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DB" w:rsidRDefault="006B562A" w:rsidP="009829DB">
      <w:pPr>
        <w:jc w:val="right"/>
        <w:rPr>
          <w:rFonts w:ascii="Arial Narrow" w:hAnsi="Arial Narrow" w:cs="Calibri"/>
          <w:sz w:val="20"/>
          <w:szCs w:val="20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2635025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bookmarkStart w:id="2" w:name="Naziv_primatelja"/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Start w:id="3" w:name="Adresa_primatelja"/>
      <w:bookmarkEnd w:id="2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Start w:id="4" w:name="PTT_Primatelja"/>
      <w:bookmarkEnd w:id="3"/>
      <w:r w:rsidR="009829DB" w:rsidRPr="001E7060">
        <w:rPr>
          <w:rFonts w:ascii="Arial Narrow" w:hAnsi="Arial Narrow" w:cs="Calibri"/>
          <w:sz w:val="20"/>
          <w:szCs w:val="20"/>
        </w:rPr>
        <w:t xml:space="preserve"> </w:t>
      </w:r>
    </w:p>
    <w:p w:rsidR="009829DB" w:rsidRPr="009829DB" w:rsidRDefault="00B7318C" w:rsidP="009829DB">
      <w:pPr>
        <w:jc w:val="center"/>
        <w:rPr>
          <w:rFonts w:ascii="CarolinaBar-B39-25F2" w:hAnsi="CarolinaBar-B39-25F2"/>
          <w:color w:val="000000"/>
          <w:sz w:val="32"/>
          <w:szCs w:val="32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63855" cy="47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DB" w:rsidRPr="001E7060" w:rsidRDefault="009829DB" w:rsidP="009829DB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b/>
          <w:bCs/>
          <w:sz w:val="20"/>
          <w:szCs w:val="20"/>
        </w:rPr>
        <w:t xml:space="preserve">REPUBLIKA HRVATSKA </w:t>
      </w:r>
    </w:p>
    <w:p w:rsidR="009829DB" w:rsidRPr="001E7060" w:rsidRDefault="009829DB" w:rsidP="009829DB">
      <w:pPr>
        <w:pStyle w:val="Default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1E7060">
        <w:rPr>
          <w:rFonts w:ascii="Arial Narrow" w:hAnsi="Arial Narrow" w:cs="Calibri"/>
          <w:b/>
          <w:bCs/>
          <w:sz w:val="20"/>
          <w:szCs w:val="20"/>
        </w:rPr>
        <w:t xml:space="preserve">MINISTARSTVO TURIZMA </w:t>
      </w:r>
    </w:p>
    <w:p w:rsidR="009829DB" w:rsidRPr="001E7060" w:rsidRDefault="009829DB" w:rsidP="009829DB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Prisavlje 14, 10000 Zagreb </w:t>
      </w:r>
    </w:p>
    <w:p w:rsidR="009829DB" w:rsidRPr="001E7060" w:rsidRDefault="009829DB" w:rsidP="009829DB">
      <w:pPr>
        <w:pStyle w:val="Default"/>
        <w:jc w:val="center"/>
        <w:rPr>
          <w:rFonts w:ascii="Arial Narrow" w:hAnsi="Arial Narrow" w:cs="Calibri"/>
          <w:sz w:val="20"/>
          <w:szCs w:val="20"/>
        </w:rPr>
      </w:pPr>
    </w:p>
    <w:p w:rsidR="009829DB" w:rsidRPr="001E7060" w:rsidRDefault="009829DB" w:rsidP="009829DB">
      <w:pPr>
        <w:pStyle w:val="Default"/>
        <w:jc w:val="center"/>
        <w:rPr>
          <w:rFonts w:ascii="Arial Narrow" w:hAnsi="Arial Narrow" w:cs="Calibri"/>
          <w:sz w:val="20"/>
          <w:szCs w:val="20"/>
        </w:rPr>
      </w:pPr>
      <w:r w:rsidRPr="001E7060">
        <w:rPr>
          <w:rFonts w:ascii="Arial Narrow" w:hAnsi="Arial Narrow" w:cs="Calibri"/>
          <w:sz w:val="20"/>
          <w:szCs w:val="20"/>
        </w:rPr>
        <w:t xml:space="preserve">objavljuje </w:t>
      </w:r>
    </w:p>
    <w:p w:rsidR="009829DB" w:rsidRPr="001E7060" w:rsidRDefault="009829DB" w:rsidP="009829DB">
      <w:pPr>
        <w:pStyle w:val="Default"/>
        <w:jc w:val="center"/>
        <w:rPr>
          <w:rFonts w:ascii="Arial Narrow" w:hAnsi="Arial Narrow" w:cs="Calibri"/>
        </w:rPr>
      </w:pPr>
    </w:p>
    <w:p w:rsidR="009829DB" w:rsidRPr="001E7060" w:rsidRDefault="009829DB" w:rsidP="009829DB">
      <w:pPr>
        <w:pStyle w:val="Default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1E7060">
        <w:rPr>
          <w:rFonts w:ascii="Arial Narrow" w:hAnsi="Arial Narrow" w:cs="Calibri"/>
          <w:b/>
          <w:bCs/>
          <w:sz w:val="22"/>
          <w:szCs w:val="22"/>
        </w:rPr>
        <w:t xml:space="preserve">J A V N I  P O Z I V </w:t>
      </w:r>
    </w:p>
    <w:p w:rsidR="009829DB" w:rsidRPr="001E7060" w:rsidRDefault="009829DB" w:rsidP="009829DB">
      <w:pPr>
        <w:pStyle w:val="Default"/>
        <w:jc w:val="center"/>
        <w:rPr>
          <w:rFonts w:ascii="Arial Narrow" w:hAnsi="Arial Narrow" w:cs="Calibri"/>
          <w:sz w:val="22"/>
          <w:szCs w:val="22"/>
        </w:rPr>
      </w:pPr>
    </w:p>
    <w:p w:rsidR="009829DB" w:rsidRPr="004227DA" w:rsidRDefault="009829DB" w:rsidP="009829DB">
      <w:pPr>
        <w:jc w:val="center"/>
        <w:rPr>
          <w:rFonts w:ascii="Arial Narrow" w:hAnsi="Arial Narrow" w:cs="Calibri"/>
          <w:b/>
        </w:rPr>
      </w:pPr>
      <w:r w:rsidRPr="001E7060">
        <w:rPr>
          <w:rFonts w:ascii="Arial Narrow" w:hAnsi="Arial Narrow" w:cs="Calibri"/>
        </w:rPr>
        <w:t xml:space="preserve">Za kandidiranje projekata za dodjelu bespovratnih sredstava temeljem  </w:t>
      </w:r>
      <w:r w:rsidRPr="001E7060">
        <w:rPr>
          <w:rFonts w:ascii="Arial Narrow" w:hAnsi="Arial Narrow" w:cs="Calibri"/>
        </w:rPr>
        <w:br/>
      </w:r>
      <w:r w:rsidRPr="001E7060">
        <w:rPr>
          <w:rFonts w:ascii="Arial Narrow" w:hAnsi="Arial Narrow" w:cs="Calibri"/>
          <w:b/>
        </w:rPr>
        <w:t xml:space="preserve">Programa </w:t>
      </w:r>
      <w:r w:rsidRPr="004227DA">
        <w:rPr>
          <w:rFonts w:ascii="Arial Narrow" w:hAnsi="Arial Narrow"/>
          <w:b/>
          <w:bCs/>
        </w:rPr>
        <w:t>konkurentnost turističkog gospodarstva</w:t>
      </w:r>
      <w:r w:rsidRPr="004227DA">
        <w:rPr>
          <w:rFonts w:ascii="Arial Narrow" w:hAnsi="Arial Narrow" w:cs="Calibri"/>
          <w:b/>
        </w:rPr>
        <w:t xml:space="preserve"> </w:t>
      </w:r>
    </w:p>
    <w:p w:rsidR="009829DB" w:rsidRPr="001E7060" w:rsidRDefault="009829DB" w:rsidP="009829DB">
      <w:pPr>
        <w:jc w:val="center"/>
        <w:rPr>
          <w:rFonts w:ascii="Arial Narrow" w:hAnsi="Arial Narrow" w:cs="Calibri"/>
        </w:rPr>
      </w:pPr>
    </w:p>
    <w:p w:rsidR="009829DB" w:rsidRPr="001E7060" w:rsidRDefault="009829DB" w:rsidP="009829DB">
      <w:pPr>
        <w:jc w:val="center"/>
        <w:rPr>
          <w:rFonts w:ascii="Arial Narrow" w:hAnsi="Arial Narrow" w:cs="Calibri"/>
        </w:rPr>
      </w:pPr>
    </w:p>
    <w:p w:rsidR="009829DB" w:rsidRDefault="009829DB" w:rsidP="009829DB">
      <w:pPr>
        <w:pStyle w:val="Default"/>
        <w:numPr>
          <w:ilvl w:val="0"/>
          <w:numId w:val="1"/>
        </w:numPr>
        <w:ind w:left="284" w:hanging="283"/>
        <w:jc w:val="both"/>
        <w:rPr>
          <w:rFonts w:ascii="Arial Narrow" w:hAnsi="Arial Narrow" w:cs="Calibri"/>
          <w:sz w:val="22"/>
          <w:szCs w:val="22"/>
        </w:rPr>
      </w:pPr>
      <w:r w:rsidRPr="001E7060">
        <w:rPr>
          <w:rFonts w:ascii="Arial Narrow" w:hAnsi="Arial Narrow" w:cs="Calibri"/>
          <w:sz w:val="22"/>
          <w:szCs w:val="22"/>
        </w:rPr>
        <w:t xml:space="preserve">Predmet javnog poziva je dodjela bespovratnih novčanih sredstava Ministarstva turizma </w:t>
      </w:r>
      <w:r w:rsidRPr="004227DA">
        <w:rPr>
          <w:rFonts w:ascii="Arial Narrow" w:hAnsi="Arial Narrow" w:cs="Calibri"/>
          <w:sz w:val="22"/>
          <w:szCs w:val="22"/>
        </w:rPr>
        <w:t>za razvoj malog i srednjeg poduzetništva, unapređenje ponude malih obiteljskih hotela, unapređenje obiteljskog smještaja, te podizanje konkurentnosti hrvatskog turizma</w:t>
      </w:r>
      <w:r>
        <w:rPr>
          <w:rFonts w:ascii="Arial Narrow" w:hAnsi="Arial Narrow" w:cs="Calibri"/>
          <w:sz w:val="22"/>
          <w:szCs w:val="22"/>
        </w:rPr>
        <w:t xml:space="preserve"> kroz</w:t>
      </w:r>
      <w:r w:rsidRPr="001E7060">
        <w:rPr>
          <w:rFonts w:ascii="Arial Narrow" w:hAnsi="Arial Narrow" w:cs="Calibri"/>
          <w:sz w:val="22"/>
          <w:szCs w:val="22"/>
        </w:rPr>
        <w:t xml:space="preserve">: </w:t>
      </w:r>
    </w:p>
    <w:p w:rsidR="009829DB" w:rsidRDefault="009829DB" w:rsidP="009829DB">
      <w:pPr>
        <w:pStyle w:val="Default"/>
        <w:ind w:left="284"/>
        <w:jc w:val="both"/>
        <w:rPr>
          <w:rFonts w:ascii="Arial Narrow" w:hAnsi="Arial Narrow" w:cs="Calibri"/>
          <w:sz w:val="22"/>
          <w:szCs w:val="22"/>
        </w:rPr>
      </w:pPr>
    </w:p>
    <w:p w:rsidR="009829DB" w:rsidRPr="00381FCB" w:rsidRDefault="009829DB" w:rsidP="00305034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81FCB">
        <w:rPr>
          <w:rFonts w:ascii="Arial Narrow" w:hAnsi="Arial Narrow" w:cs="Calibri"/>
          <w:bCs/>
          <w:sz w:val="22"/>
          <w:szCs w:val="22"/>
        </w:rPr>
        <w:t xml:space="preserve">Mjera A  - </w:t>
      </w:r>
      <w:r w:rsidR="00305034" w:rsidRPr="00305034">
        <w:rPr>
          <w:rFonts w:ascii="Arial Narrow" w:hAnsi="Arial Narrow" w:cs="Calibri"/>
          <w:bCs/>
          <w:sz w:val="22"/>
          <w:szCs w:val="22"/>
        </w:rPr>
        <w:t>povećanje standarda, kvalitete i dodatne ponude, diversifikacija poslovanja i održivi razvoj, korištenje novih tehnologija, poboljšanje socijalne uključeno</w:t>
      </w:r>
      <w:r w:rsidR="00305034">
        <w:rPr>
          <w:rFonts w:ascii="Arial Narrow" w:hAnsi="Arial Narrow" w:cs="Calibri"/>
          <w:bCs/>
          <w:sz w:val="22"/>
          <w:szCs w:val="22"/>
        </w:rPr>
        <w:t>sti,</w:t>
      </w:r>
      <w:r w:rsidRPr="00381FCB">
        <w:rPr>
          <w:rFonts w:ascii="Arial Narrow" w:hAnsi="Arial Narrow" w:cs="Calibri"/>
          <w:bCs/>
          <w:sz w:val="22"/>
          <w:szCs w:val="22"/>
        </w:rPr>
        <w:t xml:space="preserve">  </w:t>
      </w:r>
    </w:p>
    <w:p w:rsidR="009829DB" w:rsidRPr="00381FCB" w:rsidRDefault="009829DB" w:rsidP="009829DB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 w:rsidRPr="00381FCB">
        <w:rPr>
          <w:rFonts w:ascii="Arial Narrow" w:hAnsi="Arial Narrow"/>
          <w:bCs/>
          <w:sz w:val="22"/>
          <w:szCs w:val="22"/>
        </w:rPr>
        <w:t xml:space="preserve">Mjera B - razvoj posebnih oblika turizma </w:t>
      </w:r>
    </w:p>
    <w:p w:rsidR="00305034" w:rsidRPr="00305034" w:rsidRDefault="009829DB" w:rsidP="00305034">
      <w:pPr>
        <w:pStyle w:val="Default"/>
        <w:numPr>
          <w:ilvl w:val="0"/>
          <w:numId w:val="2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Mjera C- </w:t>
      </w:r>
      <w:r w:rsidR="00305034" w:rsidRPr="009B2151">
        <w:rPr>
          <w:rFonts w:ascii="Arial Narrow" w:hAnsi="Arial Narrow"/>
          <w:bCs/>
          <w:sz w:val="22"/>
          <w:szCs w:val="22"/>
        </w:rPr>
        <w:t>internacionalizacija i međunarodna prepoznatljivost</w:t>
      </w:r>
    </w:p>
    <w:p w:rsidR="009829DB" w:rsidRPr="001E7060" w:rsidRDefault="009829DB" w:rsidP="009829DB">
      <w:pPr>
        <w:pStyle w:val="Default"/>
        <w:ind w:left="426"/>
        <w:jc w:val="both"/>
        <w:rPr>
          <w:rFonts w:ascii="Arial Narrow" w:hAnsi="Arial Narrow" w:cs="Calibri"/>
          <w:sz w:val="22"/>
          <w:szCs w:val="22"/>
        </w:rPr>
      </w:pPr>
    </w:p>
    <w:p w:rsidR="009829DB" w:rsidRPr="009B2151" w:rsidRDefault="009829DB" w:rsidP="009829DB">
      <w:pPr>
        <w:pStyle w:val="Defaul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 dodjelu b</w:t>
      </w:r>
      <w:r w:rsidRPr="001E7060">
        <w:rPr>
          <w:rFonts w:ascii="Arial Narrow" w:hAnsi="Arial Narrow" w:cs="Calibri"/>
          <w:sz w:val="22"/>
          <w:szCs w:val="22"/>
        </w:rPr>
        <w:t xml:space="preserve">espovratnih sredstva </w:t>
      </w:r>
      <w:r>
        <w:rPr>
          <w:rFonts w:ascii="Arial Narrow" w:hAnsi="Arial Narrow" w:cs="Calibri"/>
          <w:sz w:val="22"/>
          <w:szCs w:val="22"/>
        </w:rPr>
        <w:t>prijaviti</w:t>
      </w:r>
      <w:r w:rsidRPr="001E7060">
        <w:rPr>
          <w:rFonts w:ascii="Arial Narrow" w:hAnsi="Arial Narrow" w:cs="Calibri"/>
          <w:sz w:val="22"/>
          <w:szCs w:val="22"/>
        </w:rPr>
        <w:t xml:space="preserve"> se mogu: </w:t>
      </w:r>
      <w:r w:rsidRPr="009B2151">
        <w:rPr>
          <w:rFonts w:ascii="Arial Narrow" w:hAnsi="Arial Narrow" w:cs="Calibri"/>
          <w:sz w:val="22"/>
          <w:szCs w:val="22"/>
        </w:rPr>
        <w:t>subjekti malog gospodarstva (trgovačka društva izvan javnog sektora, obrti i zadruge)</w:t>
      </w:r>
      <w:r>
        <w:rPr>
          <w:rFonts w:ascii="Arial Narrow" w:hAnsi="Arial Narrow" w:cs="Calibri"/>
          <w:sz w:val="22"/>
          <w:szCs w:val="22"/>
        </w:rPr>
        <w:t xml:space="preserve">, </w:t>
      </w:r>
      <w:r w:rsidRPr="00305034">
        <w:rPr>
          <w:rFonts w:ascii="Arial Narrow" w:hAnsi="Arial Narrow" w:cs="Calibri"/>
          <w:sz w:val="22"/>
          <w:szCs w:val="22"/>
        </w:rPr>
        <w:t>seljačka domaćinstva (OPG koje pruža ugostiteljske i/ili turističke usluge)</w:t>
      </w:r>
      <w:r>
        <w:rPr>
          <w:rFonts w:ascii="Arial Narrow" w:hAnsi="Arial Narrow" w:cs="Calibri"/>
          <w:sz w:val="22"/>
          <w:szCs w:val="22"/>
        </w:rPr>
        <w:t xml:space="preserve">, </w:t>
      </w:r>
      <w:r w:rsidRPr="00305034">
        <w:rPr>
          <w:rFonts w:ascii="Arial Narrow" w:hAnsi="Arial Narrow" w:cs="Calibri"/>
          <w:sz w:val="22"/>
          <w:szCs w:val="22"/>
        </w:rPr>
        <w:t xml:space="preserve">fizičke osobe – privatni iznajmljivači </w:t>
      </w:r>
    </w:p>
    <w:p w:rsidR="009829DB" w:rsidRPr="009B2151" w:rsidRDefault="009829DB" w:rsidP="009829DB">
      <w:pPr>
        <w:pStyle w:val="Default"/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9829DB" w:rsidRDefault="009829DB" w:rsidP="009829DB">
      <w:pPr>
        <w:pStyle w:val="Defaul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F90E4B">
        <w:rPr>
          <w:rFonts w:ascii="Arial Narrow" w:hAnsi="Arial Narrow" w:cs="Calibri"/>
          <w:sz w:val="22"/>
          <w:szCs w:val="22"/>
        </w:rPr>
        <w:t>Javni poziv otvoren je danom objave na internetskim stranicama Ministarstva</w:t>
      </w:r>
      <w:r>
        <w:rPr>
          <w:rFonts w:ascii="Arial Narrow" w:hAnsi="Arial Narrow" w:cs="Calibri"/>
          <w:sz w:val="22"/>
          <w:szCs w:val="22"/>
        </w:rPr>
        <w:t xml:space="preserve">, a traje do </w:t>
      </w:r>
      <w:r w:rsidRPr="00424D1E">
        <w:rPr>
          <w:rFonts w:ascii="Arial Narrow" w:hAnsi="Arial Narrow" w:cs="Calibri"/>
          <w:sz w:val="22"/>
          <w:szCs w:val="22"/>
        </w:rPr>
        <w:t xml:space="preserve">zaključno </w:t>
      </w:r>
      <w:r w:rsidR="0079736D" w:rsidRPr="00424D1E">
        <w:rPr>
          <w:rFonts w:ascii="Arial Narrow" w:hAnsi="Arial Narrow" w:cs="Calibri"/>
          <w:b/>
          <w:sz w:val="22"/>
          <w:szCs w:val="22"/>
        </w:rPr>
        <w:t>30. 03</w:t>
      </w:r>
      <w:r w:rsidRPr="00424D1E">
        <w:rPr>
          <w:rFonts w:ascii="Arial Narrow" w:hAnsi="Arial Narrow" w:cs="Calibri"/>
          <w:b/>
          <w:sz w:val="22"/>
          <w:szCs w:val="22"/>
        </w:rPr>
        <w:t>.</w:t>
      </w:r>
      <w:r w:rsidRPr="00424D1E">
        <w:rPr>
          <w:rFonts w:ascii="Arial Narrow" w:hAnsi="Arial Narrow" w:cs="Calibri"/>
          <w:sz w:val="22"/>
          <w:szCs w:val="22"/>
        </w:rPr>
        <w:t xml:space="preserve"> </w:t>
      </w:r>
      <w:r w:rsidR="0079736D" w:rsidRPr="00424D1E">
        <w:rPr>
          <w:rFonts w:ascii="Arial Narrow" w:hAnsi="Arial Narrow" w:cs="Calibri"/>
          <w:b/>
          <w:bCs/>
          <w:sz w:val="22"/>
          <w:szCs w:val="22"/>
        </w:rPr>
        <w:t>2015</w:t>
      </w:r>
      <w:r w:rsidRPr="00424D1E">
        <w:rPr>
          <w:rFonts w:ascii="Arial Narrow" w:hAnsi="Arial Narrow" w:cs="Calibri"/>
          <w:b/>
          <w:bCs/>
          <w:sz w:val="22"/>
          <w:szCs w:val="22"/>
        </w:rPr>
        <w:t>.</w:t>
      </w:r>
      <w:r w:rsidRPr="004541BD">
        <w:rPr>
          <w:rFonts w:ascii="Arial Narrow" w:hAnsi="Arial Narrow" w:cs="Calibri"/>
          <w:sz w:val="22"/>
          <w:szCs w:val="22"/>
        </w:rPr>
        <w:t xml:space="preserve"> </w:t>
      </w:r>
    </w:p>
    <w:p w:rsidR="009829DB" w:rsidRDefault="009829DB" w:rsidP="009829DB">
      <w:pPr>
        <w:pStyle w:val="Default"/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9829DB" w:rsidRDefault="009829DB" w:rsidP="009829DB">
      <w:pPr>
        <w:pStyle w:val="Defaul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r w:rsidRPr="001E7060">
        <w:rPr>
          <w:rFonts w:ascii="Arial Narrow" w:hAnsi="Arial Narrow" w:cs="Calibri"/>
          <w:sz w:val="22"/>
          <w:szCs w:val="22"/>
        </w:rPr>
        <w:t>Prijave se dostavljaju na adresu:</w:t>
      </w:r>
      <w:r w:rsidRPr="004541BD">
        <w:rPr>
          <w:rFonts w:ascii="Arial Narrow" w:hAnsi="Arial Narrow" w:cs="Calibri"/>
          <w:sz w:val="22"/>
          <w:szCs w:val="22"/>
        </w:rPr>
        <w:t xml:space="preserve">   </w:t>
      </w:r>
    </w:p>
    <w:p w:rsidR="009829DB" w:rsidRPr="00F90E4B" w:rsidRDefault="009829DB" w:rsidP="009829DB">
      <w:pPr>
        <w:pStyle w:val="Default"/>
        <w:ind w:left="360"/>
        <w:jc w:val="both"/>
        <w:rPr>
          <w:rFonts w:ascii="Arial Narrow" w:hAnsi="Arial Narrow" w:cs="Calibri"/>
          <w:sz w:val="22"/>
          <w:szCs w:val="22"/>
        </w:rPr>
      </w:pPr>
      <w:r w:rsidRPr="004541BD">
        <w:rPr>
          <w:rFonts w:ascii="Arial Narrow" w:hAnsi="Arial Narrow" w:cs="Calibri"/>
          <w:sz w:val="22"/>
          <w:szCs w:val="22"/>
        </w:rPr>
        <w:t xml:space="preserve">    </w:t>
      </w:r>
      <w:r w:rsidRPr="00F90E4B">
        <w:rPr>
          <w:rFonts w:ascii="Arial Narrow" w:hAnsi="Arial Narrow" w:cs="Calibri"/>
          <w:sz w:val="22"/>
          <w:szCs w:val="22"/>
        </w:rPr>
        <w:t xml:space="preserve">                                                                                         </w:t>
      </w:r>
    </w:p>
    <w:p w:rsidR="009829DB" w:rsidRPr="009B2151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Puni naziv i adresa</w:t>
      </w:r>
    </w:p>
    <w:p w:rsidR="009829DB" w:rsidRPr="009B2151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olor w:val="000000"/>
          <w:vertAlign w:val="superscript"/>
        </w:rPr>
      </w:pPr>
      <w:r w:rsidRPr="009B2151">
        <w:rPr>
          <w:rFonts w:ascii="Arial Narrow" w:hAnsi="Arial Narrow"/>
          <w:color w:val="000000"/>
        </w:rPr>
        <w:t>prijavitelja</w:t>
      </w:r>
      <w:r w:rsidRPr="009B2151">
        <w:rPr>
          <w:rFonts w:ascii="Arial Narrow" w:hAnsi="Arial Narrow"/>
          <w:color w:val="000000"/>
          <w:vertAlign w:val="superscript"/>
        </w:rPr>
        <w:t>*</w:t>
      </w:r>
    </w:p>
    <w:p w:rsidR="009829DB" w:rsidRPr="009B2151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MINISTARSTVO TURIZMA</w:t>
      </w:r>
    </w:p>
    <w:p w:rsidR="009829DB" w:rsidRPr="009B2151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 xml:space="preserve">Prijava na javni poziv </w:t>
      </w:r>
    </w:p>
    <w:p w:rsidR="009829DB" w:rsidRPr="009B2151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– KONKURENTNOST TURISTIČKOG GOSPODARSTVA</w:t>
      </w:r>
    </w:p>
    <w:p w:rsidR="009829DB" w:rsidRPr="009B2151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 xml:space="preserve">- Navesti grupu namjene </w:t>
      </w:r>
      <w:r w:rsidRPr="009B2151">
        <w:rPr>
          <w:rFonts w:ascii="Arial Narrow" w:hAnsi="Arial Narrow"/>
          <w:b/>
          <w:bCs/>
          <w:color w:val="000000"/>
        </w:rPr>
        <w:t>A</w:t>
      </w:r>
      <w:r w:rsidRPr="009B2151">
        <w:rPr>
          <w:rFonts w:ascii="Arial Narrow" w:hAnsi="Arial Narrow"/>
          <w:color w:val="000000"/>
        </w:rPr>
        <w:t>/1</w:t>
      </w:r>
      <w:r w:rsidRPr="009B2151">
        <w:rPr>
          <w:rFonts w:ascii="Arial Narrow" w:hAnsi="Arial Narrow"/>
          <w:b/>
          <w:color w:val="000000"/>
        </w:rPr>
        <w:t>, A</w:t>
      </w:r>
      <w:r w:rsidRPr="009B2151">
        <w:rPr>
          <w:rFonts w:ascii="Arial Narrow" w:hAnsi="Arial Narrow"/>
          <w:color w:val="000000"/>
        </w:rPr>
        <w:t>/2,</w:t>
      </w:r>
      <w:r w:rsidRPr="009B2151">
        <w:rPr>
          <w:rFonts w:ascii="Arial Narrow" w:hAnsi="Arial Narrow"/>
          <w:b/>
          <w:color w:val="000000"/>
        </w:rPr>
        <w:t xml:space="preserve"> A</w:t>
      </w:r>
      <w:r w:rsidRPr="009B2151">
        <w:rPr>
          <w:rFonts w:ascii="Arial Narrow" w:hAnsi="Arial Narrow"/>
          <w:color w:val="000000"/>
        </w:rPr>
        <w:t>/3,</w:t>
      </w:r>
      <w:r w:rsidRPr="009B2151">
        <w:rPr>
          <w:rFonts w:ascii="Arial Narrow" w:hAnsi="Arial Narrow"/>
          <w:b/>
          <w:color w:val="000000"/>
        </w:rPr>
        <w:t xml:space="preserve"> A</w:t>
      </w:r>
      <w:r w:rsidRPr="009B2151">
        <w:rPr>
          <w:rFonts w:ascii="Arial Narrow" w:hAnsi="Arial Narrow"/>
          <w:color w:val="000000"/>
        </w:rPr>
        <w:t>/4;</w:t>
      </w:r>
      <w:r w:rsidRPr="009B2151">
        <w:rPr>
          <w:rFonts w:ascii="Arial Narrow" w:hAnsi="Arial Narrow"/>
          <w:b/>
          <w:color w:val="000000"/>
        </w:rPr>
        <w:t xml:space="preserve"> </w:t>
      </w:r>
      <w:r w:rsidR="00305034">
        <w:rPr>
          <w:rFonts w:ascii="Arial Narrow" w:hAnsi="Arial Narrow"/>
          <w:b/>
          <w:bCs/>
          <w:color w:val="000000"/>
        </w:rPr>
        <w:t xml:space="preserve">B ili </w:t>
      </w:r>
      <w:r>
        <w:rPr>
          <w:rFonts w:ascii="Arial Narrow" w:hAnsi="Arial Narrow"/>
          <w:b/>
          <w:bCs/>
          <w:color w:val="000000"/>
        </w:rPr>
        <w:t>C</w:t>
      </w:r>
    </w:p>
    <w:p w:rsidR="009829DB" w:rsidRPr="009B2151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-ne otvaraj</w:t>
      </w:r>
    </w:p>
    <w:p w:rsidR="009829DB" w:rsidRPr="009B2151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color w:val="000000"/>
        </w:rPr>
      </w:pPr>
      <w:r w:rsidRPr="009B2151">
        <w:rPr>
          <w:rFonts w:ascii="Arial Narrow" w:hAnsi="Arial Narrow"/>
          <w:color w:val="000000"/>
        </w:rPr>
        <w:t>Prisavlje 14</w:t>
      </w:r>
    </w:p>
    <w:p w:rsidR="009829DB" w:rsidRPr="008E67D6" w:rsidRDefault="009829DB" w:rsidP="00982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color w:val="000000"/>
        </w:rPr>
      </w:pPr>
      <w:r w:rsidRPr="009B2151">
        <w:rPr>
          <w:rFonts w:ascii="Arial Narrow" w:hAnsi="Arial Narrow"/>
          <w:color w:val="000000"/>
        </w:rPr>
        <w:t>10 000 ZAGREB</w:t>
      </w:r>
    </w:p>
    <w:p w:rsidR="009829DB" w:rsidRPr="009B2151" w:rsidRDefault="009829DB" w:rsidP="009829DB">
      <w:pPr>
        <w:pStyle w:val="ListParagraph"/>
        <w:ind w:left="0"/>
        <w:rPr>
          <w:rFonts w:ascii="Arial Narrow" w:hAnsi="Arial Narrow"/>
          <w:vertAlign w:val="superscript"/>
        </w:rPr>
      </w:pPr>
      <w:r w:rsidRPr="009B2151">
        <w:rPr>
          <w:rFonts w:ascii="Arial Narrow" w:hAnsi="Arial Narrow"/>
          <w:vertAlign w:val="superscript"/>
        </w:rPr>
        <w:t>* Ako vanjska omotnica ne sadrži Puni naziv i adresu  prijavitelja i oznaku grupe namjene,</w:t>
      </w:r>
      <w:r w:rsidR="00305034">
        <w:rPr>
          <w:rFonts w:ascii="Arial Narrow" w:hAnsi="Arial Narrow"/>
          <w:vertAlign w:val="superscript"/>
        </w:rPr>
        <w:t xml:space="preserve"> </w:t>
      </w:r>
      <w:r w:rsidRPr="009B2151">
        <w:rPr>
          <w:rFonts w:ascii="Arial Narrow" w:hAnsi="Arial Narrow"/>
          <w:vertAlign w:val="superscript"/>
        </w:rPr>
        <w:t>prijava će se smatrati nevažećom</w:t>
      </w:r>
    </w:p>
    <w:p w:rsidR="009829DB" w:rsidRPr="001E7060" w:rsidRDefault="009829DB" w:rsidP="009829DB">
      <w:pPr>
        <w:pStyle w:val="Default"/>
        <w:ind w:left="360"/>
        <w:jc w:val="both"/>
        <w:rPr>
          <w:rFonts w:ascii="Arial Narrow" w:hAnsi="Arial Narrow" w:cs="Calibri"/>
          <w:sz w:val="22"/>
          <w:szCs w:val="22"/>
        </w:rPr>
      </w:pPr>
    </w:p>
    <w:p w:rsidR="009829DB" w:rsidRPr="00F90E4B" w:rsidRDefault="009829DB" w:rsidP="009829DB">
      <w:pPr>
        <w:pStyle w:val="Default"/>
        <w:numPr>
          <w:ilvl w:val="0"/>
          <w:numId w:val="1"/>
        </w:numPr>
        <w:ind w:left="426"/>
        <w:jc w:val="both"/>
        <w:rPr>
          <w:rFonts w:ascii="Arial Narrow" w:hAnsi="Arial Narrow" w:cs="Calibri"/>
          <w:b/>
          <w:sz w:val="22"/>
          <w:szCs w:val="22"/>
        </w:rPr>
      </w:pPr>
      <w:r w:rsidRPr="00F90E4B">
        <w:rPr>
          <w:rFonts w:ascii="Arial Narrow" w:hAnsi="Arial Narrow" w:cs="Calibri"/>
          <w:b/>
          <w:bCs/>
          <w:sz w:val="22"/>
          <w:szCs w:val="22"/>
        </w:rPr>
        <w:t>Cje</w:t>
      </w:r>
      <w:r>
        <w:rPr>
          <w:rFonts w:ascii="Arial Narrow" w:hAnsi="Arial Narrow" w:cs="Calibri"/>
          <w:b/>
          <w:bCs/>
          <w:sz w:val="22"/>
          <w:szCs w:val="22"/>
        </w:rPr>
        <w:t>loviti tekst Programa  i popratna dokumentacija sastavni je dio ovog Javnog poziva i nalazi</w:t>
      </w:r>
      <w:r w:rsidRPr="00F90E4B">
        <w:rPr>
          <w:rFonts w:ascii="Arial Narrow" w:hAnsi="Arial Narrow" w:cs="Calibri"/>
          <w:b/>
          <w:bCs/>
          <w:sz w:val="22"/>
          <w:szCs w:val="22"/>
        </w:rPr>
        <w:t xml:space="preserve"> se na internetskim stranicama Ministarstva (</w:t>
      </w:r>
      <w:hyperlink r:id="rId10" w:history="1">
        <w:r w:rsidRPr="00F90E4B">
          <w:rPr>
            <w:rStyle w:val="Hyperlink"/>
            <w:rFonts w:ascii="Arial Narrow" w:hAnsi="Arial Narrow" w:cs="Calibri"/>
            <w:b/>
            <w:bCs/>
            <w:sz w:val="22"/>
            <w:szCs w:val="22"/>
          </w:rPr>
          <w:t>www.mint.hr</w:t>
        </w:r>
      </w:hyperlink>
      <w:r w:rsidRPr="00F90E4B">
        <w:rPr>
          <w:rFonts w:ascii="Arial Narrow" w:hAnsi="Arial Narrow" w:cs="Calibri"/>
          <w:b/>
          <w:bCs/>
          <w:sz w:val="22"/>
          <w:szCs w:val="22"/>
        </w:rPr>
        <w:t xml:space="preserve">). </w:t>
      </w:r>
    </w:p>
    <w:p w:rsidR="009829DB" w:rsidRPr="001E7060" w:rsidRDefault="009829DB" w:rsidP="009829DB">
      <w:pPr>
        <w:pStyle w:val="Default"/>
        <w:ind w:left="426"/>
        <w:jc w:val="both"/>
        <w:rPr>
          <w:rFonts w:ascii="Arial Narrow" w:hAnsi="Arial Narrow" w:cs="Calibri"/>
          <w:sz w:val="22"/>
          <w:szCs w:val="22"/>
        </w:rPr>
      </w:pPr>
    </w:p>
    <w:p w:rsidR="009829DB" w:rsidRDefault="009829DB" w:rsidP="009829DB">
      <w:pPr>
        <w:ind w:left="720"/>
        <w:jc w:val="right"/>
        <w:rPr>
          <w:rFonts w:ascii="Arial Narrow" w:hAnsi="Arial Narrow" w:cs="Calibri"/>
          <w:b/>
          <w:color w:val="000000"/>
        </w:rPr>
      </w:pPr>
      <w:r w:rsidRPr="00A54787">
        <w:rPr>
          <w:rFonts w:ascii="Arial Narrow" w:hAnsi="Arial Narrow" w:cs="Calibri"/>
          <w:b/>
          <w:color w:val="000000"/>
        </w:rPr>
        <w:t>M I N I S T A R</w:t>
      </w:r>
    </w:p>
    <w:p w:rsidR="009829DB" w:rsidRPr="00A54787" w:rsidRDefault="009829DB" w:rsidP="009829DB">
      <w:pPr>
        <w:ind w:left="720"/>
        <w:jc w:val="right"/>
        <w:rPr>
          <w:rFonts w:ascii="Arial Narrow" w:hAnsi="Arial Narrow" w:cs="Calibri"/>
          <w:b/>
          <w:color w:val="000000"/>
        </w:rPr>
      </w:pPr>
    </w:p>
    <w:p w:rsidR="009829DB" w:rsidRPr="00A54787" w:rsidRDefault="009829DB" w:rsidP="009829DB">
      <w:pPr>
        <w:ind w:left="720"/>
        <w:jc w:val="right"/>
        <w:rPr>
          <w:rFonts w:ascii="Arial Narrow" w:hAnsi="Arial Narrow" w:cs="Calibri"/>
          <w:b/>
          <w:color w:val="000000"/>
        </w:rPr>
      </w:pPr>
      <w:r w:rsidRPr="00A54787">
        <w:rPr>
          <w:rFonts w:ascii="Arial Narrow" w:hAnsi="Arial Narrow" w:cs="Calibri"/>
          <w:b/>
          <w:color w:val="000000"/>
        </w:rPr>
        <w:t>Darko Lorencin</w:t>
      </w:r>
    </w:p>
    <w:p w:rsidR="009829DB" w:rsidRDefault="009829DB" w:rsidP="009829DB">
      <w:pPr>
        <w:rPr>
          <w:color w:val="000000"/>
        </w:rPr>
      </w:pPr>
    </w:p>
    <w:p w:rsidR="009829DB" w:rsidRPr="009829DB" w:rsidRDefault="009829DB" w:rsidP="009829DB">
      <w:pPr>
        <w:rPr>
          <w:rFonts w:ascii="Calibri" w:hAnsi="Calibri"/>
          <w:color w:val="000000"/>
          <w:sz w:val="18"/>
          <w:szCs w:val="18"/>
        </w:rPr>
      </w:pPr>
      <w:r w:rsidRPr="009829DB">
        <w:rPr>
          <w:rFonts w:ascii="Calibri" w:hAnsi="Calibri"/>
          <w:color w:val="000000"/>
          <w:sz w:val="18"/>
          <w:szCs w:val="18"/>
        </w:rPr>
        <w:t>KLASA: 334-05/15-10/1</w:t>
      </w:r>
    </w:p>
    <w:p w:rsidR="009829DB" w:rsidRPr="009829DB" w:rsidRDefault="009829DB" w:rsidP="009829DB">
      <w:pPr>
        <w:rPr>
          <w:rFonts w:ascii="Calibri" w:hAnsi="Calibri"/>
          <w:color w:val="000000"/>
          <w:sz w:val="18"/>
          <w:szCs w:val="18"/>
        </w:rPr>
      </w:pPr>
      <w:r w:rsidRPr="009829DB">
        <w:rPr>
          <w:rFonts w:ascii="Calibri" w:hAnsi="Calibri"/>
          <w:color w:val="000000"/>
          <w:sz w:val="18"/>
          <w:szCs w:val="18"/>
        </w:rPr>
        <w:t>URBROJ: 529-04-15-5</w:t>
      </w:r>
    </w:p>
    <w:p w:rsidR="009829DB" w:rsidRDefault="00B86E7E" w:rsidP="009829DB">
      <w:pPr>
        <w:rPr>
          <w:color w:val="000000"/>
        </w:rPr>
      </w:pPr>
      <w:r>
        <w:rPr>
          <w:rFonts w:ascii="Calibri" w:hAnsi="Calibri"/>
          <w:color w:val="000000"/>
          <w:sz w:val="18"/>
          <w:szCs w:val="18"/>
        </w:rPr>
        <w:t>Zagreb, 19</w:t>
      </w:r>
      <w:r w:rsidR="009829DB" w:rsidRPr="009829DB">
        <w:rPr>
          <w:rFonts w:ascii="Calibri" w:hAnsi="Calibri"/>
          <w:color w:val="000000"/>
          <w:sz w:val="18"/>
          <w:szCs w:val="18"/>
        </w:rPr>
        <w:t>. veljače 2015.</w:t>
      </w:r>
      <w:r w:rsidR="009829DB"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="009829DB">
        <w:rPr>
          <w:color w:val="000000"/>
        </w:rPr>
        <w:instrText xml:space="preserve"> FORMTEXT </w:instrText>
      </w:r>
      <w:r w:rsidR="009829DB">
        <w:rPr>
          <w:color w:val="000000"/>
        </w:rPr>
      </w:r>
      <w:r w:rsidR="009829DB">
        <w:rPr>
          <w:color w:val="000000"/>
        </w:rPr>
        <w:fldChar w:fldCharType="separate"/>
      </w:r>
      <w:r w:rsidR="009829DB">
        <w:rPr>
          <w:color w:val="000000"/>
        </w:rPr>
        <w:fldChar w:fldCharType="end"/>
      </w:r>
      <w:r w:rsidR="009829DB"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="009829DB">
        <w:rPr>
          <w:color w:val="000000"/>
        </w:rPr>
        <w:instrText xml:space="preserve"> FORMTEXT </w:instrText>
      </w:r>
      <w:r w:rsidR="009829DB">
        <w:rPr>
          <w:color w:val="000000"/>
        </w:rPr>
      </w:r>
      <w:r w:rsidR="009829DB">
        <w:rPr>
          <w:color w:val="000000"/>
        </w:rPr>
        <w:fldChar w:fldCharType="separate"/>
      </w:r>
      <w:r w:rsidR="009829DB">
        <w:rPr>
          <w:color w:val="000000"/>
        </w:rPr>
        <w:fldChar w:fldCharType="end"/>
      </w:r>
      <w:r w:rsidR="009829DB"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="009829DB">
        <w:rPr>
          <w:color w:val="000000"/>
        </w:rPr>
        <w:instrText xml:space="preserve"> FORMTEXT </w:instrText>
      </w:r>
      <w:r w:rsidR="009829DB">
        <w:rPr>
          <w:color w:val="000000"/>
        </w:rPr>
      </w:r>
      <w:r w:rsidR="009829DB">
        <w:rPr>
          <w:color w:val="000000"/>
        </w:rPr>
        <w:fldChar w:fldCharType="separate"/>
      </w:r>
      <w:r w:rsidR="009829DB">
        <w:rPr>
          <w:color w:val="000000"/>
        </w:rPr>
        <w:fldChar w:fldCharType="end"/>
      </w:r>
    </w:p>
    <w:p w:rsidR="009829DB" w:rsidRDefault="009829DB" w:rsidP="009829DB">
      <w:pPr>
        <w:rPr>
          <w:color w:val="000000"/>
        </w:rPr>
      </w:pPr>
    </w:p>
    <w:p w:rsidR="006B562A" w:rsidRDefault="006B562A" w:rsidP="009829DB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4"/>
    </w:p>
    <w:sectPr w:rsidR="006B562A" w:rsidSect="009829DB">
      <w:pgSz w:w="11906" w:h="16838" w:code="9"/>
      <w:pgMar w:top="720" w:right="720" w:bottom="720" w:left="720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A9F"/>
    <w:multiLevelType w:val="hybridMultilevel"/>
    <w:tmpl w:val="8F2292E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FE582A"/>
    <w:multiLevelType w:val="hybridMultilevel"/>
    <w:tmpl w:val="27EE33D2"/>
    <w:lvl w:ilvl="0" w:tplc="7B1E899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6"/>
    <w:rsid w:val="00305034"/>
    <w:rsid w:val="00424D1E"/>
    <w:rsid w:val="006B562A"/>
    <w:rsid w:val="0079736D"/>
    <w:rsid w:val="00883984"/>
    <w:rsid w:val="009829DB"/>
    <w:rsid w:val="00B7318C"/>
    <w:rsid w:val="00B86E7E"/>
    <w:rsid w:val="00C8519A"/>
    <w:rsid w:val="00E8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yperlink">
    <w:name w:val="Hyperlink"/>
    <w:rsid w:val="009829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2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zh-CN"/>
    </w:rPr>
  </w:style>
  <w:style w:type="character" w:styleId="Hyperlink">
    <w:name w:val="Hyperlink"/>
    <w:rsid w:val="009829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2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t.h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A39A5A2C6A4D8D79425D3F4323B1" ma:contentTypeVersion="0" ma:contentTypeDescription="Create a new document." ma:contentTypeScope="" ma:versionID="857b2ef60b9cffd4134b76a565316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C4100-752A-42BE-B4F8-B0C517DD5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28411-C923-4A7B-8BE8-CF5CF3B30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6AF54-9B39-4062-AE62-093688985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1993</CharactersWithSpaces>
  <SharedDoc>false</SharedDoc>
  <HLinks>
    <vt:vector size="6" baseType="variant">
      <vt:variant>
        <vt:i4>7602213</vt:i4>
      </vt:variant>
      <vt:variant>
        <vt:i4>6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Antun Divald</dc:creator>
  <cp:lastModifiedBy>Bosiljko Domazet</cp:lastModifiedBy>
  <cp:revision>2</cp:revision>
  <cp:lastPrinted>2015-02-16T12:29:00Z</cp:lastPrinted>
  <dcterms:created xsi:type="dcterms:W3CDTF">2015-02-20T16:08:00Z</dcterms:created>
  <dcterms:modified xsi:type="dcterms:W3CDTF">2015-02-20T16:08:00Z</dcterms:modified>
</cp:coreProperties>
</file>