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60" w:rsidRPr="00446356" w:rsidRDefault="001E3EE6">
      <w:pPr>
        <w:pStyle w:val="CM4"/>
        <w:spacing w:line="256" w:lineRule="atLeast"/>
        <w:ind w:right="6385"/>
      </w:pPr>
      <w:r>
        <w:t xml:space="preserve">               </w:t>
      </w:r>
      <w:r>
        <w:rPr>
          <w:noProof/>
        </w:rPr>
        <w:drawing>
          <wp:inline distT="0" distB="0" distL="0" distR="0">
            <wp:extent cx="36957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1E3EE6">
        <w:rPr>
          <w:sz w:val="20"/>
          <w:szCs w:val="20"/>
        </w:rPr>
        <w:br/>
      </w:r>
      <w:r w:rsidR="00C16C60">
        <w:rPr>
          <w:rFonts w:cs="Arial"/>
          <w:color w:val="000000"/>
          <w:sz w:val="22"/>
          <w:szCs w:val="22"/>
        </w:rPr>
        <w:t xml:space="preserve">REPUBLIKA HRVATSKA MINISTARSTVO TURIZMA </w:t>
      </w:r>
    </w:p>
    <w:p w:rsidR="00414016" w:rsidRDefault="00C16C60" w:rsidP="001457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 R O G R A </w:t>
      </w:r>
      <w:r w:rsidR="00162CF0">
        <w:rPr>
          <w:sz w:val="22"/>
          <w:szCs w:val="22"/>
        </w:rPr>
        <w:t xml:space="preserve">M </w:t>
      </w:r>
    </w:p>
    <w:p w:rsidR="00C16C60" w:rsidRDefault="00162CF0" w:rsidP="0014575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poticanja slobodnog pristupa I</w:t>
      </w:r>
      <w:r w:rsidR="00C16C60">
        <w:rPr>
          <w:sz w:val="22"/>
          <w:szCs w:val="22"/>
        </w:rPr>
        <w:t xml:space="preserve">nternetu u turističkim destinacijama </w:t>
      </w:r>
      <w:r w:rsidR="00C16C60">
        <w:rPr>
          <w:b/>
          <w:bCs/>
          <w:sz w:val="22"/>
          <w:szCs w:val="22"/>
        </w:rPr>
        <w:t>„HOTSPOT CROATIA“</w:t>
      </w:r>
      <w:r w:rsidR="00446356">
        <w:rPr>
          <w:sz w:val="22"/>
          <w:szCs w:val="22"/>
        </w:rPr>
        <w:t xml:space="preserve"> </w:t>
      </w:r>
      <w:r w:rsidR="00446356" w:rsidRPr="00252919">
        <w:rPr>
          <w:sz w:val="22"/>
          <w:szCs w:val="22"/>
        </w:rPr>
        <w:t>u 2014</w:t>
      </w:r>
      <w:r w:rsidR="00C16C60" w:rsidRPr="00252919">
        <w:rPr>
          <w:sz w:val="22"/>
          <w:szCs w:val="22"/>
        </w:rPr>
        <w:t>. godini</w:t>
      </w:r>
    </w:p>
    <w:p w:rsidR="00145751" w:rsidRDefault="00145751" w:rsidP="00145751">
      <w:pPr>
        <w:pStyle w:val="Default"/>
        <w:jc w:val="center"/>
        <w:rPr>
          <w:rFonts w:cs="Times New Roman"/>
          <w:color w:val="auto"/>
        </w:rPr>
      </w:pPr>
    </w:p>
    <w:p w:rsidR="00C16C60" w:rsidRDefault="00C16C60" w:rsidP="00145751">
      <w:pPr>
        <w:pStyle w:val="CM1"/>
        <w:jc w:val="center"/>
        <w:rPr>
          <w:rFonts w:cs="Arial"/>
          <w:color w:val="1E477A"/>
        </w:rPr>
      </w:pPr>
      <w:r>
        <w:rPr>
          <w:rFonts w:cs="Arial"/>
          <w:b/>
          <w:bCs/>
          <w:color w:val="1E477A"/>
        </w:rPr>
        <w:t xml:space="preserve">Tehničke preporuke za </w:t>
      </w:r>
      <w:r w:rsidR="00E13D81" w:rsidRPr="00252919">
        <w:rPr>
          <w:rFonts w:cs="Arial"/>
          <w:b/>
          <w:bCs/>
          <w:color w:val="1E477A"/>
        </w:rPr>
        <w:t>pristupne točke</w:t>
      </w:r>
    </w:p>
    <w:p w:rsidR="00C16C60" w:rsidRDefault="00C16C60" w:rsidP="00145751">
      <w:pPr>
        <w:pStyle w:val="CM4"/>
        <w:spacing w:line="253" w:lineRule="atLeast"/>
        <w:jc w:val="center"/>
        <w:rPr>
          <w:rFonts w:cs="Arial"/>
          <w:color w:val="1E477A"/>
        </w:rPr>
      </w:pPr>
      <w:r>
        <w:rPr>
          <w:rFonts w:cs="Arial"/>
          <w:color w:val="1E477A"/>
        </w:rPr>
        <w:t>Inačica 1.0</w:t>
      </w:r>
    </w:p>
    <w:p w:rsidR="00C16C60" w:rsidRDefault="00C16C60" w:rsidP="00216785">
      <w:pPr>
        <w:pStyle w:val="CM5"/>
        <w:spacing w:line="253" w:lineRule="atLeast"/>
        <w:ind w:left="360" w:hanging="360"/>
        <w:jc w:val="both"/>
        <w:rPr>
          <w:rFonts w:cs="Arial"/>
          <w:color w:val="1E477A"/>
          <w:u w:val="single"/>
        </w:rPr>
      </w:pPr>
      <w:r>
        <w:rPr>
          <w:rFonts w:cs="Arial"/>
          <w:color w:val="1E477A"/>
        </w:rPr>
        <w:t xml:space="preserve">1. </w:t>
      </w:r>
      <w:r>
        <w:rPr>
          <w:rFonts w:cs="Arial"/>
          <w:color w:val="1E477A"/>
          <w:u w:val="single"/>
        </w:rPr>
        <w:t xml:space="preserve">Polazišta </w:t>
      </w:r>
    </w:p>
    <w:p w:rsidR="00C16C60" w:rsidRDefault="00C16C60" w:rsidP="00C16C60">
      <w:pPr>
        <w:pStyle w:val="CM5"/>
        <w:spacing w:line="253" w:lineRule="atLeast"/>
        <w:ind w:left="360"/>
        <w:jc w:val="both"/>
        <w:rPr>
          <w:rFonts w:cs="Arial"/>
          <w:color w:val="1E477A"/>
        </w:rPr>
      </w:pPr>
      <w:r>
        <w:rPr>
          <w:rFonts w:cs="Arial"/>
          <w:color w:val="1E477A"/>
        </w:rPr>
        <w:t xml:space="preserve">U cilju poboljšanja funkcionalnosti </w:t>
      </w:r>
      <w:r w:rsidR="007C7421" w:rsidRPr="002A320D">
        <w:rPr>
          <w:rFonts w:cs="Arial"/>
          <w:color w:val="1E477A"/>
        </w:rPr>
        <w:t>pristupnih točaka</w:t>
      </w:r>
      <w:r w:rsidRPr="002A320D">
        <w:rPr>
          <w:rFonts w:cs="Arial"/>
          <w:color w:val="1E477A"/>
        </w:rPr>
        <w:t xml:space="preserve"> uključenih u Program, Ministarstvo turizma objavljuje ove Tehničke preporuke za </w:t>
      </w:r>
      <w:r w:rsidR="007C7421" w:rsidRPr="002A320D">
        <w:rPr>
          <w:rFonts w:cs="Arial"/>
          <w:color w:val="1E477A"/>
        </w:rPr>
        <w:t>pristupne točke</w:t>
      </w:r>
      <w:r w:rsidRPr="002A320D">
        <w:rPr>
          <w:rFonts w:cs="Arial"/>
          <w:color w:val="1E477A"/>
        </w:rPr>
        <w:t>, čija je primjena preporučena ali nije obvezujuća za korisnike ovog Programa.</w:t>
      </w:r>
      <w:r>
        <w:rPr>
          <w:rFonts w:cs="Arial"/>
          <w:color w:val="1E477A"/>
        </w:rPr>
        <w:t xml:space="preserve"> </w:t>
      </w:r>
    </w:p>
    <w:p w:rsidR="00C16C60" w:rsidRDefault="00C16C60">
      <w:pPr>
        <w:pStyle w:val="CM5"/>
        <w:spacing w:line="253" w:lineRule="atLeast"/>
        <w:ind w:left="360"/>
        <w:jc w:val="both"/>
        <w:rPr>
          <w:rFonts w:cs="Arial"/>
          <w:color w:val="1E477A"/>
        </w:rPr>
      </w:pPr>
      <w:r>
        <w:rPr>
          <w:rFonts w:cs="Arial"/>
          <w:color w:val="1E477A"/>
        </w:rPr>
        <w:t>Ministarstvo turizma pridržava pravo periodičn</w:t>
      </w:r>
      <w:r w:rsidR="001E3EE6">
        <w:rPr>
          <w:rFonts w:cs="Arial"/>
          <w:color w:val="1E477A"/>
        </w:rPr>
        <w:t>i</w:t>
      </w:r>
      <w:r>
        <w:rPr>
          <w:rFonts w:cs="Arial"/>
          <w:color w:val="1E477A"/>
        </w:rPr>
        <w:t>h izmjena i dopuna ovih Tehničkih preporuka radi njihovog usklađenja s aktualnim tehnološkim razvojem kao i radi daljnje optimizacije tehničkih karakte</w:t>
      </w:r>
      <w:r w:rsidRPr="0078151F">
        <w:rPr>
          <w:rFonts w:cs="Arial"/>
          <w:color w:val="1E477A"/>
        </w:rPr>
        <w:t>ristika</w:t>
      </w:r>
      <w:r w:rsidR="007C7421" w:rsidRPr="0078151F">
        <w:rPr>
          <w:rFonts w:cs="Arial"/>
          <w:color w:val="1E477A"/>
        </w:rPr>
        <w:t xml:space="preserve"> pristupnih točaka</w:t>
      </w:r>
      <w:r w:rsidRPr="0078151F">
        <w:rPr>
          <w:rFonts w:cs="Arial"/>
          <w:color w:val="1E477A"/>
        </w:rPr>
        <w:t xml:space="preserve"> uključenih u Program.</w:t>
      </w:r>
      <w:r>
        <w:rPr>
          <w:rFonts w:cs="Arial"/>
          <w:color w:val="1E477A"/>
        </w:rPr>
        <w:t xml:space="preserve">  </w:t>
      </w:r>
    </w:p>
    <w:p w:rsidR="00C16C60" w:rsidRDefault="00C16C60">
      <w:pPr>
        <w:pStyle w:val="CM5"/>
        <w:spacing w:line="253" w:lineRule="atLeast"/>
        <w:ind w:left="360"/>
        <w:jc w:val="both"/>
        <w:rPr>
          <w:rFonts w:cs="Arial"/>
          <w:color w:val="1E477A"/>
        </w:rPr>
      </w:pPr>
      <w:r>
        <w:rPr>
          <w:rFonts w:cs="Arial"/>
          <w:color w:val="1E477A"/>
        </w:rPr>
        <w:t xml:space="preserve">Osnovni zahtjevi Programa su definirani uz pretpostavku korištenja </w:t>
      </w:r>
      <w:proofErr w:type="spellStart"/>
      <w:r>
        <w:rPr>
          <w:rFonts w:cs="Arial"/>
          <w:color w:val="1E477A"/>
        </w:rPr>
        <w:t>xDSL</w:t>
      </w:r>
      <w:proofErr w:type="spellEnd"/>
      <w:r>
        <w:rPr>
          <w:rFonts w:cs="Arial"/>
          <w:color w:val="1E477A"/>
        </w:rPr>
        <w:t xml:space="preserve"> tehnologije i danas dostupnih brzina za spajanj</w:t>
      </w:r>
      <w:r w:rsidRPr="002C4A9E">
        <w:rPr>
          <w:rFonts w:cs="Arial"/>
          <w:color w:val="1E477A"/>
        </w:rPr>
        <w:t xml:space="preserve">e </w:t>
      </w:r>
      <w:r w:rsidR="00A7495F" w:rsidRPr="002C4A9E">
        <w:rPr>
          <w:rFonts w:cs="Arial"/>
          <w:color w:val="1E477A"/>
        </w:rPr>
        <w:t>pristupnih točaka</w:t>
      </w:r>
      <w:r w:rsidRPr="002C4A9E">
        <w:rPr>
          <w:rFonts w:cs="Arial"/>
          <w:color w:val="1E477A"/>
        </w:rPr>
        <w:t xml:space="preserve"> na Interne</w:t>
      </w:r>
      <w:r>
        <w:rPr>
          <w:rFonts w:cs="Arial"/>
          <w:color w:val="1E477A"/>
        </w:rPr>
        <w:t xml:space="preserve">t. Uz navedene vrijednosti od npr. 4 </w:t>
      </w:r>
      <w:proofErr w:type="spellStart"/>
      <w:r>
        <w:rPr>
          <w:rFonts w:cs="Arial"/>
          <w:color w:val="1E477A"/>
        </w:rPr>
        <w:t>Mbps</w:t>
      </w:r>
      <w:proofErr w:type="spellEnd"/>
      <w:r>
        <w:rPr>
          <w:rFonts w:cs="Arial"/>
          <w:color w:val="1E477A"/>
        </w:rPr>
        <w:t xml:space="preserve"> </w:t>
      </w:r>
      <w:proofErr w:type="spellStart"/>
      <w:r>
        <w:rPr>
          <w:rFonts w:cs="Arial"/>
          <w:color w:val="1E477A"/>
        </w:rPr>
        <w:t>xDSL</w:t>
      </w:r>
      <w:proofErr w:type="spellEnd"/>
      <w:r>
        <w:rPr>
          <w:rFonts w:cs="Arial"/>
          <w:color w:val="1E477A"/>
        </w:rPr>
        <w:t xml:space="preserve"> vezu će moći koristiti 20 istovremenih korisnika a najveću 20 </w:t>
      </w:r>
      <w:proofErr w:type="spellStart"/>
      <w:r>
        <w:rPr>
          <w:rFonts w:cs="Arial"/>
          <w:color w:val="1E477A"/>
        </w:rPr>
        <w:t>Mbps</w:t>
      </w:r>
      <w:proofErr w:type="spellEnd"/>
      <w:r>
        <w:rPr>
          <w:rFonts w:cs="Arial"/>
          <w:color w:val="1E477A"/>
        </w:rPr>
        <w:t xml:space="preserve"> vezu 100 istovremenih korisnika. Obzirom na princip statističkog </w:t>
      </w:r>
      <w:proofErr w:type="spellStart"/>
      <w:r>
        <w:rPr>
          <w:rFonts w:cs="Arial"/>
          <w:color w:val="1E477A"/>
        </w:rPr>
        <w:t>multipleksiranja</w:t>
      </w:r>
      <w:proofErr w:type="spellEnd"/>
      <w:r>
        <w:rPr>
          <w:rFonts w:cs="Arial"/>
          <w:color w:val="1E477A"/>
        </w:rPr>
        <w:t xml:space="preserve"> (po kojem ne pristupaju svi korisnici istovremeno najvećom brzinom) stvarni broj istovremenih korisnika može biti i višestruko veći. </w:t>
      </w:r>
    </w:p>
    <w:p w:rsidR="00C16C60" w:rsidRDefault="00C16C60">
      <w:pPr>
        <w:pStyle w:val="CM5"/>
        <w:spacing w:line="253" w:lineRule="atLeast"/>
        <w:ind w:left="360"/>
        <w:jc w:val="both"/>
        <w:rPr>
          <w:rFonts w:cs="Arial"/>
          <w:color w:val="1E477A"/>
        </w:rPr>
      </w:pPr>
      <w:r>
        <w:rPr>
          <w:rFonts w:cs="Arial"/>
          <w:color w:val="1E477A"/>
        </w:rPr>
        <w:t>Navedene brzine pristupa Internetu za pojedinog korisnika trebale bi bi</w:t>
      </w:r>
      <w:r w:rsidR="00D872D1">
        <w:rPr>
          <w:rFonts w:cs="Arial"/>
          <w:color w:val="1E477A"/>
        </w:rPr>
        <w:t>ti dovoljne za osnovni pristup I</w:t>
      </w:r>
      <w:r>
        <w:rPr>
          <w:rFonts w:cs="Arial"/>
          <w:color w:val="1E477A"/>
        </w:rPr>
        <w:t xml:space="preserve">nternetu (pregledavanje web stranica koje nemaju bogati sadržaj, prijam i slanje elektroničke pošte, pristup socijalnim mrežama i dr. servisima i sl.). </w:t>
      </w:r>
    </w:p>
    <w:p w:rsidR="00C16C60" w:rsidRDefault="00C16C60">
      <w:pPr>
        <w:pStyle w:val="CM5"/>
        <w:spacing w:line="253" w:lineRule="atLeast"/>
        <w:ind w:left="360"/>
        <w:jc w:val="both"/>
        <w:rPr>
          <w:rFonts w:cs="Arial"/>
          <w:color w:val="1E477A"/>
        </w:rPr>
      </w:pPr>
      <w:r>
        <w:rPr>
          <w:rFonts w:cs="Arial"/>
          <w:color w:val="1E477A"/>
        </w:rPr>
        <w:t xml:space="preserve">Za napredne korisnike ili za pregled multimedijalnih sadržaja u pravilu je potrebna veća brzina pristupa. Preporuča se fleksibilnost sustava koja </w:t>
      </w:r>
      <w:r w:rsidR="00D872D1">
        <w:rPr>
          <w:rFonts w:cs="Arial"/>
          <w:color w:val="1E477A"/>
        </w:rPr>
        <w:t>omogućava</w:t>
      </w:r>
      <w:r>
        <w:rPr>
          <w:rFonts w:cs="Arial"/>
          <w:color w:val="1E477A"/>
        </w:rPr>
        <w:t xml:space="preserve"> jednostavno naknadno podešavanje ograničenja brzine pristupa po korisniku. Optimalne vrijednosti u pojedinom slučaju će ovisiti o načinu i frekvenciji korištenja sustava u stvarnim uvjetima. </w:t>
      </w:r>
    </w:p>
    <w:p w:rsidR="00C16C60" w:rsidRDefault="00C16C60">
      <w:pPr>
        <w:pStyle w:val="CM5"/>
        <w:spacing w:line="253" w:lineRule="atLeast"/>
        <w:jc w:val="both"/>
        <w:rPr>
          <w:rFonts w:cs="Arial"/>
          <w:color w:val="000000"/>
        </w:rPr>
      </w:pPr>
      <w:r>
        <w:rPr>
          <w:rFonts w:cs="Arial"/>
          <w:color w:val="1E477A"/>
        </w:rPr>
        <w:t xml:space="preserve">2. </w:t>
      </w:r>
      <w:r>
        <w:rPr>
          <w:rFonts w:cs="Arial"/>
          <w:color w:val="1E477A"/>
          <w:u w:val="single"/>
        </w:rPr>
        <w:t>Preporučene funkcionalno</w:t>
      </w:r>
      <w:r w:rsidRPr="00FF7480">
        <w:rPr>
          <w:rFonts w:cs="Arial"/>
          <w:color w:val="1E477A"/>
          <w:u w:val="single"/>
        </w:rPr>
        <w:t xml:space="preserve">sti </w:t>
      </w:r>
      <w:r w:rsidR="00183671" w:rsidRPr="00FF7480">
        <w:rPr>
          <w:rFonts w:cs="Arial"/>
          <w:color w:val="1E477A"/>
          <w:u w:val="single"/>
        </w:rPr>
        <w:t>pristupnih točaka</w:t>
      </w:r>
      <w:r>
        <w:rPr>
          <w:rFonts w:cs="Arial"/>
          <w:color w:val="1E477A"/>
          <w:u w:val="single"/>
        </w:rPr>
        <w:t xml:space="preserve"> </w:t>
      </w: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Mogućnost vremenskog ograničenja pristupa Internetu po pojedinom korisniku (npr. trajanje jednog spajanja (</w:t>
      </w:r>
      <w:proofErr w:type="spellStart"/>
      <w:r>
        <w:rPr>
          <w:i/>
          <w:iCs/>
          <w:color w:val="1E477A"/>
          <w:sz w:val="22"/>
          <w:szCs w:val="22"/>
        </w:rPr>
        <w:t>sessiona</w:t>
      </w:r>
      <w:proofErr w:type="spellEnd"/>
      <w:r>
        <w:rPr>
          <w:color w:val="1E477A"/>
          <w:sz w:val="22"/>
          <w:szCs w:val="22"/>
        </w:rPr>
        <w:t xml:space="preserve">) do 2 sata, ili mogućnost korištenja Interneta najviše 10 sati u periodu od 24 sata); </w:t>
      </w:r>
    </w:p>
    <w:p w:rsidR="00D05362" w:rsidRDefault="00D05362" w:rsidP="001E3EE6">
      <w:pPr>
        <w:pStyle w:val="Default"/>
        <w:jc w:val="both"/>
        <w:rPr>
          <w:color w:val="1E477A"/>
          <w:sz w:val="22"/>
          <w:szCs w:val="22"/>
        </w:rPr>
      </w:pPr>
    </w:p>
    <w:p w:rsidR="00D05362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Mogućnost nesmetanog pristupa za najmanje 200 istovremenih bežičnih korisnika po pojedinoj </w:t>
      </w:r>
      <w:r w:rsidR="00D05362">
        <w:rPr>
          <w:color w:val="1E477A"/>
          <w:sz w:val="22"/>
          <w:szCs w:val="22"/>
        </w:rPr>
        <w:t>pristupnoj</w:t>
      </w:r>
      <w:r>
        <w:rPr>
          <w:color w:val="1E477A"/>
          <w:sz w:val="22"/>
          <w:szCs w:val="22"/>
        </w:rPr>
        <w:t xml:space="preserve"> točki;</w:t>
      </w:r>
    </w:p>
    <w:p w:rsidR="00C16C60" w:rsidRDefault="00C16C60" w:rsidP="001E3EE6">
      <w:pPr>
        <w:pStyle w:val="Default"/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 </w:t>
      </w:r>
    </w:p>
    <w:p w:rsidR="00D05362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Mogućnost varijabilnog ograničavanja brzine pristupa po korisniku (npr. 100 </w:t>
      </w:r>
      <w:proofErr w:type="spellStart"/>
      <w:r>
        <w:rPr>
          <w:color w:val="1E477A"/>
          <w:sz w:val="22"/>
          <w:szCs w:val="22"/>
        </w:rPr>
        <w:t>kbit</w:t>
      </w:r>
      <w:proofErr w:type="spellEnd"/>
      <w:r>
        <w:rPr>
          <w:color w:val="1E477A"/>
          <w:sz w:val="22"/>
          <w:szCs w:val="22"/>
        </w:rPr>
        <w:t xml:space="preserve">/s po korisniku u periodima velikog opterećenja i 4 </w:t>
      </w:r>
      <w:proofErr w:type="spellStart"/>
      <w:r>
        <w:rPr>
          <w:color w:val="1E477A"/>
          <w:sz w:val="22"/>
          <w:szCs w:val="22"/>
        </w:rPr>
        <w:t>Mbit</w:t>
      </w:r>
      <w:proofErr w:type="spellEnd"/>
      <w:r>
        <w:rPr>
          <w:color w:val="1E477A"/>
          <w:sz w:val="22"/>
          <w:szCs w:val="22"/>
        </w:rPr>
        <w:t>/s kada na sustavu nema opterećenja);</w:t>
      </w:r>
    </w:p>
    <w:p w:rsidR="00C16C60" w:rsidRDefault="00C16C60" w:rsidP="001E3EE6">
      <w:pPr>
        <w:pStyle w:val="Default"/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 </w:t>
      </w:r>
    </w:p>
    <w:p w:rsidR="00BD3F08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Mogućnost korištenja istog SSID (naziva </w:t>
      </w:r>
      <w:proofErr w:type="spellStart"/>
      <w:r>
        <w:rPr>
          <w:color w:val="1E477A"/>
          <w:sz w:val="22"/>
          <w:szCs w:val="22"/>
        </w:rPr>
        <w:t>WiFi</w:t>
      </w:r>
      <w:proofErr w:type="spellEnd"/>
      <w:r>
        <w:rPr>
          <w:color w:val="1E477A"/>
          <w:sz w:val="22"/>
          <w:szCs w:val="22"/>
        </w:rPr>
        <w:t xml:space="preserve"> mreže) na više pristupnih točaka koje pokrivaju jedan prostor (tako da korisnici na svim lokacijama vide istu bežičnu mrežu npr. </w:t>
      </w:r>
      <w:proofErr w:type="spellStart"/>
      <w:r>
        <w:rPr>
          <w:color w:val="1E477A"/>
          <w:sz w:val="22"/>
          <w:szCs w:val="22"/>
        </w:rPr>
        <w:lastRenderedPageBreak/>
        <w:t>HotspotCroatia</w:t>
      </w:r>
      <w:proofErr w:type="spellEnd"/>
      <w:r>
        <w:rPr>
          <w:color w:val="1E477A"/>
          <w:sz w:val="22"/>
          <w:szCs w:val="22"/>
        </w:rPr>
        <w:t>_</w:t>
      </w:r>
      <w:proofErr w:type="spellStart"/>
      <w:r>
        <w:rPr>
          <w:color w:val="1E477A"/>
          <w:sz w:val="22"/>
          <w:szCs w:val="22"/>
        </w:rPr>
        <w:t>Free</w:t>
      </w:r>
      <w:proofErr w:type="spellEnd"/>
      <w:r>
        <w:rPr>
          <w:color w:val="1E477A"/>
          <w:sz w:val="22"/>
          <w:szCs w:val="22"/>
        </w:rPr>
        <w:t xml:space="preserve"> a ne drugi naziv za svaku pristupnu točku npr. </w:t>
      </w:r>
      <w:proofErr w:type="spellStart"/>
      <w:r>
        <w:rPr>
          <w:color w:val="1E477A"/>
          <w:sz w:val="22"/>
          <w:szCs w:val="22"/>
        </w:rPr>
        <w:t>HotspotCroatia</w:t>
      </w:r>
      <w:proofErr w:type="spellEnd"/>
      <w:r>
        <w:rPr>
          <w:color w:val="1E477A"/>
          <w:sz w:val="22"/>
          <w:szCs w:val="22"/>
        </w:rPr>
        <w:t>_</w:t>
      </w:r>
      <w:proofErr w:type="spellStart"/>
      <w:r>
        <w:rPr>
          <w:color w:val="1E477A"/>
          <w:sz w:val="22"/>
          <w:szCs w:val="22"/>
        </w:rPr>
        <w:t>Free</w:t>
      </w:r>
      <w:proofErr w:type="spellEnd"/>
      <w:r>
        <w:rPr>
          <w:color w:val="1E477A"/>
          <w:sz w:val="22"/>
          <w:szCs w:val="22"/>
        </w:rPr>
        <w:t xml:space="preserve">_11, </w:t>
      </w:r>
      <w:proofErr w:type="spellStart"/>
      <w:r>
        <w:rPr>
          <w:color w:val="1E477A"/>
          <w:sz w:val="22"/>
          <w:szCs w:val="22"/>
        </w:rPr>
        <w:t>HotspotCroatia</w:t>
      </w:r>
      <w:proofErr w:type="spellEnd"/>
      <w:r>
        <w:rPr>
          <w:color w:val="1E477A"/>
          <w:sz w:val="22"/>
          <w:szCs w:val="22"/>
        </w:rPr>
        <w:t>_</w:t>
      </w:r>
      <w:proofErr w:type="spellStart"/>
      <w:r>
        <w:rPr>
          <w:color w:val="1E477A"/>
          <w:sz w:val="22"/>
          <w:szCs w:val="22"/>
        </w:rPr>
        <w:t>Free</w:t>
      </w:r>
      <w:proofErr w:type="spellEnd"/>
      <w:r>
        <w:rPr>
          <w:color w:val="1E477A"/>
          <w:sz w:val="22"/>
          <w:szCs w:val="22"/>
        </w:rPr>
        <w:t xml:space="preserve">_12, </w:t>
      </w:r>
      <w:proofErr w:type="spellStart"/>
      <w:r>
        <w:rPr>
          <w:color w:val="1E477A"/>
          <w:sz w:val="22"/>
          <w:szCs w:val="22"/>
        </w:rPr>
        <w:t>HotspotCroatia</w:t>
      </w:r>
      <w:proofErr w:type="spellEnd"/>
      <w:r>
        <w:rPr>
          <w:color w:val="1E477A"/>
          <w:sz w:val="22"/>
          <w:szCs w:val="22"/>
        </w:rPr>
        <w:t>_</w:t>
      </w:r>
      <w:proofErr w:type="spellStart"/>
      <w:r>
        <w:rPr>
          <w:color w:val="1E477A"/>
          <w:sz w:val="22"/>
          <w:szCs w:val="22"/>
        </w:rPr>
        <w:t>Free</w:t>
      </w:r>
      <w:proofErr w:type="spellEnd"/>
      <w:r>
        <w:rPr>
          <w:color w:val="1E477A"/>
          <w:sz w:val="22"/>
          <w:szCs w:val="22"/>
        </w:rPr>
        <w:t xml:space="preserve">_13 itd.); </w:t>
      </w:r>
    </w:p>
    <w:p w:rsidR="00C16C60" w:rsidRDefault="00C16C60" w:rsidP="001E3EE6">
      <w:pPr>
        <w:pStyle w:val="Default"/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 </w:t>
      </w: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Mogućnost automatskog upravljanja radio frekvencijama pristupnih točaka kako bi se optimalno iskoristio frekvencijski prostor i površina pokrivanja signalom; </w:t>
      </w:r>
    </w:p>
    <w:p w:rsidR="00BD3F08" w:rsidRDefault="00BD3F08" w:rsidP="001E3EE6">
      <w:pPr>
        <w:pStyle w:val="Default"/>
        <w:jc w:val="both"/>
        <w:rPr>
          <w:color w:val="1E477A"/>
          <w:sz w:val="22"/>
          <w:szCs w:val="22"/>
        </w:rPr>
      </w:pP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Osnovne sigurnosne (</w:t>
      </w:r>
      <w:proofErr w:type="spellStart"/>
      <w:r>
        <w:rPr>
          <w:i/>
          <w:iCs/>
          <w:color w:val="1E477A"/>
          <w:sz w:val="22"/>
          <w:szCs w:val="22"/>
        </w:rPr>
        <w:t>firewall</w:t>
      </w:r>
      <w:proofErr w:type="spellEnd"/>
      <w:r>
        <w:rPr>
          <w:color w:val="1E477A"/>
          <w:sz w:val="22"/>
          <w:szCs w:val="22"/>
        </w:rPr>
        <w:t xml:space="preserve">) funkcionalnosti ugrađene u sustav kako bi se spriječila zlouporaba. Npr. ograničenje broja konekcija koje pojedini korisnik može uspostaviti kako biste izbjegli korištenje Interneta za mrežne napade i druge ilegalne aktivnosti, zaštita od standardnih napada (kao što su: SYN </w:t>
      </w:r>
      <w:proofErr w:type="spellStart"/>
      <w:r>
        <w:rPr>
          <w:color w:val="1E477A"/>
          <w:sz w:val="22"/>
          <w:szCs w:val="22"/>
        </w:rPr>
        <w:t>flood</w:t>
      </w:r>
      <w:proofErr w:type="spellEnd"/>
      <w:r>
        <w:rPr>
          <w:color w:val="1E477A"/>
          <w:sz w:val="22"/>
          <w:szCs w:val="22"/>
        </w:rPr>
        <w:t xml:space="preserve">, DNS </w:t>
      </w:r>
      <w:proofErr w:type="spellStart"/>
      <w:r>
        <w:rPr>
          <w:color w:val="1E477A"/>
          <w:sz w:val="22"/>
          <w:szCs w:val="22"/>
        </w:rPr>
        <w:t>cache</w:t>
      </w:r>
      <w:proofErr w:type="spellEnd"/>
      <w:r>
        <w:rPr>
          <w:color w:val="1E477A"/>
          <w:sz w:val="22"/>
          <w:szCs w:val="22"/>
        </w:rPr>
        <w:t xml:space="preserve"> </w:t>
      </w:r>
      <w:proofErr w:type="spellStart"/>
      <w:r>
        <w:rPr>
          <w:color w:val="1E477A"/>
          <w:sz w:val="22"/>
          <w:szCs w:val="22"/>
        </w:rPr>
        <w:t>poisoning</w:t>
      </w:r>
      <w:proofErr w:type="spellEnd"/>
      <w:r>
        <w:rPr>
          <w:color w:val="1E477A"/>
          <w:sz w:val="22"/>
          <w:szCs w:val="22"/>
        </w:rPr>
        <w:t xml:space="preserve">, </w:t>
      </w:r>
      <w:proofErr w:type="spellStart"/>
      <w:r>
        <w:rPr>
          <w:color w:val="1E477A"/>
          <w:sz w:val="22"/>
          <w:szCs w:val="22"/>
        </w:rPr>
        <w:t>duplicate</w:t>
      </w:r>
      <w:proofErr w:type="spellEnd"/>
      <w:r>
        <w:rPr>
          <w:color w:val="1E477A"/>
          <w:sz w:val="22"/>
          <w:szCs w:val="22"/>
        </w:rPr>
        <w:t xml:space="preserve"> IP </w:t>
      </w:r>
      <w:proofErr w:type="spellStart"/>
      <w:r>
        <w:rPr>
          <w:color w:val="1E477A"/>
          <w:sz w:val="22"/>
          <w:szCs w:val="22"/>
        </w:rPr>
        <w:t>detection</w:t>
      </w:r>
      <w:proofErr w:type="spellEnd"/>
      <w:r>
        <w:rPr>
          <w:color w:val="1E477A"/>
          <w:sz w:val="22"/>
          <w:szCs w:val="22"/>
        </w:rPr>
        <w:t xml:space="preserve">, </w:t>
      </w:r>
      <w:proofErr w:type="spellStart"/>
      <w:r>
        <w:rPr>
          <w:color w:val="1E477A"/>
          <w:sz w:val="22"/>
          <w:szCs w:val="22"/>
        </w:rPr>
        <w:t>duplicate</w:t>
      </w:r>
      <w:proofErr w:type="spellEnd"/>
      <w:r>
        <w:rPr>
          <w:color w:val="1E477A"/>
          <w:sz w:val="22"/>
          <w:szCs w:val="22"/>
        </w:rPr>
        <w:t xml:space="preserve"> MAC </w:t>
      </w:r>
      <w:proofErr w:type="spellStart"/>
      <w:r>
        <w:rPr>
          <w:color w:val="1E477A"/>
          <w:sz w:val="22"/>
          <w:szCs w:val="22"/>
        </w:rPr>
        <w:t>detection</w:t>
      </w:r>
      <w:proofErr w:type="spellEnd"/>
      <w:r>
        <w:rPr>
          <w:color w:val="1E477A"/>
          <w:sz w:val="22"/>
          <w:szCs w:val="22"/>
        </w:rPr>
        <w:t xml:space="preserve">, </w:t>
      </w:r>
      <w:proofErr w:type="spellStart"/>
      <w:r>
        <w:rPr>
          <w:color w:val="1E477A"/>
          <w:sz w:val="22"/>
          <w:szCs w:val="22"/>
        </w:rPr>
        <w:t>anti</w:t>
      </w:r>
      <w:proofErr w:type="spellEnd"/>
      <w:r>
        <w:rPr>
          <w:color w:val="1E477A"/>
          <w:sz w:val="22"/>
          <w:szCs w:val="22"/>
        </w:rPr>
        <w:t xml:space="preserve"> SPAM </w:t>
      </w:r>
      <w:proofErr w:type="spellStart"/>
      <w:r>
        <w:rPr>
          <w:color w:val="1E477A"/>
          <w:sz w:val="22"/>
          <w:szCs w:val="22"/>
        </w:rPr>
        <w:t>features</w:t>
      </w:r>
      <w:proofErr w:type="spellEnd"/>
      <w:r>
        <w:rPr>
          <w:color w:val="1E477A"/>
          <w:sz w:val="22"/>
          <w:szCs w:val="22"/>
        </w:rPr>
        <w:t xml:space="preserve">, SMTP </w:t>
      </w:r>
      <w:proofErr w:type="spellStart"/>
      <w:r>
        <w:rPr>
          <w:color w:val="1E477A"/>
          <w:sz w:val="22"/>
          <w:szCs w:val="22"/>
        </w:rPr>
        <w:t>protection</w:t>
      </w:r>
      <w:proofErr w:type="spellEnd"/>
      <w:r>
        <w:rPr>
          <w:color w:val="1E477A"/>
          <w:sz w:val="22"/>
          <w:szCs w:val="22"/>
        </w:rPr>
        <w:t xml:space="preserve"> – invalid </w:t>
      </w:r>
      <w:proofErr w:type="spellStart"/>
      <w:r>
        <w:rPr>
          <w:color w:val="1E477A"/>
          <w:sz w:val="22"/>
          <w:szCs w:val="22"/>
        </w:rPr>
        <w:t>sender</w:t>
      </w:r>
      <w:proofErr w:type="spellEnd"/>
      <w:r>
        <w:rPr>
          <w:color w:val="1E477A"/>
          <w:sz w:val="22"/>
          <w:szCs w:val="22"/>
        </w:rPr>
        <w:t xml:space="preserve"> </w:t>
      </w:r>
      <w:proofErr w:type="spellStart"/>
      <w:r>
        <w:rPr>
          <w:color w:val="1E477A"/>
          <w:sz w:val="22"/>
          <w:szCs w:val="22"/>
        </w:rPr>
        <w:t>domain</w:t>
      </w:r>
      <w:proofErr w:type="spellEnd"/>
      <w:r>
        <w:rPr>
          <w:color w:val="1E477A"/>
          <w:sz w:val="22"/>
          <w:szCs w:val="22"/>
        </w:rPr>
        <w:t xml:space="preserve"> </w:t>
      </w:r>
      <w:proofErr w:type="spellStart"/>
      <w:r>
        <w:rPr>
          <w:color w:val="1E477A"/>
          <w:sz w:val="22"/>
          <w:szCs w:val="22"/>
        </w:rPr>
        <w:t>detection</w:t>
      </w:r>
      <w:proofErr w:type="spellEnd"/>
      <w:r>
        <w:rPr>
          <w:color w:val="1E477A"/>
          <w:sz w:val="22"/>
          <w:szCs w:val="22"/>
        </w:rPr>
        <w:t xml:space="preserve">, total </w:t>
      </w:r>
      <w:proofErr w:type="spellStart"/>
      <w:r>
        <w:rPr>
          <w:color w:val="1E477A"/>
          <w:sz w:val="22"/>
          <w:szCs w:val="22"/>
        </w:rPr>
        <w:t>recepient</w:t>
      </w:r>
      <w:proofErr w:type="spellEnd"/>
      <w:r>
        <w:rPr>
          <w:color w:val="1E477A"/>
          <w:sz w:val="22"/>
          <w:szCs w:val="22"/>
        </w:rPr>
        <w:t xml:space="preserve"> limit, mail </w:t>
      </w:r>
      <w:proofErr w:type="spellStart"/>
      <w:r>
        <w:rPr>
          <w:color w:val="1E477A"/>
          <w:sz w:val="22"/>
          <w:szCs w:val="22"/>
        </w:rPr>
        <w:t>size</w:t>
      </w:r>
      <w:proofErr w:type="spellEnd"/>
      <w:r>
        <w:rPr>
          <w:color w:val="1E477A"/>
          <w:sz w:val="22"/>
          <w:szCs w:val="22"/>
        </w:rPr>
        <w:t xml:space="preserve"> limit, mail </w:t>
      </w:r>
      <w:proofErr w:type="spellStart"/>
      <w:r>
        <w:rPr>
          <w:color w:val="1E477A"/>
          <w:sz w:val="22"/>
          <w:szCs w:val="22"/>
        </w:rPr>
        <w:t>send</w:t>
      </w:r>
      <w:proofErr w:type="spellEnd"/>
      <w:r>
        <w:rPr>
          <w:color w:val="1E477A"/>
          <w:sz w:val="22"/>
          <w:szCs w:val="22"/>
        </w:rPr>
        <w:t xml:space="preserve"> rate limit, ARP </w:t>
      </w:r>
      <w:proofErr w:type="spellStart"/>
      <w:r>
        <w:rPr>
          <w:color w:val="1E477A"/>
          <w:sz w:val="22"/>
          <w:szCs w:val="22"/>
        </w:rPr>
        <w:t>request</w:t>
      </w:r>
      <w:proofErr w:type="spellEnd"/>
      <w:r>
        <w:rPr>
          <w:color w:val="1E477A"/>
          <w:sz w:val="22"/>
          <w:szCs w:val="22"/>
        </w:rPr>
        <w:t xml:space="preserve"> rate limit, mogućnost blokiranja pristupa određenim web lokacijama po IP adresi, nazivu ili po kategoriji – npr. zabrana pristupa svim lokacijama koje distribuiraju ilegalne programe, zabrana korištenja određenih protokola ili aplikacija (npr. </w:t>
      </w:r>
      <w:proofErr w:type="spellStart"/>
      <w:r>
        <w:rPr>
          <w:color w:val="1E477A"/>
          <w:sz w:val="22"/>
          <w:szCs w:val="22"/>
        </w:rPr>
        <w:t>peer</w:t>
      </w:r>
      <w:proofErr w:type="spellEnd"/>
      <w:r>
        <w:rPr>
          <w:color w:val="1E477A"/>
          <w:sz w:val="22"/>
          <w:szCs w:val="22"/>
        </w:rPr>
        <w:t>-to-</w:t>
      </w:r>
      <w:proofErr w:type="spellStart"/>
      <w:r>
        <w:rPr>
          <w:color w:val="1E477A"/>
          <w:sz w:val="22"/>
          <w:szCs w:val="22"/>
        </w:rPr>
        <w:t>peer</w:t>
      </w:r>
      <w:proofErr w:type="spellEnd"/>
      <w:r>
        <w:rPr>
          <w:color w:val="1E477A"/>
          <w:sz w:val="22"/>
          <w:szCs w:val="22"/>
        </w:rPr>
        <w:t xml:space="preserve">, audio i video </w:t>
      </w:r>
      <w:proofErr w:type="spellStart"/>
      <w:r>
        <w:rPr>
          <w:color w:val="1E477A"/>
          <w:sz w:val="22"/>
          <w:szCs w:val="22"/>
        </w:rPr>
        <w:t>streaming</w:t>
      </w:r>
      <w:proofErr w:type="spellEnd"/>
      <w:r>
        <w:rPr>
          <w:color w:val="1E477A"/>
          <w:sz w:val="22"/>
          <w:szCs w:val="22"/>
        </w:rPr>
        <w:t xml:space="preserve"> i sl.), koji nisu bitni za ciljeve Programa; </w:t>
      </w:r>
    </w:p>
    <w:p w:rsidR="00BD3F08" w:rsidRDefault="00BD3F08" w:rsidP="001E3EE6">
      <w:pPr>
        <w:pStyle w:val="Default"/>
        <w:jc w:val="both"/>
        <w:rPr>
          <w:color w:val="1E477A"/>
          <w:sz w:val="22"/>
          <w:szCs w:val="22"/>
        </w:rPr>
      </w:pP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Mogućnost evidentiranja korištenja sustava (</w:t>
      </w:r>
      <w:proofErr w:type="spellStart"/>
      <w:r>
        <w:rPr>
          <w:i/>
          <w:iCs/>
          <w:color w:val="1E477A"/>
          <w:sz w:val="22"/>
          <w:szCs w:val="22"/>
        </w:rPr>
        <w:t>logging</w:t>
      </w:r>
      <w:proofErr w:type="spellEnd"/>
      <w:r>
        <w:rPr>
          <w:color w:val="1E477A"/>
          <w:sz w:val="22"/>
          <w:szCs w:val="22"/>
        </w:rPr>
        <w:t>) u skladu s</w:t>
      </w:r>
      <w:r w:rsidR="00FD5AE4">
        <w:rPr>
          <w:color w:val="1E477A"/>
          <w:sz w:val="22"/>
          <w:szCs w:val="22"/>
        </w:rPr>
        <w:t>a</w:t>
      </w:r>
      <w:r>
        <w:rPr>
          <w:color w:val="1E477A"/>
          <w:sz w:val="22"/>
          <w:szCs w:val="22"/>
        </w:rPr>
        <w:t xml:space="preserve"> zakonskim odredbama; </w:t>
      </w:r>
    </w:p>
    <w:p w:rsidR="007169AD" w:rsidRDefault="007169AD" w:rsidP="001E3EE6">
      <w:pPr>
        <w:pStyle w:val="Default"/>
        <w:jc w:val="both"/>
        <w:rPr>
          <w:color w:val="1E477A"/>
          <w:sz w:val="22"/>
          <w:szCs w:val="22"/>
        </w:rPr>
      </w:pPr>
    </w:p>
    <w:p w:rsidR="007169AD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Mogućnost tzv. </w:t>
      </w:r>
      <w:proofErr w:type="spellStart"/>
      <w:r>
        <w:rPr>
          <w:i/>
          <w:iCs/>
          <w:color w:val="1E477A"/>
          <w:sz w:val="22"/>
          <w:szCs w:val="22"/>
        </w:rPr>
        <w:t>Captive</w:t>
      </w:r>
      <w:proofErr w:type="spellEnd"/>
      <w:r>
        <w:rPr>
          <w:i/>
          <w:iCs/>
          <w:color w:val="1E477A"/>
          <w:sz w:val="22"/>
          <w:szCs w:val="22"/>
        </w:rPr>
        <w:t xml:space="preserve"> portala</w:t>
      </w:r>
      <w:r>
        <w:rPr>
          <w:color w:val="1E477A"/>
          <w:sz w:val="22"/>
          <w:szCs w:val="22"/>
        </w:rPr>
        <w:t xml:space="preserve"> – korisnik prije početka korištenja automatski biva preusmjeren na pozdravnu stranicu na kojoj mogu biti navedena pravila korištenja koja korisnik mora prihvatiti prije nastavka korištenja sustava;</w:t>
      </w:r>
    </w:p>
    <w:p w:rsidR="00C16C60" w:rsidRDefault="00C16C60" w:rsidP="001E3EE6">
      <w:pPr>
        <w:pStyle w:val="Default"/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 </w:t>
      </w: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Poželjan odabir tehnologije koja omogućava tzv. MESH spajanje bežičnih pristupnih točaka tako da više bežičnih pristupnih točaka (</w:t>
      </w:r>
      <w:proofErr w:type="spellStart"/>
      <w:r>
        <w:rPr>
          <w:i/>
          <w:iCs/>
          <w:color w:val="1E477A"/>
          <w:sz w:val="22"/>
          <w:szCs w:val="22"/>
        </w:rPr>
        <w:t>access</w:t>
      </w:r>
      <w:proofErr w:type="spellEnd"/>
      <w:r>
        <w:rPr>
          <w:i/>
          <w:iCs/>
          <w:color w:val="1E477A"/>
          <w:sz w:val="22"/>
          <w:szCs w:val="22"/>
        </w:rPr>
        <w:t xml:space="preserve"> </w:t>
      </w:r>
      <w:proofErr w:type="spellStart"/>
      <w:r>
        <w:rPr>
          <w:i/>
          <w:iCs/>
          <w:color w:val="1E477A"/>
          <w:sz w:val="22"/>
          <w:szCs w:val="22"/>
        </w:rPr>
        <w:t>point</w:t>
      </w:r>
      <w:proofErr w:type="spellEnd"/>
      <w:r>
        <w:rPr>
          <w:color w:val="1E477A"/>
          <w:sz w:val="22"/>
          <w:szCs w:val="22"/>
        </w:rPr>
        <w:t xml:space="preserve">) može koristiti jednu bežičnu točku s </w:t>
      </w:r>
      <w:proofErr w:type="spellStart"/>
      <w:r>
        <w:rPr>
          <w:color w:val="1E477A"/>
          <w:sz w:val="22"/>
          <w:szCs w:val="22"/>
        </w:rPr>
        <w:t>xDSL</w:t>
      </w:r>
      <w:proofErr w:type="spellEnd"/>
      <w:r>
        <w:rPr>
          <w:color w:val="1E477A"/>
          <w:sz w:val="22"/>
          <w:szCs w:val="22"/>
        </w:rPr>
        <w:t xml:space="preserve"> fiksnom vezom za pristup Internetu. Za međusobno povezivanje uređaji koriste bežičnu radio komunikaciju. Time se smanjuje trošak uspostave sustava tako da dio bežičnih pristupnih točaka mora imati samo fizičku lokaciju i pristup električnoj mreži ali im nije potreban žičani pristup na Internet; </w:t>
      </w:r>
    </w:p>
    <w:p w:rsidR="00703E29" w:rsidRDefault="00703E29" w:rsidP="001E3EE6">
      <w:pPr>
        <w:pStyle w:val="Default"/>
        <w:jc w:val="both"/>
        <w:rPr>
          <w:color w:val="1E477A"/>
          <w:sz w:val="22"/>
          <w:szCs w:val="22"/>
        </w:rPr>
      </w:pP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 xml:space="preserve">Za bežične točke poželjna mogućnost fizičke zaštite i/ili posebnog modela ili kućišta sa zaštitom od vanjskih utjecaja za uređaje koji će se postavljati u vanjskim prostorima (posebno </w:t>
      </w:r>
      <w:proofErr w:type="spellStart"/>
      <w:r>
        <w:rPr>
          <w:color w:val="1E477A"/>
          <w:sz w:val="22"/>
          <w:szCs w:val="22"/>
        </w:rPr>
        <w:t>anti</w:t>
      </w:r>
      <w:proofErr w:type="spellEnd"/>
      <w:r>
        <w:rPr>
          <w:color w:val="1E477A"/>
          <w:sz w:val="22"/>
          <w:szCs w:val="22"/>
        </w:rPr>
        <w:t xml:space="preserve">-vandalsko kućište uz mogućnost zaključavanja kućišta za predviđenu fiksnu točku); </w:t>
      </w:r>
    </w:p>
    <w:p w:rsidR="00561A3B" w:rsidRDefault="00561A3B" w:rsidP="001E3EE6">
      <w:pPr>
        <w:pStyle w:val="Default"/>
        <w:jc w:val="both"/>
        <w:rPr>
          <w:color w:val="1E477A"/>
          <w:sz w:val="22"/>
          <w:szCs w:val="22"/>
        </w:rPr>
      </w:pP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Za bežične točke poželjno</w:t>
      </w:r>
      <w:r w:rsidR="00CD7E26">
        <w:rPr>
          <w:color w:val="1E477A"/>
          <w:sz w:val="22"/>
          <w:szCs w:val="22"/>
        </w:rPr>
        <w:t xml:space="preserve"> je</w:t>
      </w:r>
      <w:r>
        <w:rPr>
          <w:color w:val="1E477A"/>
          <w:sz w:val="22"/>
          <w:szCs w:val="22"/>
        </w:rPr>
        <w:t xml:space="preserve"> korištenje ugrađenih ali i eksternih antena, posebice onih većih dimenzija koje omogućavaju značajno veće pokrivanje signalom - čime se smanjuje broj potrebnih pristupnih točaka (</w:t>
      </w:r>
      <w:proofErr w:type="spellStart"/>
      <w:r>
        <w:rPr>
          <w:i/>
          <w:iCs/>
          <w:color w:val="1E477A"/>
          <w:sz w:val="22"/>
          <w:szCs w:val="22"/>
        </w:rPr>
        <w:t>access</w:t>
      </w:r>
      <w:proofErr w:type="spellEnd"/>
      <w:r>
        <w:rPr>
          <w:i/>
          <w:iCs/>
          <w:color w:val="1E477A"/>
          <w:sz w:val="22"/>
          <w:szCs w:val="22"/>
        </w:rPr>
        <w:t xml:space="preserve"> </w:t>
      </w:r>
      <w:proofErr w:type="spellStart"/>
      <w:r>
        <w:rPr>
          <w:i/>
          <w:iCs/>
          <w:color w:val="1E477A"/>
          <w:sz w:val="22"/>
          <w:szCs w:val="22"/>
        </w:rPr>
        <w:t>point</w:t>
      </w:r>
      <w:proofErr w:type="spellEnd"/>
      <w:r>
        <w:rPr>
          <w:color w:val="1E477A"/>
          <w:sz w:val="22"/>
          <w:szCs w:val="22"/>
        </w:rPr>
        <w:t xml:space="preserve"> uređaja) za pokrivanje određenog prostora; </w:t>
      </w:r>
    </w:p>
    <w:p w:rsidR="00CD7E26" w:rsidRDefault="00CD7E26" w:rsidP="001E3EE6">
      <w:pPr>
        <w:pStyle w:val="Default"/>
        <w:jc w:val="both"/>
        <w:rPr>
          <w:color w:val="1E477A"/>
          <w:sz w:val="22"/>
          <w:szCs w:val="22"/>
        </w:rPr>
      </w:pPr>
    </w:p>
    <w:p w:rsidR="00C16C60" w:rsidRDefault="00C16C60" w:rsidP="001E3EE6">
      <w:pPr>
        <w:pStyle w:val="Default"/>
        <w:numPr>
          <w:ilvl w:val="0"/>
          <w:numId w:val="2"/>
        </w:numPr>
        <w:jc w:val="both"/>
        <w:rPr>
          <w:color w:val="1E477A"/>
          <w:sz w:val="22"/>
          <w:szCs w:val="22"/>
        </w:rPr>
      </w:pPr>
      <w:r>
        <w:rPr>
          <w:color w:val="1E477A"/>
          <w:sz w:val="22"/>
          <w:szCs w:val="22"/>
        </w:rPr>
        <w:t>Na lokacijama gdje nije moguće osigurati kvalitetan pristup Internetu putem fiksne mreže, preporuča se korištenje 3G/4G eksternih kartica za pristupne točke (</w:t>
      </w:r>
      <w:proofErr w:type="spellStart"/>
      <w:r>
        <w:rPr>
          <w:i/>
          <w:iCs/>
          <w:color w:val="1E477A"/>
          <w:sz w:val="22"/>
          <w:szCs w:val="22"/>
        </w:rPr>
        <w:t>access</w:t>
      </w:r>
      <w:proofErr w:type="spellEnd"/>
      <w:r>
        <w:rPr>
          <w:i/>
          <w:iCs/>
          <w:color w:val="1E477A"/>
          <w:sz w:val="22"/>
          <w:szCs w:val="22"/>
        </w:rPr>
        <w:t xml:space="preserve"> </w:t>
      </w:r>
      <w:proofErr w:type="spellStart"/>
      <w:r>
        <w:rPr>
          <w:i/>
          <w:iCs/>
          <w:color w:val="1E477A"/>
          <w:sz w:val="22"/>
          <w:szCs w:val="22"/>
        </w:rPr>
        <w:t>point</w:t>
      </w:r>
      <w:proofErr w:type="spellEnd"/>
      <w:r>
        <w:rPr>
          <w:color w:val="1E477A"/>
          <w:sz w:val="22"/>
          <w:szCs w:val="22"/>
        </w:rPr>
        <w:t xml:space="preserve">), ukoliko je moguć pristup Internetu putem 3G/4G-LTE usluge mobilnih operatora. </w:t>
      </w:r>
    </w:p>
    <w:p w:rsidR="00C16C60" w:rsidRDefault="00C16C60" w:rsidP="001E3EE6">
      <w:pPr>
        <w:pStyle w:val="Default"/>
        <w:jc w:val="both"/>
        <w:rPr>
          <w:color w:val="1E477A"/>
          <w:sz w:val="22"/>
          <w:szCs w:val="22"/>
        </w:rPr>
      </w:pPr>
      <w:bookmarkStart w:id="0" w:name="_GoBack"/>
      <w:bookmarkEnd w:id="0"/>
    </w:p>
    <w:sectPr w:rsidR="00C16C60">
      <w:footerReference w:type="even" r:id="rId9"/>
      <w:footerReference w:type="default" r:id="rId10"/>
      <w:type w:val="continuous"/>
      <w:pgSz w:w="11905" w:h="16840"/>
      <w:pgMar w:top="880" w:right="765" w:bottom="6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5C" w:rsidRDefault="0016735C">
      <w:r>
        <w:separator/>
      </w:r>
    </w:p>
  </w:endnote>
  <w:endnote w:type="continuationSeparator" w:id="0">
    <w:p w:rsidR="0016735C" w:rsidRDefault="001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4" w:rsidRDefault="00FD5AE4" w:rsidP="005C6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AE4" w:rsidRDefault="00FD5AE4" w:rsidP="00FD5A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4" w:rsidRPr="001E3EE6" w:rsidRDefault="00FD5AE4" w:rsidP="005C671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1E3EE6">
      <w:rPr>
        <w:rStyle w:val="PageNumber"/>
        <w:sz w:val="16"/>
        <w:szCs w:val="16"/>
      </w:rPr>
      <w:fldChar w:fldCharType="begin"/>
    </w:r>
    <w:r w:rsidRPr="001E3EE6">
      <w:rPr>
        <w:rStyle w:val="PageNumber"/>
        <w:sz w:val="16"/>
        <w:szCs w:val="16"/>
      </w:rPr>
      <w:instrText xml:space="preserve">PAGE  </w:instrText>
    </w:r>
    <w:r w:rsidRPr="001E3EE6">
      <w:rPr>
        <w:rStyle w:val="PageNumber"/>
        <w:sz w:val="16"/>
        <w:szCs w:val="16"/>
      </w:rPr>
      <w:fldChar w:fldCharType="separate"/>
    </w:r>
    <w:r w:rsidR="00AD7FAB">
      <w:rPr>
        <w:rStyle w:val="PageNumber"/>
        <w:noProof/>
        <w:sz w:val="16"/>
        <w:szCs w:val="16"/>
      </w:rPr>
      <w:t>1</w:t>
    </w:r>
    <w:r w:rsidRPr="001E3EE6">
      <w:rPr>
        <w:rStyle w:val="PageNumber"/>
        <w:sz w:val="16"/>
        <w:szCs w:val="16"/>
      </w:rPr>
      <w:fldChar w:fldCharType="end"/>
    </w:r>
  </w:p>
  <w:p w:rsidR="00FD5AE4" w:rsidRDefault="00FD5AE4" w:rsidP="00FD5A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5C" w:rsidRDefault="0016735C">
      <w:r>
        <w:separator/>
      </w:r>
    </w:p>
  </w:footnote>
  <w:footnote w:type="continuationSeparator" w:id="0">
    <w:p w:rsidR="0016735C" w:rsidRDefault="0016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3E5"/>
    <w:multiLevelType w:val="hybridMultilevel"/>
    <w:tmpl w:val="988A54D2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7737FD59"/>
    <w:multiLevelType w:val="hybridMultilevel"/>
    <w:tmpl w:val="7929DA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C3"/>
    <w:rsid w:val="0000376D"/>
    <w:rsid w:val="00145751"/>
    <w:rsid w:val="00162CF0"/>
    <w:rsid w:val="0016735C"/>
    <w:rsid w:val="00183671"/>
    <w:rsid w:val="001E3EE6"/>
    <w:rsid w:val="00216785"/>
    <w:rsid w:val="00252919"/>
    <w:rsid w:val="002A320D"/>
    <w:rsid w:val="002C4A9E"/>
    <w:rsid w:val="00414016"/>
    <w:rsid w:val="00446356"/>
    <w:rsid w:val="004526C3"/>
    <w:rsid w:val="00561A3B"/>
    <w:rsid w:val="005C671B"/>
    <w:rsid w:val="00665C4B"/>
    <w:rsid w:val="00703E29"/>
    <w:rsid w:val="007169AD"/>
    <w:rsid w:val="0078151F"/>
    <w:rsid w:val="007C7421"/>
    <w:rsid w:val="00A4577E"/>
    <w:rsid w:val="00A7495F"/>
    <w:rsid w:val="00AD7FAB"/>
    <w:rsid w:val="00BD3F08"/>
    <w:rsid w:val="00C16C60"/>
    <w:rsid w:val="00CD7E26"/>
    <w:rsid w:val="00D05362"/>
    <w:rsid w:val="00D872D1"/>
    <w:rsid w:val="00E13D81"/>
    <w:rsid w:val="00FD5AE4"/>
    <w:rsid w:val="00FE7D32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50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FD5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D5A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E3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50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5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FD5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D5AE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E3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E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- 130219-hotspot-teh.doc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- 130219-hotspot-teh.doc</dc:title>
  <dc:creator>bdomazet</dc:creator>
  <cp:lastModifiedBy>Bosiljko Domazet</cp:lastModifiedBy>
  <cp:revision>4</cp:revision>
  <cp:lastPrinted>2014-03-13T15:16:00Z</cp:lastPrinted>
  <dcterms:created xsi:type="dcterms:W3CDTF">2014-03-13T15:16:00Z</dcterms:created>
  <dcterms:modified xsi:type="dcterms:W3CDTF">2014-03-13T15:17:00Z</dcterms:modified>
</cp:coreProperties>
</file>