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43A" w:rsidRDefault="0026243A" w:rsidP="0026243A">
      <w:pPr>
        <w:jc w:val="center"/>
        <w:rPr>
          <w:b/>
          <w:noProof/>
          <w:color w:val="5B9BD5" w:themeColor="accent1"/>
          <w:sz w:val="48"/>
          <w:lang w:eastAsia="hr-H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6243A" w:rsidRDefault="0026243A" w:rsidP="0026243A">
      <w:pPr>
        <w:jc w:val="center"/>
      </w:pPr>
      <w:r>
        <w:rPr>
          <w:noProof/>
          <w:lang w:eastAsia="hr-HR"/>
        </w:rPr>
        <w:drawing>
          <wp:anchor distT="0" distB="0" distL="114300" distR="114300" simplePos="0" relativeHeight="251659264" behindDoc="0" locked="0" layoutInCell="1" allowOverlap="1" wp14:anchorId="5A78B5A3" wp14:editId="63DD06EE">
            <wp:simplePos x="4108450" y="902335"/>
            <wp:positionH relativeFrom="margin">
              <wp:align>center</wp:align>
            </wp:positionH>
            <wp:positionV relativeFrom="margin">
              <wp:align>top</wp:align>
            </wp:positionV>
            <wp:extent cx="1656080" cy="396240"/>
            <wp:effectExtent l="0" t="0" r="1270" b="3810"/>
            <wp:wrapSquare wrapText="bothSides"/>
            <wp:docPr id="8" name="Picture 2" descr="C:\Users\a1\Desktop\JOBS\Ministarstvo turizma RH\min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a1\Desktop\JOBS\Ministarstvo turizma RH\mint-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6080" cy="396240"/>
                    </a:xfrm>
                    <a:prstGeom prst="rect">
                      <a:avLst/>
                    </a:prstGeom>
                    <a:noFill/>
                  </pic:spPr>
                </pic:pic>
              </a:graphicData>
            </a:graphic>
            <wp14:sizeRelH relativeFrom="margin">
              <wp14:pctWidth>0</wp14:pctWidth>
            </wp14:sizeRelH>
          </wp:anchor>
        </w:drawing>
      </w:r>
      <w:r>
        <w:rPr>
          <w:b/>
          <w:noProof/>
          <w:color w:val="5B9BD5" w:themeColor="accent1"/>
          <w:sz w:val="48"/>
          <w:lang w:eastAsia="hr-HR"/>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26243A" w:rsidRDefault="0026243A" w:rsidP="0026243A">
      <w:pPr>
        <w:jc w:val="center"/>
      </w:pPr>
    </w:p>
    <w:p w:rsidR="0026243A" w:rsidRDefault="0026243A" w:rsidP="0026243A">
      <w:pPr>
        <w:jc w:val="center"/>
      </w:pPr>
    </w:p>
    <w:p w:rsidR="0026243A" w:rsidRDefault="0026243A" w:rsidP="0026243A">
      <w:pPr>
        <w:jc w:val="center"/>
      </w:pPr>
    </w:p>
    <w:p w:rsidR="0026243A" w:rsidRDefault="0026243A" w:rsidP="0026243A">
      <w:pPr>
        <w:jc w:val="center"/>
      </w:pPr>
    </w:p>
    <w:p w:rsidR="0026243A" w:rsidRDefault="0026243A" w:rsidP="0026243A">
      <w:pPr>
        <w:jc w:val="center"/>
        <w:rPr>
          <w:b/>
          <w:color w:val="5B9BD5" w:themeColor="accent1"/>
          <w:sz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6243A" w:rsidRDefault="0026243A" w:rsidP="0026243A">
      <w:pPr>
        <w:jc w:val="center"/>
        <w:rPr>
          <w:b/>
          <w:color w:val="5B9BD5" w:themeColor="accent1"/>
          <w:sz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6243A" w:rsidRPr="008B4684" w:rsidRDefault="0026243A" w:rsidP="0026243A">
      <w:pPr>
        <w:jc w:val="center"/>
        <w:rPr>
          <w:b/>
          <w:color w:val="5B9BD5" w:themeColor="accent1"/>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6243A" w:rsidRPr="008B4684" w:rsidRDefault="0026243A" w:rsidP="0026243A">
      <w:pPr>
        <w:pStyle w:val="Title"/>
        <w:jc w:val="center"/>
      </w:pPr>
      <w:r w:rsidRPr="008B4684">
        <w:t>GODIŠNJE IZVJEŠĆE O RADU ZA 201</w:t>
      </w:r>
      <w:r>
        <w:t>7</w:t>
      </w:r>
      <w:r w:rsidRPr="008B4684">
        <w:t>. GODINU</w:t>
      </w:r>
    </w:p>
    <w:p w:rsidR="0026243A" w:rsidRDefault="0026243A" w:rsidP="0026243A">
      <w:pPr>
        <w:jc w:val="center"/>
        <w:rPr>
          <w:b/>
          <w:color w:val="5B9BD5" w:themeColor="accent1"/>
          <w:sz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6243A" w:rsidRDefault="0026243A" w:rsidP="0026243A">
      <w:pPr>
        <w:jc w:val="center"/>
        <w:rPr>
          <w:b/>
          <w:color w:val="5B9BD5" w:themeColor="accent1"/>
          <w:sz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6243A" w:rsidRDefault="0026243A" w:rsidP="0026243A">
      <w:pPr>
        <w:rPr>
          <w:b/>
          <w:color w:val="5B9BD5" w:themeColor="accent1"/>
          <w:sz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6243A" w:rsidRDefault="0026243A" w:rsidP="0026243A">
      <w:pPr>
        <w:rPr>
          <w:noProof/>
          <w:lang w:eastAsia="hr-HR"/>
        </w:rPr>
      </w:pPr>
    </w:p>
    <w:p w:rsidR="0026243A" w:rsidRPr="00CC35A6" w:rsidRDefault="00CC35A6" w:rsidP="0026243A">
      <w:pPr>
        <w:rPr>
          <w:rFonts w:ascii="Arial" w:hAnsi="Arial" w:cs="Arial"/>
          <w:b/>
          <w:noProof/>
          <w:sz w:val="24"/>
          <w:szCs w:val="24"/>
          <w:lang w:eastAsia="hr-HR"/>
        </w:rPr>
      </w:pPr>
      <w:r w:rsidRPr="00CC35A6">
        <w:rPr>
          <w:rFonts w:ascii="Arial" w:hAnsi="Arial" w:cs="Arial"/>
          <w:b/>
          <w:noProof/>
          <w:sz w:val="24"/>
          <w:szCs w:val="24"/>
          <w:lang w:eastAsia="hr-HR"/>
        </w:rPr>
        <w:t xml:space="preserve">                                                                                             </w:t>
      </w:r>
      <w:r w:rsidR="004D3FEE">
        <w:rPr>
          <w:rFonts w:ascii="Arial" w:hAnsi="Arial" w:cs="Arial"/>
          <w:b/>
          <w:noProof/>
          <w:sz w:val="24"/>
          <w:szCs w:val="24"/>
          <w:lang w:eastAsia="hr-HR"/>
        </w:rPr>
        <w:t xml:space="preserve">                </w:t>
      </w:r>
      <w:r w:rsidRPr="00CC35A6">
        <w:rPr>
          <w:rFonts w:ascii="Arial" w:hAnsi="Arial" w:cs="Arial"/>
          <w:b/>
          <w:noProof/>
          <w:sz w:val="24"/>
          <w:szCs w:val="24"/>
          <w:lang w:eastAsia="hr-HR"/>
        </w:rPr>
        <w:t>M I N I S T A R</w:t>
      </w:r>
    </w:p>
    <w:p w:rsidR="0026243A" w:rsidRDefault="004D3FEE" w:rsidP="0026243A">
      <w:pPr>
        <w:rPr>
          <w:noProof/>
          <w:lang w:eastAsia="hr-HR"/>
        </w:rPr>
      </w:pPr>
      <w:r>
        <w:rPr>
          <w:rFonts w:ascii="Arial" w:hAnsi="Arial" w:cs="Arial"/>
          <w:b/>
          <w:noProof/>
          <w:sz w:val="24"/>
          <w:szCs w:val="24"/>
          <w:lang w:eastAsia="hr-HR"/>
        </w:rPr>
        <w:t xml:space="preserve">  </w:t>
      </w:r>
      <w:r w:rsidR="00CC35A6" w:rsidRPr="00CC35A6">
        <w:rPr>
          <w:rFonts w:ascii="Arial" w:hAnsi="Arial" w:cs="Arial"/>
          <w:b/>
          <w:noProof/>
          <w:sz w:val="24"/>
          <w:szCs w:val="24"/>
          <w:lang w:eastAsia="hr-HR"/>
        </w:rPr>
        <w:t xml:space="preserve">                                                                                                            Gari  Cappelli</w:t>
      </w:r>
      <w:r w:rsidR="00CC35A6">
        <w:rPr>
          <w:noProof/>
          <w:lang w:eastAsia="hr-HR"/>
        </w:rPr>
        <w:t xml:space="preserve">     </w:t>
      </w:r>
    </w:p>
    <w:p w:rsidR="0026243A" w:rsidRDefault="0026243A" w:rsidP="0026243A">
      <w:pPr>
        <w:rPr>
          <w:noProof/>
          <w:lang w:eastAsia="hr-HR"/>
        </w:rPr>
      </w:pPr>
    </w:p>
    <w:p w:rsidR="0026243A" w:rsidRPr="00C804C1" w:rsidRDefault="0026243A" w:rsidP="004D3FEE">
      <w:pPr>
        <w:jc w:val="center"/>
        <w:rPr>
          <w:rFonts w:ascii="Arial" w:hAnsi="Arial" w:cs="Arial"/>
          <w:b/>
          <w:sz w:val="24"/>
          <w:szCs w:val="24"/>
        </w:rPr>
      </w:pPr>
      <w:r w:rsidRPr="00C804C1">
        <w:rPr>
          <w:rFonts w:ascii="Arial" w:hAnsi="Arial" w:cs="Arial"/>
          <w:b/>
          <w:sz w:val="24"/>
          <w:szCs w:val="24"/>
        </w:rPr>
        <w:t>veljača, 2018.</w:t>
      </w:r>
    </w:p>
    <w:sdt>
      <w:sdtPr>
        <w:rPr>
          <w:rFonts w:asciiTheme="minorHAnsi" w:eastAsiaTheme="minorHAnsi" w:hAnsiTheme="minorHAnsi" w:cstheme="minorBidi"/>
          <w:b w:val="0"/>
          <w:bCs w:val="0"/>
          <w:color w:val="auto"/>
          <w:sz w:val="22"/>
          <w:szCs w:val="22"/>
          <w:lang w:val="hr-HR" w:eastAsia="en-US"/>
        </w:rPr>
        <w:id w:val="-1777710009"/>
        <w:docPartObj>
          <w:docPartGallery w:val="Table of Contents"/>
          <w:docPartUnique/>
        </w:docPartObj>
      </w:sdtPr>
      <w:sdtEndPr>
        <w:rPr>
          <w:noProof/>
        </w:rPr>
      </w:sdtEndPr>
      <w:sdtContent>
        <w:p w:rsidR="0026243A" w:rsidRDefault="0026243A" w:rsidP="0026243A">
          <w:pPr>
            <w:pStyle w:val="TOCHeading"/>
          </w:pPr>
          <w:proofErr w:type="spellStart"/>
          <w:r>
            <w:t>Sadržaj</w:t>
          </w:r>
          <w:proofErr w:type="spellEnd"/>
        </w:p>
        <w:p w:rsidR="0079245A" w:rsidRPr="00A474AF" w:rsidRDefault="0079245A" w:rsidP="0079245A">
          <w:pPr>
            <w:rPr>
              <w:rFonts w:ascii="Arial" w:hAnsi="Arial" w:cs="Arial"/>
              <w:sz w:val="24"/>
              <w:szCs w:val="24"/>
              <w:lang w:val="en-US" w:eastAsia="ja-JP"/>
            </w:rPr>
          </w:pPr>
        </w:p>
        <w:p w:rsidR="0079245A" w:rsidRPr="00A474AF" w:rsidRDefault="0079245A" w:rsidP="00A474AF">
          <w:pPr>
            <w:pStyle w:val="TOC2"/>
            <w:rPr>
              <w:rFonts w:eastAsiaTheme="minorEastAsia"/>
              <w:lang w:eastAsia="hr-HR"/>
            </w:rPr>
          </w:pPr>
          <w:r w:rsidRPr="00A474AF">
            <w:fldChar w:fldCharType="begin"/>
          </w:r>
          <w:r w:rsidRPr="00A474AF">
            <w:instrText xml:space="preserve"> TOC \o "1-3" \h \z \u </w:instrText>
          </w:r>
          <w:r w:rsidRPr="00A474AF">
            <w:fldChar w:fldCharType="separate"/>
          </w:r>
          <w:hyperlink w:anchor="_Toc447007040" w:history="1">
            <w:r w:rsidRPr="00A474AF">
              <w:rPr>
                <w:rStyle w:val="Hyperlink"/>
                <w:rFonts w:eastAsia="PMingLiU"/>
              </w:rPr>
              <w:t>Predgovor ministra turizma</w:t>
            </w:r>
            <w:r w:rsidRPr="00A474AF">
              <w:rPr>
                <w:webHidden/>
              </w:rPr>
              <w:tab/>
            </w:r>
          </w:hyperlink>
          <w:r w:rsidR="00AE71E9" w:rsidRPr="00A474AF">
            <w:t>3</w:t>
          </w:r>
        </w:p>
        <w:p w:rsidR="0079245A" w:rsidRPr="00A474AF" w:rsidRDefault="00C44AA7" w:rsidP="00A474AF">
          <w:pPr>
            <w:pStyle w:val="TOC2"/>
            <w:rPr>
              <w:rFonts w:eastAsiaTheme="minorEastAsia"/>
              <w:lang w:eastAsia="hr-HR"/>
            </w:rPr>
          </w:pPr>
          <w:hyperlink w:anchor="_Toc447007041" w:history="1">
            <w:r w:rsidR="0079245A" w:rsidRPr="00A474AF">
              <w:rPr>
                <w:rStyle w:val="Hyperlink"/>
              </w:rPr>
              <w:t>I.</w:t>
            </w:r>
            <w:r w:rsidR="0079245A" w:rsidRPr="00A474AF">
              <w:rPr>
                <w:rFonts w:eastAsiaTheme="minorEastAsia"/>
                <w:lang w:eastAsia="hr-HR"/>
              </w:rPr>
              <w:tab/>
            </w:r>
            <w:r w:rsidR="0079245A" w:rsidRPr="00A474AF">
              <w:rPr>
                <w:rStyle w:val="Hyperlink"/>
              </w:rPr>
              <w:t>UVOD</w:t>
            </w:r>
            <w:r w:rsidR="0079245A" w:rsidRPr="00A474AF">
              <w:rPr>
                <w:webHidden/>
              </w:rPr>
              <w:tab/>
            </w:r>
          </w:hyperlink>
          <w:r w:rsidR="00AE71E9" w:rsidRPr="00A474AF">
            <w:t>6</w:t>
          </w:r>
          <w:hyperlink w:anchor="_Toc447007042" w:history="1">
            <w:r w:rsidR="0079245A" w:rsidRPr="00A474AF">
              <w:rPr>
                <w:rStyle w:val="Hyperlink"/>
              </w:rPr>
              <w:t>II.</w:t>
            </w:r>
            <w:r w:rsidR="0079245A" w:rsidRPr="00A474AF">
              <w:rPr>
                <w:rFonts w:eastAsiaTheme="minorEastAsia"/>
                <w:lang w:eastAsia="hr-HR"/>
              </w:rPr>
              <w:tab/>
            </w:r>
            <w:r w:rsidR="0079245A" w:rsidRPr="00A474AF">
              <w:rPr>
                <w:rStyle w:val="Hyperlink"/>
              </w:rPr>
              <w:t>DJELOKRUG, ORGANIZACIJSKA STRUKTURA MINISTARSTVA TURIZMA</w:t>
            </w:r>
            <w:r w:rsidR="0079245A" w:rsidRPr="00A474AF">
              <w:rPr>
                <w:webHidden/>
              </w:rPr>
              <w:tab/>
            </w:r>
          </w:hyperlink>
          <w:r w:rsidR="004D3FEE" w:rsidRPr="00A474AF">
            <w:t>8</w:t>
          </w:r>
        </w:p>
        <w:p w:rsidR="0079245A" w:rsidRPr="00A474AF" w:rsidRDefault="00C44AA7" w:rsidP="00A474AF">
          <w:pPr>
            <w:pStyle w:val="TOC2"/>
            <w:rPr>
              <w:rFonts w:eastAsiaTheme="minorEastAsia"/>
              <w:lang w:eastAsia="hr-HR"/>
            </w:rPr>
          </w:pPr>
          <w:hyperlink w:anchor="_Toc447007043" w:history="1">
            <w:r w:rsidR="0079245A" w:rsidRPr="00A474AF">
              <w:rPr>
                <w:rStyle w:val="Hyperlink"/>
              </w:rPr>
              <w:t>III.</w:t>
            </w:r>
            <w:r w:rsidR="0079245A" w:rsidRPr="00A474AF">
              <w:rPr>
                <w:rFonts w:eastAsiaTheme="minorEastAsia"/>
                <w:lang w:eastAsia="hr-HR"/>
              </w:rPr>
              <w:tab/>
            </w:r>
            <w:r w:rsidR="0079245A" w:rsidRPr="00A474AF">
              <w:rPr>
                <w:rStyle w:val="Hyperlink"/>
              </w:rPr>
              <w:t>VIZIJA, MISIJA I STRATEŠKI CILJEVI</w:t>
            </w:r>
            <w:r w:rsidR="0079245A" w:rsidRPr="00A474AF">
              <w:rPr>
                <w:webHidden/>
              </w:rPr>
              <w:tab/>
            </w:r>
            <w:r w:rsidR="0079245A" w:rsidRPr="00A474AF">
              <w:rPr>
                <w:webHidden/>
              </w:rPr>
              <w:fldChar w:fldCharType="begin"/>
            </w:r>
            <w:r w:rsidR="0079245A" w:rsidRPr="00A474AF">
              <w:rPr>
                <w:webHidden/>
              </w:rPr>
              <w:instrText xml:space="preserve"> PAGEREF _Toc447007043 \h </w:instrText>
            </w:r>
            <w:r w:rsidR="0079245A" w:rsidRPr="00A474AF">
              <w:rPr>
                <w:webHidden/>
              </w:rPr>
            </w:r>
            <w:r w:rsidR="0079245A" w:rsidRPr="00A474AF">
              <w:rPr>
                <w:webHidden/>
              </w:rPr>
              <w:fldChar w:fldCharType="separate"/>
            </w:r>
            <w:r>
              <w:rPr>
                <w:webHidden/>
              </w:rPr>
              <w:t>14</w:t>
            </w:r>
            <w:r w:rsidR="0079245A" w:rsidRPr="00A474AF">
              <w:rPr>
                <w:webHidden/>
              </w:rPr>
              <w:fldChar w:fldCharType="end"/>
            </w:r>
          </w:hyperlink>
        </w:p>
        <w:p w:rsidR="0079245A" w:rsidRPr="00A474AF" w:rsidRDefault="00C44AA7" w:rsidP="00A474AF">
          <w:pPr>
            <w:pStyle w:val="TOC2"/>
            <w:rPr>
              <w:rFonts w:eastAsiaTheme="minorEastAsia"/>
              <w:lang w:eastAsia="hr-HR"/>
            </w:rPr>
          </w:pPr>
          <w:hyperlink w:anchor="_Toc447007044" w:history="1">
            <w:r w:rsidR="0079245A" w:rsidRPr="00A474AF">
              <w:rPr>
                <w:rStyle w:val="Hyperlink"/>
              </w:rPr>
              <w:t>IV.</w:t>
            </w:r>
            <w:r w:rsidR="0079245A" w:rsidRPr="00A474AF">
              <w:rPr>
                <w:rFonts w:eastAsiaTheme="minorEastAsia"/>
                <w:lang w:eastAsia="hr-HR"/>
              </w:rPr>
              <w:tab/>
            </w:r>
            <w:r w:rsidR="0079245A" w:rsidRPr="00A474AF">
              <w:rPr>
                <w:rStyle w:val="Hyperlink"/>
              </w:rPr>
              <w:t>OPĆI PRIKAZ OSTVARENJA CILJEVA</w:t>
            </w:r>
            <w:r w:rsidR="0079245A" w:rsidRPr="00A474AF">
              <w:rPr>
                <w:webHidden/>
              </w:rPr>
              <w:tab/>
            </w:r>
          </w:hyperlink>
          <w:r w:rsidR="004D3FEE" w:rsidRPr="00A474AF">
            <w:t>15</w:t>
          </w:r>
        </w:p>
        <w:p w:rsidR="0079245A" w:rsidRPr="00A474AF" w:rsidRDefault="00C44AA7" w:rsidP="00A474AF">
          <w:pPr>
            <w:pStyle w:val="TOC2"/>
            <w:rPr>
              <w:rFonts w:eastAsiaTheme="minorEastAsia"/>
              <w:lang w:eastAsia="hr-HR"/>
            </w:rPr>
          </w:pPr>
          <w:hyperlink w:anchor="_Toc447007045" w:history="1">
            <w:r w:rsidR="0079245A" w:rsidRPr="00A474AF">
              <w:rPr>
                <w:rStyle w:val="Hyperlink"/>
              </w:rPr>
              <w:t>V.</w:t>
            </w:r>
            <w:r w:rsidR="0079245A" w:rsidRPr="00A474AF">
              <w:rPr>
                <w:rFonts w:eastAsiaTheme="minorEastAsia"/>
                <w:lang w:eastAsia="hr-HR"/>
              </w:rPr>
              <w:tab/>
            </w:r>
            <w:r w:rsidR="0079245A" w:rsidRPr="00A474AF">
              <w:rPr>
                <w:rStyle w:val="Hyperlink"/>
              </w:rPr>
              <w:t xml:space="preserve">GODIŠNJE </w:t>
            </w:r>
            <w:r w:rsidR="002B5ECE" w:rsidRPr="00A474AF">
              <w:rPr>
                <w:rStyle w:val="Hyperlink"/>
              </w:rPr>
              <w:t>IZVJEŠĆE</w:t>
            </w:r>
            <w:r w:rsidR="0079245A" w:rsidRPr="00A474AF">
              <w:rPr>
                <w:rStyle w:val="Hyperlink"/>
              </w:rPr>
              <w:t xml:space="preserve"> O RADU PO USTROJSTVENIM JEDINICAMA</w:t>
            </w:r>
            <w:r w:rsidR="0079245A" w:rsidRPr="00A474AF">
              <w:rPr>
                <w:webHidden/>
              </w:rPr>
              <w:tab/>
            </w:r>
          </w:hyperlink>
          <w:r w:rsidR="004D3FEE" w:rsidRPr="00A474AF">
            <w:t>17</w:t>
          </w:r>
        </w:p>
        <w:p w:rsidR="0079245A" w:rsidRPr="00A474AF" w:rsidRDefault="00C44AA7" w:rsidP="0079245A">
          <w:pPr>
            <w:pStyle w:val="TOC3"/>
            <w:tabs>
              <w:tab w:val="left" w:pos="880"/>
              <w:tab w:val="right" w:leader="dot" w:pos="9062"/>
            </w:tabs>
            <w:rPr>
              <w:rFonts w:ascii="Arial" w:eastAsiaTheme="minorEastAsia" w:hAnsi="Arial" w:cs="Arial"/>
              <w:noProof/>
              <w:sz w:val="24"/>
              <w:szCs w:val="24"/>
              <w:lang w:eastAsia="hr-HR"/>
            </w:rPr>
          </w:pPr>
          <w:hyperlink w:anchor="_Toc447007046" w:history="1">
            <w:r w:rsidR="0079245A" w:rsidRPr="00A474AF">
              <w:rPr>
                <w:rStyle w:val="Hyperlink"/>
                <w:rFonts w:ascii="Arial" w:hAnsi="Arial" w:cs="Arial"/>
                <w:noProof/>
                <w:sz w:val="24"/>
                <w:szCs w:val="24"/>
              </w:rPr>
              <w:t>1.</w:t>
            </w:r>
            <w:r w:rsidR="0079245A" w:rsidRPr="00A474AF">
              <w:rPr>
                <w:rFonts w:ascii="Arial" w:eastAsiaTheme="minorEastAsia" w:hAnsi="Arial" w:cs="Arial"/>
                <w:noProof/>
                <w:sz w:val="24"/>
                <w:szCs w:val="24"/>
                <w:lang w:eastAsia="hr-HR"/>
              </w:rPr>
              <w:tab/>
            </w:r>
            <w:r w:rsidR="0079245A" w:rsidRPr="00A474AF">
              <w:rPr>
                <w:rStyle w:val="Hyperlink"/>
                <w:rFonts w:ascii="Arial" w:hAnsi="Arial" w:cs="Arial"/>
                <w:noProof/>
                <w:sz w:val="24"/>
                <w:szCs w:val="24"/>
              </w:rPr>
              <w:t>Kabinet ministra</w:t>
            </w:r>
            <w:r w:rsidR="0079245A" w:rsidRPr="00A474AF">
              <w:rPr>
                <w:rFonts w:ascii="Arial" w:hAnsi="Arial" w:cs="Arial"/>
                <w:noProof/>
                <w:webHidden/>
                <w:sz w:val="24"/>
                <w:szCs w:val="24"/>
              </w:rPr>
              <w:tab/>
            </w:r>
          </w:hyperlink>
          <w:r w:rsidR="004D3FEE" w:rsidRPr="00A474AF">
            <w:rPr>
              <w:rFonts w:ascii="Arial" w:hAnsi="Arial" w:cs="Arial"/>
              <w:noProof/>
              <w:sz w:val="24"/>
              <w:szCs w:val="24"/>
            </w:rPr>
            <w:t>17</w:t>
          </w:r>
        </w:p>
        <w:p w:rsidR="0079245A" w:rsidRPr="00A474AF" w:rsidRDefault="00C44AA7" w:rsidP="0079245A">
          <w:pPr>
            <w:pStyle w:val="TOC3"/>
            <w:tabs>
              <w:tab w:val="left" w:pos="880"/>
              <w:tab w:val="right" w:leader="dot" w:pos="9062"/>
            </w:tabs>
            <w:rPr>
              <w:rFonts w:ascii="Arial" w:eastAsiaTheme="minorEastAsia" w:hAnsi="Arial" w:cs="Arial"/>
              <w:noProof/>
              <w:sz w:val="24"/>
              <w:szCs w:val="24"/>
              <w:lang w:eastAsia="hr-HR"/>
            </w:rPr>
          </w:pPr>
          <w:hyperlink w:anchor="_Toc447007047" w:history="1">
            <w:r w:rsidR="0079245A" w:rsidRPr="00A474AF">
              <w:rPr>
                <w:rStyle w:val="Hyperlink"/>
                <w:rFonts w:ascii="Arial" w:hAnsi="Arial" w:cs="Arial"/>
                <w:noProof/>
                <w:sz w:val="24"/>
                <w:szCs w:val="24"/>
              </w:rPr>
              <w:t>2.</w:t>
            </w:r>
            <w:r w:rsidR="0079245A" w:rsidRPr="00A474AF">
              <w:rPr>
                <w:rFonts w:ascii="Arial" w:eastAsiaTheme="minorEastAsia" w:hAnsi="Arial" w:cs="Arial"/>
                <w:noProof/>
                <w:sz w:val="24"/>
                <w:szCs w:val="24"/>
                <w:lang w:eastAsia="hr-HR"/>
              </w:rPr>
              <w:tab/>
            </w:r>
            <w:r w:rsidR="0079245A" w:rsidRPr="00A474AF">
              <w:rPr>
                <w:rStyle w:val="Hyperlink"/>
                <w:rFonts w:ascii="Arial" w:hAnsi="Arial" w:cs="Arial"/>
                <w:noProof/>
                <w:sz w:val="24"/>
                <w:szCs w:val="24"/>
              </w:rPr>
              <w:t>Glavno tajništvo</w:t>
            </w:r>
            <w:r w:rsidR="0079245A" w:rsidRPr="00A474AF">
              <w:rPr>
                <w:rFonts w:ascii="Arial" w:hAnsi="Arial" w:cs="Arial"/>
                <w:noProof/>
                <w:webHidden/>
                <w:sz w:val="24"/>
                <w:szCs w:val="24"/>
              </w:rPr>
              <w:tab/>
            </w:r>
          </w:hyperlink>
          <w:r w:rsidR="004D3FEE" w:rsidRPr="00A474AF">
            <w:rPr>
              <w:rFonts w:ascii="Arial" w:hAnsi="Arial" w:cs="Arial"/>
              <w:noProof/>
              <w:sz w:val="24"/>
              <w:szCs w:val="24"/>
            </w:rPr>
            <w:t>24</w:t>
          </w:r>
        </w:p>
        <w:p w:rsidR="0079245A" w:rsidRPr="00A474AF" w:rsidRDefault="00C44AA7" w:rsidP="0079245A">
          <w:pPr>
            <w:pStyle w:val="TOC3"/>
            <w:tabs>
              <w:tab w:val="left" w:pos="880"/>
              <w:tab w:val="right" w:leader="dot" w:pos="9062"/>
            </w:tabs>
            <w:rPr>
              <w:rFonts w:ascii="Arial" w:eastAsiaTheme="minorEastAsia" w:hAnsi="Arial" w:cs="Arial"/>
              <w:noProof/>
              <w:sz w:val="24"/>
              <w:szCs w:val="24"/>
              <w:lang w:eastAsia="hr-HR"/>
            </w:rPr>
          </w:pPr>
          <w:hyperlink w:anchor="_Toc447007048" w:history="1">
            <w:r w:rsidR="0079245A" w:rsidRPr="00A474AF">
              <w:rPr>
                <w:rStyle w:val="Hyperlink"/>
                <w:rFonts w:ascii="Arial" w:hAnsi="Arial" w:cs="Arial"/>
                <w:noProof/>
                <w:sz w:val="24"/>
                <w:szCs w:val="24"/>
              </w:rPr>
              <w:t>3.</w:t>
            </w:r>
            <w:r w:rsidR="0079245A" w:rsidRPr="00A474AF">
              <w:rPr>
                <w:rFonts w:ascii="Arial" w:eastAsiaTheme="minorEastAsia" w:hAnsi="Arial" w:cs="Arial"/>
                <w:noProof/>
                <w:sz w:val="24"/>
                <w:szCs w:val="24"/>
                <w:lang w:eastAsia="hr-HR"/>
              </w:rPr>
              <w:tab/>
            </w:r>
            <w:r w:rsidR="0079245A" w:rsidRPr="00A474AF">
              <w:rPr>
                <w:rStyle w:val="Hyperlink"/>
                <w:rFonts w:ascii="Arial" w:hAnsi="Arial" w:cs="Arial"/>
                <w:noProof/>
                <w:sz w:val="24"/>
                <w:szCs w:val="24"/>
              </w:rPr>
              <w:t>Uprava za upravljanje kvalitetom, međunarodnu suradnju i EU</w:t>
            </w:r>
            <w:r w:rsidR="0079245A" w:rsidRPr="00A474AF">
              <w:rPr>
                <w:rFonts w:ascii="Arial" w:hAnsi="Arial" w:cs="Arial"/>
                <w:noProof/>
                <w:webHidden/>
                <w:sz w:val="24"/>
                <w:szCs w:val="24"/>
              </w:rPr>
              <w:tab/>
            </w:r>
          </w:hyperlink>
          <w:r w:rsidR="004D3FEE" w:rsidRPr="00A474AF">
            <w:rPr>
              <w:rFonts w:ascii="Arial" w:hAnsi="Arial" w:cs="Arial"/>
              <w:noProof/>
              <w:sz w:val="24"/>
              <w:szCs w:val="24"/>
            </w:rPr>
            <w:t>39</w:t>
          </w:r>
        </w:p>
        <w:p w:rsidR="0079245A" w:rsidRPr="00A474AF" w:rsidRDefault="00C44AA7" w:rsidP="0079245A">
          <w:pPr>
            <w:pStyle w:val="TOC3"/>
            <w:tabs>
              <w:tab w:val="left" w:pos="880"/>
              <w:tab w:val="right" w:leader="dot" w:pos="9062"/>
            </w:tabs>
            <w:rPr>
              <w:rFonts w:ascii="Arial" w:eastAsiaTheme="minorEastAsia" w:hAnsi="Arial" w:cs="Arial"/>
              <w:noProof/>
              <w:sz w:val="24"/>
              <w:szCs w:val="24"/>
              <w:lang w:eastAsia="hr-HR"/>
            </w:rPr>
          </w:pPr>
          <w:hyperlink w:anchor="_Toc447007049" w:history="1">
            <w:r w:rsidR="0079245A" w:rsidRPr="00A474AF">
              <w:rPr>
                <w:rStyle w:val="Hyperlink"/>
                <w:rFonts w:ascii="Arial" w:hAnsi="Arial" w:cs="Arial"/>
                <w:noProof/>
                <w:sz w:val="24"/>
                <w:szCs w:val="24"/>
              </w:rPr>
              <w:t>4.</w:t>
            </w:r>
            <w:r w:rsidR="0079245A" w:rsidRPr="00A474AF">
              <w:rPr>
                <w:rFonts w:ascii="Arial" w:eastAsiaTheme="minorEastAsia" w:hAnsi="Arial" w:cs="Arial"/>
                <w:noProof/>
                <w:sz w:val="24"/>
                <w:szCs w:val="24"/>
                <w:lang w:eastAsia="hr-HR"/>
              </w:rPr>
              <w:tab/>
            </w:r>
            <w:r w:rsidR="0079245A" w:rsidRPr="00A474AF">
              <w:rPr>
                <w:rStyle w:val="Hyperlink"/>
                <w:rFonts w:ascii="Arial" w:hAnsi="Arial" w:cs="Arial"/>
                <w:noProof/>
                <w:sz w:val="24"/>
                <w:szCs w:val="24"/>
              </w:rPr>
              <w:t>Uprava za konkurentnost</w:t>
            </w:r>
            <w:r w:rsidR="0079245A" w:rsidRPr="00A474AF">
              <w:rPr>
                <w:rFonts w:ascii="Arial" w:hAnsi="Arial" w:cs="Arial"/>
                <w:noProof/>
                <w:webHidden/>
                <w:sz w:val="24"/>
                <w:szCs w:val="24"/>
              </w:rPr>
              <w:tab/>
            </w:r>
          </w:hyperlink>
          <w:r w:rsidR="004D3FEE" w:rsidRPr="00A474AF">
            <w:rPr>
              <w:rFonts w:ascii="Arial" w:hAnsi="Arial" w:cs="Arial"/>
              <w:noProof/>
              <w:sz w:val="24"/>
              <w:szCs w:val="24"/>
            </w:rPr>
            <w:t>60</w:t>
          </w:r>
        </w:p>
        <w:p w:rsidR="0079245A" w:rsidRPr="00A474AF" w:rsidRDefault="00C44AA7" w:rsidP="0079245A">
          <w:pPr>
            <w:pStyle w:val="TOC3"/>
            <w:tabs>
              <w:tab w:val="left" w:pos="880"/>
              <w:tab w:val="right" w:leader="dot" w:pos="9062"/>
            </w:tabs>
            <w:rPr>
              <w:rFonts w:ascii="Arial" w:eastAsiaTheme="minorEastAsia" w:hAnsi="Arial" w:cs="Arial"/>
              <w:noProof/>
              <w:sz w:val="24"/>
              <w:szCs w:val="24"/>
              <w:lang w:eastAsia="hr-HR"/>
            </w:rPr>
          </w:pPr>
          <w:hyperlink w:anchor="_Toc447007050" w:history="1">
            <w:r w:rsidR="0079245A" w:rsidRPr="00A474AF">
              <w:rPr>
                <w:rStyle w:val="Hyperlink"/>
                <w:rFonts w:ascii="Arial" w:hAnsi="Arial" w:cs="Arial"/>
                <w:noProof/>
                <w:sz w:val="24"/>
                <w:szCs w:val="24"/>
              </w:rPr>
              <w:t>5.</w:t>
            </w:r>
            <w:r w:rsidR="0079245A" w:rsidRPr="00A474AF">
              <w:rPr>
                <w:rFonts w:ascii="Arial" w:eastAsiaTheme="minorEastAsia" w:hAnsi="Arial" w:cs="Arial"/>
                <w:noProof/>
                <w:sz w:val="24"/>
                <w:szCs w:val="24"/>
                <w:lang w:eastAsia="hr-HR"/>
              </w:rPr>
              <w:tab/>
            </w:r>
            <w:r w:rsidR="0079245A" w:rsidRPr="00A474AF">
              <w:rPr>
                <w:rStyle w:val="Hyperlink"/>
                <w:rFonts w:ascii="Arial" w:hAnsi="Arial" w:cs="Arial"/>
                <w:noProof/>
                <w:sz w:val="24"/>
                <w:szCs w:val="24"/>
              </w:rPr>
              <w:t>Uprava za upravljanje turističkom destinacijom</w:t>
            </w:r>
            <w:r w:rsidR="0079245A" w:rsidRPr="00A474AF">
              <w:rPr>
                <w:rFonts w:ascii="Arial" w:hAnsi="Arial" w:cs="Arial"/>
                <w:noProof/>
                <w:webHidden/>
                <w:sz w:val="24"/>
                <w:szCs w:val="24"/>
              </w:rPr>
              <w:tab/>
            </w:r>
          </w:hyperlink>
          <w:r w:rsidR="004D3FEE" w:rsidRPr="00A474AF">
            <w:rPr>
              <w:rFonts w:ascii="Arial" w:hAnsi="Arial" w:cs="Arial"/>
              <w:noProof/>
              <w:sz w:val="24"/>
              <w:szCs w:val="24"/>
            </w:rPr>
            <w:t>80</w:t>
          </w:r>
        </w:p>
        <w:p w:rsidR="0079245A" w:rsidRPr="00A474AF" w:rsidRDefault="00C44AA7" w:rsidP="0079245A">
          <w:pPr>
            <w:pStyle w:val="TOC3"/>
            <w:tabs>
              <w:tab w:val="left" w:pos="880"/>
              <w:tab w:val="right" w:leader="dot" w:pos="9062"/>
            </w:tabs>
            <w:rPr>
              <w:rFonts w:ascii="Arial" w:hAnsi="Arial" w:cs="Arial"/>
              <w:noProof/>
              <w:sz w:val="24"/>
              <w:szCs w:val="24"/>
            </w:rPr>
          </w:pPr>
          <w:hyperlink w:anchor="_Toc447007051" w:history="1">
            <w:r w:rsidR="0079245A" w:rsidRPr="00A474AF">
              <w:rPr>
                <w:rStyle w:val="Hyperlink"/>
                <w:rFonts w:ascii="Arial" w:hAnsi="Arial" w:cs="Arial"/>
                <w:noProof/>
                <w:sz w:val="24"/>
                <w:szCs w:val="24"/>
                <w:lang w:eastAsia="zh-CN"/>
              </w:rPr>
              <w:t>6.</w:t>
            </w:r>
            <w:r w:rsidR="0079245A" w:rsidRPr="00A474AF">
              <w:rPr>
                <w:rFonts w:ascii="Arial" w:eastAsiaTheme="minorEastAsia" w:hAnsi="Arial" w:cs="Arial"/>
                <w:noProof/>
                <w:sz w:val="24"/>
                <w:szCs w:val="24"/>
                <w:lang w:eastAsia="hr-HR"/>
              </w:rPr>
              <w:tab/>
            </w:r>
            <w:r w:rsidR="0079245A" w:rsidRPr="00A474AF">
              <w:rPr>
                <w:rStyle w:val="Hyperlink"/>
                <w:rFonts w:ascii="Arial" w:hAnsi="Arial" w:cs="Arial"/>
                <w:noProof/>
                <w:sz w:val="24"/>
                <w:szCs w:val="24"/>
                <w:lang w:eastAsia="zh-CN"/>
              </w:rPr>
              <w:t>Uprava za pravne poslove</w:t>
            </w:r>
            <w:r w:rsidR="0079245A" w:rsidRPr="00A474AF">
              <w:rPr>
                <w:rFonts w:ascii="Arial" w:hAnsi="Arial" w:cs="Arial"/>
                <w:noProof/>
                <w:webHidden/>
                <w:sz w:val="24"/>
                <w:szCs w:val="24"/>
              </w:rPr>
              <w:tab/>
            </w:r>
          </w:hyperlink>
          <w:r w:rsidR="004D3FEE" w:rsidRPr="00A474AF">
            <w:rPr>
              <w:rFonts w:ascii="Arial" w:hAnsi="Arial" w:cs="Arial"/>
              <w:noProof/>
              <w:sz w:val="24"/>
              <w:szCs w:val="24"/>
            </w:rPr>
            <w:t>88</w:t>
          </w:r>
        </w:p>
        <w:p w:rsidR="004D3FEE" w:rsidRPr="00A474AF" w:rsidRDefault="004D3FEE" w:rsidP="004D3FEE">
          <w:pPr>
            <w:rPr>
              <w:rFonts w:ascii="Arial" w:hAnsi="Arial" w:cs="Arial"/>
              <w:sz w:val="24"/>
              <w:szCs w:val="24"/>
            </w:rPr>
          </w:pPr>
          <w:r w:rsidRPr="00A474AF">
            <w:rPr>
              <w:rFonts w:ascii="Arial" w:hAnsi="Arial" w:cs="Arial"/>
              <w:sz w:val="24"/>
              <w:szCs w:val="24"/>
            </w:rPr>
            <w:t xml:space="preserve">      </w:t>
          </w:r>
          <w:r w:rsidR="00C804C1">
            <w:rPr>
              <w:rFonts w:ascii="Arial" w:hAnsi="Arial" w:cs="Arial"/>
              <w:sz w:val="24"/>
              <w:szCs w:val="24"/>
            </w:rPr>
            <w:t xml:space="preserve"> </w:t>
          </w:r>
          <w:r w:rsidRPr="00A474AF">
            <w:rPr>
              <w:rFonts w:ascii="Arial" w:hAnsi="Arial" w:cs="Arial"/>
              <w:sz w:val="24"/>
              <w:szCs w:val="24"/>
            </w:rPr>
            <w:t>7.</w:t>
          </w:r>
          <w:r w:rsidR="00C804C1">
            <w:rPr>
              <w:rFonts w:ascii="Arial" w:hAnsi="Arial" w:cs="Arial"/>
              <w:sz w:val="24"/>
              <w:szCs w:val="24"/>
            </w:rPr>
            <w:tab/>
          </w:r>
          <w:r w:rsidRPr="00A474AF">
            <w:rPr>
              <w:rFonts w:ascii="Arial" w:hAnsi="Arial" w:cs="Arial"/>
              <w:sz w:val="24"/>
              <w:szCs w:val="24"/>
            </w:rPr>
            <w:t xml:space="preserve"> Samostalni sektor turističke inspekcije…</w:t>
          </w:r>
          <w:r w:rsidR="00A474AF" w:rsidRPr="00A474AF">
            <w:rPr>
              <w:rFonts w:ascii="Arial" w:hAnsi="Arial" w:cs="Arial"/>
              <w:sz w:val="24"/>
              <w:szCs w:val="24"/>
            </w:rPr>
            <w:t xml:space="preserve"> </w:t>
          </w:r>
          <w:r w:rsidRPr="00A474AF">
            <w:rPr>
              <w:rFonts w:ascii="Arial" w:hAnsi="Arial" w:cs="Arial"/>
              <w:sz w:val="24"/>
              <w:szCs w:val="24"/>
            </w:rPr>
            <w:t xml:space="preserve"> …………………</w:t>
          </w:r>
          <w:r w:rsidR="00C804C1">
            <w:rPr>
              <w:rFonts w:ascii="Arial" w:hAnsi="Arial" w:cs="Arial"/>
              <w:sz w:val="24"/>
              <w:szCs w:val="24"/>
            </w:rPr>
            <w:t xml:space="preserve"> </w:t>
          </w:r>
          <w:r w:rsidRPr="00A474AF">
            <w:rPr>
              <w:rFonts w:ascii="Arial" w:hAnsi="Arial" w:cs="Arial"/>
              <w:sz w:val="24"/>
              <w:szCs w:val="24"/>
            </w:rPr>
            <w:t>…………</w:t>
          </w:r>
          <w:r w:rsidR="00A474AF">
            <w:rPr>
              <w:rFonts w:ascii="Arial" w:hAnsi="Arial" w:cs="Arial"/>
              <w:sz w:val="24"/>
              <w:szCs w:val="24"/>
            </w:rPr>
            <w:t xml:space="preserve">        </w:t>
          </w:r>
          <w:r w:rsidR="00A474AF" w:rsidRPr="00A474AF">
            <w:rPr>
              <w:rFonts w:ascii="Arial" w:hAnsi="Arial" w:cs="Arial"/>
              <w:sz w:val="24"/>
              <w:szCs w:val="24"/>
            </w:rPr>
            <w:t xml:space="preserve"> </w:t>
          </w:r>
          <w:r w:rsidRPr="00A474AF">
            <w:rPr>
              <w:rFonts w:ascii="Arial" w:hAnsi="Arial" w:cs="Arial"/>
              <w:sz w:val="24"/>
              <w:szCs w:val="24"/>
            </w:rPr>
            <w:t>..94</w:t>
          </w:r>
        </w:p>
        <w:p w:rsidR="00A474AF" w:rsidRPr="00A474AF" w:rsidRDefault="00A474AF" w:rsidP="004D3FEE">
          <w:pPr>
            <w:rPr>
              <w:rFonts w:ascii="Arial" w:hAnsi="Arial" w:cs="Arial"/>
              <w:sz w:val="24"/>
              <w:szCs w:val="24"/>
            </w:rPr>
          </w:pPr>
          <w:r w:rsidRPr="00A474AF">
            <w:rPr>
              <w:rFonts w:ascii="Arial" w:hAnsi="Arial" w:cs="Arial"/>
              <w:sz w:val="24"/>
              <w:szCs w:val="24"/>
            </w:rPr>
            <w:t xml:space="preserve">   </w:t>
          </w:r>
          <w:r w:rsidR="00C804C1">
            <w:rPr>
              <w:rFonts w:ascii="Arial" w:hAnsi="Arial" w:cs="Arial"/>
              <w:sz w:val="24"/>
              <w:szCs w:val="24"/>
            </w:rPr>
            <w:t xml:space="preserve"> </w:t>
          </w:r>
          <w:r w:rsidRPr="00A474AF">
            <w:rPr>
              <w:rFonts w:ascii="Arial" w:hAnsi="Arial" w:cs="Arial"/>
              <w:sz w:val="24"/>
              <w:szCs w:val="24"/>
            </w:rPr>
            <w:t xml:space="preserve">   8. Samostalni odjel za provedbu i praćenje strategije razvoja turizma </w:t>
          </w:r>
          <w:r>
            <w:rPr>
              <w:rFonts w:ascii="Arial" w:hAnsi="Arial" w:cs="Arial"/>
              <w:sz w:val="24"/>
              <w:szCs w:val="24"/>
            </w:rPr>
            <w:t xml:space="preserve"> </w:t>
          </w:r>
          <w:r w:rsidRPr="00A474AF">
            <w:rPr>
              <w:rFonts w:ascii="Arial" w:hAnsi="Arial" w:cs="Arial"/>
              <w:sz w:val="24"/>
              <w:szCs w:val="24"/>
            </w:rPr>
            <w:t xml:space="preserve">          104</w:t>
          </w:r>
        </w:p>
        <w:p w:rsidR="0079245A" w:rsidRPr="00A474AF" w:rsidRDefault="00C44AA7" w:rsidP="0079245A">
          <w:pPr>
            <w:pStyle w:val="TOC3"/>
            <w:tabs>
              <w:tab w:val="left" w:pos="880"/>
              <w:tab w:val="right" w:leader="dot" w:pos="9062"/>
            </w:tabs>
            <w:rPr>
              <w:rFonts w:ascii="Arial" w:eastAsiaTheme="minorEastAsia" w:hAnsi="Arial" w:cs="Arial"/>
              <w:noProof/>
              <w:sz w:val="24"/>
              <w:szCs w:val="24"/>
              <w:lang w:eastAsia="hr-HR"/>
            </w:rPr>
          </w:pPr>
          <w:hyperlink w:anchor="_Toc447007053" w:history="1">
            <w:r w:rsidR="0079245A" w:rsidRPr="00A474AF">
              <w:rPr>
                <w:rStyle w:val="Hyperlink"/>
                <w:rFonts w:ascii="Arial" w:eastAsia="Calibri" w:hAnsi="Arial" w:cs="Arial"/>
                <w:noProof/>
                <w:sz w:val="24"/>
                <w:szCs w:val="24"/>
              </w:rPr>
              <w:t>9.</w:t>
            </w:r>
            <w:r w:rsidR="0079245A" w:rsidRPr="00A474AF">
              <w:rPr>
                <w:rFonts w:ascii="Arial" w:eastAsiaTheme="minorEastAsia" w:hAnsi="Arial" w:cs="Arial"/>
                <w:noProof/>
                <w:sz w:val="24"/>
                <w:szCs w:val="24"/>
                <w:lang w:eastAsia="hr-HR"/>
              </w:rPr>
              <w:tab/>
            </w:r>
            <w:r w:rsidR="0079245A" w:rsidRPr="00A474AF">
              <w:rPr>
                <w:rStyle w:val="Hyperlink"/>
                <w:rFonts w:ascii="Arial" w:eastAsia="Calibri" w:hAnsi="Arial" w:cs="Arial"/>
                <w:noProof/>
                <w:sz w:val="24"/>
                <w:szCs w:val="24"/>
              </w:rPr>
              <w:t>Samostalni odjel za informiranje i održavanje mrežnih stranica</w:t>
            </w:r>
            <w:r w:rsidR="0079245A" w:rsidRPr="00A474AF">
              <w:rPr>
                <w:rFonts w:ascii="Arial" w:hAnsi="Arial" w:cs="Arial"/>
                <w:noProof/>
                <w:webHidden/>
                <w:sz w:val="24"/>
                <w:szCs w:val="24"/>
              </w:rPr>
              <w:tab/>
            </w:r>
          </w:hyperlink>
          <w:r w:rsidR="00A474AF" w:rsidRPr="00A474AF">
            <w:rPr>
              <w:rFonts w:ascii="Arial" w:hAnsi="Arial" w:cs="Arial"/>
              <w:noProof/>
              <w:sz w:val="24"/>
              <w:szCs w:val="24"/>
            </w:rPr>
            <w:t>110</w:t>
          </w:r>
        </w:p>
        <w:p w:rsidR="0079245A" w:rsidRPr="00A474AF" w:rsidRDefault="00C44AA7" w:rsidP="0079245A">
          <w:pPr>
            <w:pStyle w:val="TOC3"/>
            <w:tabs>
              <w:tab w:val="left" w:pos="1100"/>
              <w:tab w:val="right" w:leader="dot" w:pos="9062"/>
            </w:tabs>
            <w:rPr>
              <w:rFonts w:ascii="Arial" w:eastAsiaTheme="minorEastAsia" w:hAnsi="Arial" w:cs="Arial"/>
              <w:noProof/>
              <w:sz w:val="24"/>
              <w:szCs w:val="24"/>
              <w:lang w:eastAsia="hr-HR"/>
            </w:rPr>
          </w:pPr>
          <w:hyperlink w:anchor="_Toc447007054" w:history="1">
            <w:r w:rsidR="0079245A" w:rsidRPr="00A474AF">
              <w:rPr>
                <w:rStyle w:val="Hyperlink"/>
                <w:rFonts w:ascii="Arial" w:eastAsia="Calibri" w:hAnsi="Arial" w:cs="Arial"/>
                <w:noProof/>
                <w:sz w:val="24"/>
                <w:szCs w:val="24"/>
              </w:rPr>
              <w:t>10.    Samostalni odjel za unutarnju reviziju…..</w:t>
            </w:r>
            <w:r w:rsidR="0079245A" w:rsidRPr="00A474AF">
              <w:rPr>
                <w:rFonts w:ascii="Arial" w:hAnsi="Arial" w:cs="Arial"/>
                <w:noProof/>
                <w:webHidden/>
                <w:sz w:val="24"/>
                <w:szCs w:val="24"/>
              </w:rPr>
              <w:tab/>
            </w:r>
          </w:hyperlink>
          <w:r w:rsidR="00A474AF" w:rsidRPr="00A474AF">
            <w:rPr>
              <w:rFonts w:ascii="Arial" w:hAnsi="Arial" w:cs="Arial"/>
              <w:noProof/>
              <w:sz w:val="24"/>
              <w:szCs w:val="24"/>
            </w:rPr>
            <w:t>113</w:t>
          </w:r>
        </w:p>
        <w:p w:rsidR="0079245A" w:rsidRPr="00A474AF" w:rsidRDefault="00C44AA7" w:rsidP="00A474AF">
          <w:pPr>
            <w:pStyle w:val="TOC2"/>
            <w:rPr>
              <w:rFonts w:eastAsiaTheme="minorEastAsia"/>
              <w:lang w:eastAsia="hr-HR"/>
            </w:rPr>
          </w:pPr>
          <w:hyperlink w:anchor="_Toc447007055" w:history="1">
            <w:r w:rsidR="0079245A" w:rsidRPr="00A474AF">
              <w:rPr>
                <w:rStyle w:val="Hyperlink"/>
              </w:rPr>
              <w:t>VI.</w:t>
            </w:r>
            <w:r w:rsidR="0079245A" w:rsidRPr="00A474AF">
              <w:rPr>
                <w:rFonts w:eastAsiaTheme="minorEastAsia"/>
                <w:lang w:eastAsia="hr-HR"/>
              </w:rPr>
              <w:tab/>
            </w:r>
            <w:r w:rsidR="0079245A" w:rsidRPr="00A474AF">
              <w:rPr>
                <w:rStyle w:val="Hyperlink"/>
              </w:rPr>
              <w:t>FINANCIJSKO UPRAVLJANJE I KONTROLE</w:t>
            </w:r>
            <w:r w:rsidR="0079245A" w:rsidRPr="00A474AF">
              <w:rPr>
                <w:webHidden/>
              </w:rPr>
              <w:tab/>
            </w:r>
            <w:r w:rsidR="0079245A" w:rsidRPr="00A474AF">
              <w:rPr>
                <w:webHidden/>
              </w:rPr>
              <w:fldChar w:fldCharType="begin"/>
            </w:r>
            <w:r w:rsidR="0079245A" w:rsidRPr="00A474AF">
              <w:rPr>
                <w:webHidden/>
              </w:rPr>
              <w:instrText xml:space="preserve"> PAGEREF _Toc447007055 \h </w:instrText>
            </w:r>
            <w:r w:rsidR="0079245A" w:rsidRPr="00A474AF">
              <w:rPr>
                <w:webHidden/>
              </w:rPr>
            </w:r>
            <w:r w:rsidR="0079245A" w:rsidRPr="00A474AF">
              <w:rPr>
                <w:webHidden/>
              </w:rPr>
              <w:fldChar w:fldCharType="separate"/>
            </w:r>
            <w:r>
              <w:rPr>
                <w:webHidden/>
              </w:rPr>
              <w:t>115</w:t>
            </w:r>
            <w:r w:rsidR="0079245A" w:rsidRPr="00A474AF">
              <w:rPr>
                <w:webHidden/>
              </w:rPr>
              <w:fldChar w:fldCharType="end"/>
            </w:r>
          </w:hyperlink>
        </w:p>
        <w:p w:rsidR="0079245A" w:rsidRPr="00A474AF" w:rsidRDefault="00C44AA7" w:rsidP="00A474AF">
          <w:pPr>
            <w:pStyle w:val="TOC2"/>
            <w:rPr>
              <w:rFonts w:eastAsiaTheme="minorEastAsia"/>
              <w:lang w:eastAsia="hr-HR"/>
            </w:rPr>
          </w:pPr>
          <w:hyperlink w:anchor="_Toc447007056" w:history="1">
            <w:r w:rsidR="0079245A" w:rsidRPr="00A474AF">
              <w:rPr>
                <w:rStyle w:val="Hyperlink"/>
              </w:rPr>
              <w:t>VII.</w:t>
            </w:r>
            <w:r w:rsidR="0079245A" w:rsidRPr="00A474AF">
              <w:rPr>
                <w:rFonts w:eastAsiaTheme="minorEastAsia"/>
                <w:lang w:eastAsia="hr-HR"/>
              </w:rPr>
              <w:tab/>
            </w:r>
            <w:r w:rsidR="0079245A" w:rsidRPr="00A474AF">
              <w:rPr>
                <w:rStyle w:val="Hyperlink"/>
              </w:rPr>
              <w:t>IZJAVA O FISKALNOJ ODGOVORNOSTI</w:t>
            </w:r>
            <w:r w:rsidR="0079245A" w:rsidRPr="00A474AF">
              <w:rPr>
                <w:webHidden/>
              </w:rPr>
              <w:tab/>
            </w:r>
            <w:r w:rsidR="0079245A" w:rsidRPr="00A474AF">
              <w:rPr>
                <w:webHidden/>
              </w:rPr>
              <w:fldChar w:fldCharType="begin"/>
            </w:r>
            <w:r w:rsidR="0079245A" w:rsidRPr="00A474AF">
              <w:rPr>
                <w:webHidden/>
              </w:rPr>
              <w:instrText xml:space="preserve"> PAGEREF _Toc447007056 \h </w:instrText>
            </w:r>
            <w:r w:rsidR="0079245A" w:rsidRPr="00A474AF">
              <w:rPr>
                <w:webHidden/>
              </w:rPr>
            </w:r>
            <w:r w:rsidR="0079245A" w:rsidRPr="00A474AF">
              <w:rPr>
                <w:webHidden/>
              </w:rPr>
              <w:fldChar w:fldCharType="separate"/>
            </w:r>
            <w:r>
              <w:rPr>
                <w:webHidden/>
              </w:rPr>
              <w:t>119</w:t>
            </w:r>
            <w:r w:rsidR="0079245A" w:rsidRPr="00A474AF">
              <w:rPr>
                <w:webHidden/>
              </w:rPr>
              <w:fldChar w:fldCharType="end"/>
            </w:r>
          </w:hyperlink>
          <w:r w:rsidR="00A474AF" w:rsidRPr="00A474AF">
            <w:t>9</w:t>
          </w:r>
        </w:p>
        <w:p w:rsidR="0079245A" w:rsidRPr="00A474AF" w:rsidRDefault="00C44AA7" w:rsidP="00A474AF">
          <w:pPr>
            <w:pStyle w:val="TOC2"/>
            <w:rPr>
              <w:rFonts w:eastAsiaTheme="minorEastAsia"/>
              <w:lang w:eastAsia="hr-HR"/>
            </w:rPr>
          </w:pPr>
          <w:hyperlink w:anchor="_Toc447007057" w:history="1">
            <w:r w:rsidR="0079245A" w:rsidRPr="00A474AF">
              <w:rPr>
                <w:rStyle w:val="Hyperlink"/>
              </w:rPr>
              <w:t>VIII.</w:t>
            </w:r>
            <w:r w:rsidR="0079245A" w:rsidRPr="00A474AF">
              <w:rPr>
                <w:rFonts w:eastAsiaTheme="minorEastAsia"/>
                <w:lang w:eastAsia="hr-HR"/>
              </w:rPr>
              <w:tab/>
            </w:r>
            <w:r w:rsidR="0079245A" w:rsidRPr="00A474AF">
              <w:rPr>
                <w:rStyle w:val="Hyperlink"/>
              </w:rPr>
              <w:t>PLAN I IZVRŠENJE PRORAČINA PO AKTIVNOSTIMA</w:t>
            </w:r>
            <w:r w:rsidR="0079245A" w:rsidRPr="00A474AF">
              <w:rPr>
                <w:webHidden/>
              </w:rPr>
              <w:tab/>
            </w:r>
          </w:hyperlink>
          <w:r w:rsidR="00A474AF" w:rsidRPr="00A474AF">
            <w:t>120</w:t>
          </w:r>
        </w:p>
        <w:p w:rsidR="0079245A" w:rsidRPr="00A474AF" w:rsidRDefault="00C44AA7" w:rsidP="00A474AF">
          <w:pPr>
            <w:pStyle w:val="TOC2"/>
            <w:rPr>
              <w:rFonts w:eastAsiaTheme="minorEastAsia"/>
              <w:lang w:eastAsia="hr-HR"/>
            </w:rPr>
          </w:pPr>
          <w:hyperlink w:anchor="_Toc447007058" w:history="1">
            <w:r w:rsidR="0079245A" w:rsidRPr="00A474AF">
              <w:rPr>
                <w:rStyle w:val="Hyperlink"/>
              </w:rPr>
              <w:t>IX.</w:t>
            </w:r>
            <w:r w:rsidR="0079245A" w:rsidRPr="00A474AF">
              <w:rPr>
                <w:rFonts w:eastAsiaTheme="minorEastAsia"/>
                <w:lang w:eastAsia="hr-HR"/>
              </w:rPr>
              <w:tab/>
            </w:r>
            <w:r w:rsidR="0079245A" w:rsidRPr="00A474AF">
              <w:rPr>
                <w:rStyle w:val="Hyperlink"/>
              </w:rPr>
              <w:t>FINANCIJSKI IZVJEŠTAJI</w:t>
            </w:r>
            <w:r w:rsidR="0079245A" w:rsidRPr="00A474AF">
              <w:rPr>
                <w:webHidden/>
              </w:rPr>
              <w:tab/>
            </w:r>
          </w:hyperlink>
          <w:r w:rsidR="00A474AF">
            <w:t>132</w:t>
          </w:r>
        </w:p>
        <w:p w:rsidR="0079245A" w:rsidRPr="00A474AF" w:rsidRDefault="00C44AA7" w:rsidP="0079245A">
          <w:pPr>
            <w:pStyle w:val="TOC3"/>
            <w:tabs>
              <w:tab w:val="right" w:leader="dot" w:pos="9062"/>
            </w:tabs>
            <w:rPr>
              <w:rFonts w:ascii="Arial" w:eastAsiaTheme="minorEastAsia" w:hAnsi="Arial" w:cs="Arial"/>
              <w:noProof/>
              <w:sz w:val="24"/>
              <w:szCs w:val="24"/>
              <w:lang w:eastAsia="hr-HR"/>
            </w:rPr>
          </w:pPr>
          <w:hyperlink w:anchor="_Toc447007059" w:history="1">
            <w:r w:rsidR="0079245A" w:rsidRPr="00A474AF">
              <w:rPr>
                <w:rStyle w:val="Hyperlink"/>
                <w:rFonts w:ascii="Arial" w:hAnsi="Arial" w:cs="Arial"/>
                <w:noProof/>
                <w:sz w:val="24"/>
                <w:szCs w:val="24"/>
              </w:rPr>
              <w:t>Bilanca (31.12.201</w:t>
            </w:r>
            <w:r w:rsidR="00986E61" w:rsidRPr="00A474AF">
              <w:rPr>
                <w:rStyle w:val="Hyperlink"/>
                <w:rFonts w:ascii="Arial" w:hAnsi="Arial" w:cs="Arial"/>
                <w:noProof/>
                <w:sz w:val="24"/>
                <w:szCs w:val="24"/>
              </w:rPr>
              <w:t>7</w:t>
            </w:r>
            <w:r w:rsidR="0079245A" w:rsidRPr="00A474AF">
              <w:rPr>
                <w:rStyle w:val="Hyperlink"/>
                <w:rFonts w:ascii="Arial" w:hAnsi="Arial" w:cs="Arial"/>
                <w:noProof/>
                <w:sz w:val="24"/>
                <w:szCs w:val="24"/>
              </w:rPr>
              <w:t>.)</w:t>
            </w:r>
            <w:r w:rsidR="0079245A" w:rsidRPr="00A474AF">
              <w:rPr>
                <w:rFonts w:ascii="Arial" w:hAnsi="Arial" w:cs="Arial"/>
                <w:noProof/>
                <w:webHidden/>
                <w:sz w:val="24"/>
                <w:szCs w:val="24"/>
              </w:rPr>
              <w:tab/>
            </w:r>
          </w:hyperlink>
          <w:r w:rsidR="00A474AF">
            <w:rPr>
              <w:rFonts w:ascii="Arial" w:hAnsi="Arial" w:cs="Arial"/>
              <w:noProof/>
              <w:sz w:val="24"/>
              <w:szCs w:val="24"/>
            </w:rPr>
            <w:t>132</w:t>
          </w:r>
        </w:p>
        <w:p w:rsidR="0079245A" w:rsidRPr="00A474AF" w:rsidRDefault="00C44AA7" w:rsidP="0079245A">
          <w:pPr>
            <w:pStyle w:val="TOC3"/>
            <w:tabs>
              <w:tab w:val="right" w:leader="dot" w:pos="9062"/>
            </w:tabs>
            <w:rPr>
              <w:rFonts w:ascii="Arial" w:eastAsiaTheme="minorEastAsia" w:hAnsi="Arial" w:cs="Arial"/>
              <w:noProof/>
              <w:sz w:val="24"/>
              <w:szCs w:val="24"/>
              <w:lang w:eastAsia="hr-HR"/>
            </w:rPr>
          </w:pPr>
          <w:hyperlink w:anchor="_Toc447007060" w:history="1">
            <w:r w:rsidR="0079245A" w:rsidRPr="00A474AF">
              <w:rPr>
                <w:rStyle w:val="Hyperlink"/>
                <w:rFonts w:ascii="Arial" w:hAnsi="Arial" w:cs="Arial"/>
                <w:noProof/>
                <w:sz w:val="24"/>
                <w:szCs w:val="24"/>
              </w:rPr>
              <w:t>Izvještaj o prihodima, rashodima, primicima i izdacima</w:t>
            </w:r>
            <w:r w:rsidR="0079245A" w:rsidRPr="00A474AF">
              <w:rPr>
                <w:rFonts w:ascii="Arial" w:hAnsi="Arial" w:cs="Arial"/>
                <w:noProof/>
                <w:webHidden/>
                <w:sz w:val="24"/>
                <w:szCs w:val="24"/>
              </w:rPr>
              <w:tab/>
            </w:r>
          </w:hyperlink>
          <w:r w:rsidR="00A474AF">
            <w:rPr>
              <w:rFonts w:ascii="Arial" w:hAnsi="Arial" w:cs="Arial"/>
              <w:noProof/>
              <w:sz w:val="24"/>
              <w:szCs w:val="24"/>
            </w:rPr>
            <w:t>142</w:t>
          </w:r>
        </w:p>
        <w:p w:rsidR="0026243A" w:rsidRDefault="0079245A" w:rsidP="0026243A">
          <w:pPr>
            <w:rPr>
              <w:noProof/>
            </w:rPr>
          </w:pPr>
          <w:r w:rsidRPr="00A474AF">
            <w:rPr>
              <w:rFonts w:ascii="Arial" w:hAnsi="Arial" w:cs="Arial"/>
              <w:b/>
              <w:bCs/>
              <w:noProof/>
              <w:sz w:val="24"/>
              <w:szCs w:val="24"/>
            </w:rPr>
            <w:fldChar w:fldCharType="end"/>
          </w:r>
        </w:p>
      </w:sdtContent>
    </w:sdt>
    <w:p w:rsidR="0026243A" w:rsidRDefault="0026243A" w:rsidP="0026243A">
      <w:pPr>
        <w:spacing w:line="360" w:lineRule="auto"/>
        <w:jc w:val="both"/>
      </w:pPr>
    </w:p>
    <w:p w:rsidR="0026243A" w:rsidRDefault="0026243A" w:rsidP="0026243A">
      <w:pPr>
        <w:spacing w:line="360" w:lineRule="auto"/>
        <w:jc w:val="both"/>
      </w:pPr>
    </w:p>
    <w:p w:rsidR="0026243A" w:rsidRDefault="0026243A" w:rsidP="0026243A">
      <w:pPr>
        <w:spacing w:line="360" w:lineRule="auto"/>
        <w:jc w:val="both"/>
      </w:pPr>
    </w:p>
    <w:p w:rsidR="0026243A" w:rsidRDefault="0026243A" w:rsidP="0026243A">
      <w:pPr>
        <w:spacing w:line="360" w:lineRule="auto"/>
        <w:jc w:val="both"/>
      </w:pPr>
    </w:p>
    <w:p w:rsidR="00A474AF" w:rsidRDefault="00A474AF" w:rsidP="0026243A">
      <w:pPr>
        <w:spacing w:line="360" w:lineRule="auto"/>
        <w:jc w:val="both"/>
      </w:pPr>
    </w:p>
    <w:p w:rsidR="0026243A" w:rsidRPr="00EE26A8" w:rsidRDefault="0026243A" w:rsidP="00EE26A8">
      <w:pPr>
        <w:pStyle w:val="ListParagraph"/>
        <w:spacing w:line="360" w:lineRule="auto"/>
        <w:ind w:left="1080" w:hanging="1080"/>
        <w:jc w:val="both"/>
        <w:rPr>
          <w:rFonts w:ascii="Arial" w:hAnsi="Arial" w:cs="Arial"/>
          <w:color w:val="2F5496" w:themeColor="accent5" w:themeShade="BF"/>
          <w:sz w:val="28"/>
          <w:szCs w:val="28"/>
        </w:rPr>
      </w:pPr>
      <w:r w:rsidRPr="00EE26A8">
        <w:rPr>
          <w:rFonts w:ascii="Arial" w:hAnsi="Arial" w:cs="Arial"/>
          <w:color w:val="2F5496" w:themeColor="accent5" w:themeShade="BF"/>
          <w:sz w:val="28"/>
          <w:szCs w:val="28"/>
        </w:rPr>
        <w:lastRenderedPageBreak/>
        <w:t>Predgovor ministra turizma</w:t>
      </w:r>
    </w:p>
    <w:p w:rsidR="00B45277" w:rsidRPr="00F853F0" w:rsidRDefault="00B45277" w:rsidP="00C76458">
      <w:pPr>
        <w:spacing w:after="0" w:line="360" w:lineRule="auto"/>
        <w:jc w:val="both"/>
        <w:rPr>
          <w:rFonts w:ascii="Arial" w:hAnsi="Arial" w:cs="Arial"/>
          <w:sz w:val="24"/>
          <w:szCs w:val="24"/>
        </w:rPr>
      </w:pPr>
      <w:r w:rsidRPr="00F853F0">
        <w:rPr>
          <w:rFonts w:ascii="Arial" w:hAnsi="Arial" w:cs="Arial"/>
          <w:sz w:val="24"/>
          <w:szCs w:val="24"/>
        </w:rPr>
        <w:t xml:space="preserve">Ministarstvo turizma RH je tijekom 2017. godine nastavilo s provođenjem svih aktivnosti predviđenih Strategijom razvoja turizma RH do 2020., čiji je cilj povećanje konkurentnosti turizma RH podizanjem kvalitete ponude i usluge. Pozitivni turistički rezultati u fizičkim i financijskim pokazateljima ostvareni u 2017. godini posljedica su sistematičnog i dosljednog provođenja turističke politike te kvalitetne suradnje javnog i privatnog sektora koji su nezaobilazan čimbenik uspjeha. </w:t>
      </w:r>
      <w:r w:rsidRPr="00F853F0">
        <w:rPr>
          <w:rFonts w:ascii="Arial" w:eastAsia="Times New Roman" w:hAnsi="Arial" w:cs="Arial"/>
          <w:sz w:val="24"/>
          <w:szCs w:val="24"/>
          <w:lang w:eastAsia="hr-HR"/>
        </w:rPr>
        <w:t xml:space="preserve">Prema službenim podacima sustava </w:t>
      </w:r>
      <w:proofErr w:type="spellStart"/>
      <w:r w:rsidRPr="00F853F0">
        <w:rPr>
          <w:rFonts w:ascii="Arial" w:eastAsia="Times New Roman" w:hAnsi="Arial" w:cs="Arial"/>
          <w:sz w:val="24"/>
          <w:szCs w:val="24"/>
          <w:lang w:eastAsia="hr-HR"/>
        </w:rPr>
        <w:t>eVisitor</w:t>
      </w:r>
      <w:proofErr w:type="spellEnd"/>
      <w:r w:rsidRPr="00F853F0">
        <w:rPr>
          <w:rFonts w:ascii="Arial" w:eastAsia="Times New Roman" w:hAnsi="Arial" w:cs="Arial"/>
          <w:sz w:val="24"/>
          <w:szCs w:val="24"/>
          <w:lang w:eastAsia="hr-HR"/>
        </w:rPr>
        <w:t xml:space="preserve">, i </w:t>
      </w:r>
      <w:proofErr w:type="spellStart"/>
      <w:r w:rsidRPr="00F853F0">
        <w:rPr>
          <w:rFonts w:ascii="Arial" w:eastAsia="Times New Roman" w:hAnsi="Arial" w:cs="Arial"/>
          <w:sz w:val="24"/>
          <w:szCs w:val="24"/>
          <w:lang w:eastAsia="hr-HR"/>
        </w:rPr>
        <w:t>eCrew</w:t>
      </w:r>
      <w:proofErr w:type="spellEnd"/>
      <w:r w:rsidRPr="00F853F0">
        <w:rPr>
          <w:rFonts w:ascii="Arial" w:eastAsia="Times New Roman" w:hAnsi="Arial" w:cs="Arial"/>
          <w:sz w:val="24"/>
          <w:szCs w:val="24"/>
          <w:lang w:eastAsia="hr-HR"/>
        </w:rPr>
        <w:t xml:space="preserve">, u Hrvatskoj je tijekom 2017. godine ostvareno 18,5 milijuna dolazaka i 102 milijuna noćenja. Osim fizičkog rasta, prema do sada dostupnim rezultatima Hrvatske narodne banke o turističkoj potrošnji, tijekom </w:t>
      </w:r>
      <w:r w:rsidRPr="00F853F0">
        <w:rPr>
          <w:rFonts w:ascii="Arial" w:hAnsi="Arial" w:cs="Arial"/>
          <w:sz w:val="24"/>
          <w:szCs w:val="24"/>
        </w:rPr>
        <w:t xml:space="preserve">prvih devet mjeseci 2017. prihodi od turizma iznosili su 8,7 milijardi eura što je 100 milijuna eura više nego u cijeloj 2016. godini.  Realizirani rezultati posljedica su dobrog rada privatnog, ali i javnog sektora, odnosno sinergije u svim aktivnostima, povećanju investicija te kvalitetno usmjerenih marketinških aktivnosti. </w:t>
      </w:r>
      <w:r w:rsidRPr="00F853F0">
        <w:rPr>
          <w:rFonts w:ascii="Arial" w:eastAsia="Times New Roman" w:hAnsi="Arial" w:cs="Arial"/>
          <w:sz w:val="24"/>
          <w:szCs w:val="24"/>
        </w:rPr>
        <w:t xml:space="preserve">Rekordi u turizmu u 2017. ostvareni su i u investicijama koje su iznosile 817 milijuna eura. Na Jadranu je uoči i tijekom ljeta 2017. otvoreno 40-ak novih i novoobnovljenih hotela i drugih smještajnih i ugostiteljskih objekata. </w:t>
      </w:r>
      <w:r w:rsidRPr="00F853F0">
        <w:rPr>
          <w:rFonts w:ascii="Arial" w:hAnsi="Arial" w:cs="Arial"/>
          <w:sz w:val="24"/>
          <w:szCs w:val="24"/>
        </w:rPr>
        <w:t xml:space="preserve">Ministarstvo turizma RH nastavilo je tijekom 2017. godine i s dodjelom financijskih potpora turističkim projektima diljem cijele Hrvatske, uz poseban naglasak na kontinent. </w:t>
      </w:r>
    </w:p>
    <w:p w:rsidR="00B45277" w:rsidRPr="00F853F0" w:rsidRDefault="00B45277" w:rsidP="00C76458">
      <w:pPr>
        <w:pStyle w:val="ListParagraph"/>
        <w:spacing w:after="0" w:line="360" w:lineRule="auto"/>
        <w:ind w:left="0" w:right="-142"/>
        <w:jc w:val="both"/>
        <w:rPr>
          <w:rFonts w:ascii="Arial" w:hAnsi="Arial" w:cs="Arial"/>
          <w:sz w:val="24"/>
          <w:szCs w:val="24"/>
        </w:rPr>
      </w:pPr>
    </w:p>
    <w:p w:rsidR="00B45277" w:rsidRPr="00F853F0" w:rsidRDefault="00B45277" w:rsidP="00C76458">
      <w:pPr>
        <w:spacing w:after="0" w:line="360" w:lineRule="auto"/>
        <w:ind w:right="-142"/>
        <w:jc w:val="both"/>
        <w:rPr>
          <w:rFonts w:ascii="Arial" w:eastAsia="Times New Roman" w:hAnsi="Arial" w:cs="Arial"/>
          <w:sz w:val="24"/>
          <w:szCs w:val="24"/>
        </w:rPr>
      </w:pPr>
      <w:r w:rsidRPr="00F853F0">
        <w:rPr>
          <w:rFonts w:ascii="Arial" w:eastAsia="Times New Roman" w:hAnsi="Arial" w:cs="Arial"/>
          <w:sz w:val="24"/>
          <w:szCs w:val="24"/>
        </w:rPr>
        <w:t xml:space="preserve">S ciljem jačanja destinacija i povećanja konkurentnosti cjelokupnog hrvatskog turizma, a temeljem Programa razvoja javne turističke infrastrukture u 2017. godini, Ministarstvo turizma odobrilo je sredstva za sufinanciranje 46 razvojnih projekata u ukupnoj vrijednosti 20 milijuna kuna za plaže i centre za posjetitelje i interpretacijske centre. Nadalje, s ciljem poticanja privatnog turističkog sektora u 2017. godini proveden je Program dodjele bespovratnih sredstava poduzetničkom sektoru za podizanje kvalitete smještajnih kapaciteta i realizaciju dodatne ponude na destinaciji koja će doprinijeti produljenju sezone, očuvanju radnih mjesta, te rastu i razvoju turističkog gospodarstva. Ministarstvo turizma sufinanciralo je ukupno 606 projekata s iznosom od 24,9 milijuna kuna. Osim toga, kako bi se dodatno potaknuo razvoj turizma na kontinentu, Ministarstvo turizma po prvi put je osiguralo dodatna sredstva namijenjena posebno kontinentalnom turizmu. Kroz Program razvoja </w:t>
      </w:r>
      <w:proofErr w:type="spellStart"/>
      <w:r w:rsidRPr="00F853F0">
        <w:rPr>
          <w:rFonts w:ascii="Arial" w:eastAsia="Times New Roman" w:hAnsi="Arial" w:cs="Arial"/>
          <w:sz w:val="24"/>
          <w:szCs w:val="24"/>
        </w:rPr>
        <w:t>cikloturizma</w:t>
      </w:r>
      <w:proofErr w:type="spellEnd"/>
      <w:r w:rsidRPr="00F853F0">
        <w:rPr>
          <w:rFonts w:ascii="Arial" w:eastAsia="Times New Roman" w:hAnsi="Arial" w:cs="Arial"/>
          <w:sz w:val="24"/>
          <w:szCs w:val="24"/>
        </w:rPr>
        <w:t xml:space="preserve"> na kontinentu u 2017. godini sufinancirano je 14 kontinentalnih županija s ukupnim </w:t>
      </w:r>
      <w:r w:rsidRPr="00F853F0">
        <w:rPr>
          <w:rFonts w:ascii="Arial" w:eastAsia="Times New Roman" w:hAnsi="Arial" w:cs="Arial"/>
          <w:sz w:val="24"/>
          <w:szCs w:val="24"/>
        </w:rPr>
        <w:lastRenderedPageBreak/>
        <w:t>iznosom 5 milijuna kuna za osmišljavanje odnosno realizaciju biciklističkog plana razvoja biciklističkih ruta na svom području.</w:t>
      </w:r>
    </w:p>
    <w:p w:rsidR="00B45277" w:rsidRPr="00F853F0" w:rsidRDefault="00B45277" w:rsidP="00C76458">
      <w:pPr>
        <w:pStyle w:val="ListParagraph"/>
        <w:spacing w:after="0" w:line="360" w:lineRule="auto"/>
        <w:ind w:left="0" w:right="-142"/>
        <w:jc w:val="both"/>
        <w:rPr>
          <w:rFonts w:ascii="Arial" w:hAnsi="Arial" w:cs="Arial"/>
          <w:sz w:val="24"/>
          <w:szCs w:val="24"/>
        </w:rPr>
      </w:pPr>
    </w:p>
    <w:p w:rsidR="00B45277" w:rsidRPr="00F853F0" w:rsidRDefault="00B45277" w:rsidP="00C76458">
      <w:pPr>
        <w:spacing w:after="0" w:line="360" w:lineRule="auto"/>
        <w:ind w:right="-142"/>
        <w:jc w:val="both"/>
        <w:rPr>
          <w:rFonts w:ascii="Arial" w:eastAsia="Times New Roman" w:hAnsi="Arial" w:cs="Arial"/>
          <w:sz w:val="24"/>
          <w:szCs w:val="24"/>
        </w:rPr>
      </w:pPr>
      <w:r w:rsidRPr="00F853F0">
        <w:rPr>
          <w:rFonts w:ascii="Arial" w:hAnsi="Arial" w:cs="Arial"/>
          <w:sz w:val="24"/>
          <w:szCs w:val="24"/>
        </w:rPr>
        <w:t xml:space="preserve">Uz sve navedeno, tijekom 2017. godine pripremljeni su i doneseni razni pravni dokumenti, zakoni i pravilnici čiji je cilj dodatno olakšavanje poslovanja, jačanje transparentnosti u turističkom sektoru te je proveden niz aktivnosti s ciljem jačanja međunarodne suradnje i prepoznatljivosti Hrvatske. Pri tome veliku važnost za daljnje poboljšanje kvalitete pružanja usluga u turizmu ima novi Zakon o pružanju usluga u turizmu donesen u prosincu 2017. godine koji, </w:t>
      </w:r>
      <w:r w:rsidRPr="00F853F0">
        <w:rPr>
          <w:rFonts w:ascii="Arial" w:eastAsia="Times New Roman" w:hAnsi="Arial" w:cs="Arial"/>
          <w:sz w:val="24"/>
          <w:szCs w:val="24"/>
        </w:rPr>
        <w:t xml:space="preserve">između ostalog, sadrži usklađivanje s Direktivom Europske unije o putovanjima u paket aranžmanima i povezanim aranžmanima, definira smanjenje administrativnih prepreka radi rasterećenja poduzetnika, smanjenje iznosa prekršajnih kazni i uvođenje mogućnosti da se bez kažnjavanja otklone nepravilnosti i nedostaci utvrđeni u inspekcijskom nadzoru. Osim toga, u svrhu poticanja daljnjeg razvoja posebnih oblika turizma, Zakonom su se propisale turističke usluge zdravstvenog turizma, turističke usluge u kongresnom turizmu, usluge aktivnog i pustolovnog turizma, usluge na poljoprivrednim gospodarstvima i lovištima te usluge turističkog transfera. </w:t>
      </w:r>
    </w:p>
    <w:p w:rsidR="00B45277" w:rsidRPr="00F853F0" w:rsidRDefault="00B45277" w:rsidP="00C76458">
      <w:pPr>
        <w:spacing w:after="0" w:line="360" w:lineRule="auto"/>
        <w:ind w:right="-142"/>
        <w:jc w:val="both"/>
        <w:rPr>
          <w:rFonts w:ascii="Arial" w:eastAsia="Times New Roman" w:hAnsi="Arial" w:cs="Arial"/>
          <w:sz w:val="24"/>
          <w:szCs w:val="24"/>
        </w:rPr>
      </w:pPr>
    </w:p>
    <w:p w:rsidR="00B45277" w:rsidRPr="00F853F0" w:rsidRDefault="00B45277" w:rsidP="00C76458">
      <w:pPr>
        <w:spacing w:after="0" w:line="360" w:lineRule="auto"/>
        <w:ind w:right="-142"/>
        <w:jc w:val="both"/>
        <w:rPr>
          <w:rFonts w:ascii="Arial" w:eastAsia="Times New Roman" w:hAnsi="Arial" w:cs="Arial"/>
          <w:sz w:val="24"/>
          <w:szCs w:val="24"/>
        </w:rPr>
      </w:pPr>
      <w:r w:rsidRPr="00F853F0">
        <w:rPr>
          <w:rFonts w:ascii="Arial" w:eastAsia="Times New Roman" w:hAnsi="Arial" w:cs="Arial"/>
          <w:sz w:val="24"/>
          <w:szCs w:val="24"/>
        </w:rPr>
        <w:t>Ministarstvo turizma nastavilo je u 2017. godini i aktivnosti u segmentu ESI fondova, gdje u ulozi Posredničkog tijela razine 1 u okviru Operativnog programa Učinkoviti ljudski potencijali 2014.-2020. provodi pozive za dodjelu bespovratnih sredstava u dva prioriteta - Socijalno uključivanje i Obrazovanje i cjeloživotno učenje. Za navedene programe Ministarstvo turizma ima na raspolaganju je 405 milijuna kuna. Osim toga, Ministarstvo turizma u ulozi sektorski nadležnog tijela sudjeluje u provedbi poziva za bespovratna sredstva u okviru Operativnog programa Konkurentnost i kohezija 2014.-2020. u prioritetima - Poslovna konkurentnost, Podrška prelasku na ekonomiju s niskom razinom emisije CO2 u svim sektorima, Očuvanje i zaštita okoliša i promicanje učinkovitosti resursa i drugim.</w:t>
      </w:r>
    </w:p>
    <w:p w:rsidR="00B45277" w:rsidRPr="00F853F0" w:rsidRDefault="00B45277" w:rsidP="00C76458">
      <w:pPr>
        <w:spacing w:after="0" w:line="360" w:lineRule="auto"/>
        <w:ind w:right="-142"/>
        <w:jc w:val="both"/>
        <w:rPr>
          <w:rFonts w:ascii="Arial" w:eastAsia="Times New Roman" w:hAnsi="Arial" w:cs="Arial"/>
          <w:sz w:val="24"/>
          <w:szCs w:val="24"/>
        </w:rPr>
      </w:pPr>
    </w:p>
    <w:p w:rsidR="00B45277" w:rsidRPr="00F853F0" w:rsidRDefault="00B45277" w:rsidP="00C76458">
      <w:pPr>
        <w:spacing w:after="0" w:line="360" w:lineRule="auto"/>
        <w:ind w:right="-142"/>
        <w:jc w:val="both"/>
        <w:rPr>
          <w:rFonts w:ascii="Arial" w:eastAsia="Times New Roman" w:hAnsi="Arial" w:cs="Arial"/>
          <w:sz w:val="24"/>
          <w:szCs w:val="24"/>
        </w:rPr>
      </w:pPr>
      <w:r w:rsidRPr="00F853F0">
        <w:rPr>
          <w:rFonts w:ascii="Arial" w:eastAsia="Times New Roman" w:hAnsi="Arial" w:cs="Arial"/>
          <w:sz w:val="24"/>
          <w:szCs w:val="24"/>
        </w:rPr>
        <w:t xml:space="preserve">Krajem 2017. godine potpisan je ugovor o bespovratnim sredstvima za projekt Hrvatski digitalni turizam - e-turizam u vrijednosti 39 milijuna kuna koji je dio Strategije e-Hrvatska 2020. kojom je osiguran sustavan pristup razvoju e-usluga koji će povećati učinkovitost i transparentnost državne i javne uprave u pružanju usluga građanima i poduzetnicima.  Kroz dio projekta koji se financira u okviru Operativnog programa </w:t>
      </w:r>
      <w:r w:rsidRPr="00F853F0">
        <w:rPr>
          <w:rFonts w:ascii="Arial" w:eastAsia="Times New Roman" w:hAnsi="Arial" w:cs="Arial"/>
          <w:sz w:val="24"/>
          <w:szCs w:val="24"/>
        </w:rPr>
        <w:lastRenderedPageBreak/>
        <w:t xml:space="preserve">Konkurentnost i kohezija 2014.-2020. provesti će se aktivnosti pojednostavljenja i digitalizacije postupaka i procedura u davanju rješenja i dozvola za poslovanje u sektoru turizma i ugostiteljstva. </w:t>
      </w:r>
    </w:p>
    <w:p w:rsidR="00B45277" w:rsidRPr="00F853F0" w:rsidRDefault="00B45277" w:rsidP="00C76458">
      <w:pPr>
        <w:spacing w:after="0" w:line="360" w:lineRule="auto"/>
        <w:ind w:right="-142"/>
        <w:jc w:val="both"/>
        <w:rPr>
          <w:rFonts w:ascii="Arial" w:hAnsi="Arial" w:cs="Arial"/>
          <w:sz w:val="24"/>
          <w:szCs w:val="24"/>
        </w:rPr>
      </w:pPr>
    </w:p>
    <w:p w:rsidR="00B45277" w:rsidRPr="00F853F0" w:rsidRDefault="00B45277" w:rsidP="00C76458">
      <w:pPr>
        <w:spacing w:after="0" w:line="360" w:lineRule="auto"/>
        <w:ind w:right="-142"/>
        <w:jc w:val="both"/>
        <w:rPr>
          <w:rFonts w:ascii="Arial" w:eastAsiaTheme="minorEastAsia" w:hAnsi="Arial" w:cs="Arial"/>
          <w:sz w:val="24"/>
          <w:szCs w:val="24"/>
          <w:highlight w:val="yellow"/>
          <w:lang w:eastAsia="hr-HR"/>
        </w:rPr>
      </w:pPr>
      <w:r w:rsidRPr="00F853F0">
        <w:rPr>
          <w:rFonts w:ascii="Arial" w:hAnsi="Arial" w:cs="Arial"/>
          <w:sz w:val="24"/>
          <w:szCs w:val="24"/>
        </w:rPr>
        <w:t xml:space="preserve">Mogu zaključiti kako je 2017. godina bila povijesna za hrvatski turizam, a u 2018. godini očekujemo nastavak pozitivnih trendova i daljnjeg pozicioniranja Hrvatske kao cjelogodišnje destinacije. U 2018. godini najavljene su investicije od čak 939 milijuna eura, a uz rast prihoda Hrvatska još uvijek ima dovoljno prostora za dizanje turističkog prometa, prije svega u periodu izvan ljetnih mjeseci i u kontinentalnim destinacijama. </w:t>
      </w: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F853F0" w:rsidRDefault="00F853F0" w:rsidP="00C76458">
      <w:pPr>
        <w:widowControl w:val="0"/>
        <w:overflowPunct w:val="0"/>
        <w:autoSpaceDE w:val="0"/>
        <w:autoSpaceDN w:val="0"/>
        <w:adjustRightInd w:val="0"/>
        <w:spacing w:after="0" w:line="360" w:lineRule="auto"/>
        <w:ind w:right="20"/>
        <w:jc w:val="both"/>
        <w:rPr>
          <w:rFonts w:ascii="Arial" w:hAnsi="Arial" w:cs="Arial"/>
        </w:rPr>
      </w:pPr>
    </w:p>
    <w:p w:rsidR="00F853F0" w:rsidRDefault="00F853F0" w:rsidP="00C76458">
      <w:pPr>
        <w:widowControl w:val="0"/>
        <w:overflowPunct w:val="0"/>
        <w:autoSpaceDE w:val="0"/>
        <w:autoSpaceDN w:val="0"/>
        <w:adjustRightInd w:val="0"/>
        <w:spacing w:after="0" w:line="360" w:lineRule="auto"/>
        <w:ind w:right="20"/>
        <w:jc w:val="both"/>
        <w:rPr>
          <w:rFonts w:ascii="Arial" w:hAnsi="Arial" w:cs="Arial"/>
        </w:rPr>
      </w:pPr>
    </w:p>
    <w:p w:rsidR="00F853F0" w:rsidRDefault="00F853F0" w:rsidP="00C76458">
      <w:pPr>
        <w:widowControl w:val="0"/>
        <w:overflowPunct w:val="0"/>
        <w:autoSpaceDE w:val="0"/>
        <w:autoSpaceDN w:val="0"/>
        <w:adjustRightInd w:val="0"/>
        <w:spacing w:after="0" w:line="360" w:lineRule="auto"/>
        <w:ind w:right="20"/>
        <w:jc w:val="both"/>
        <w:rPr>
          <w:rFonts w:ascii="Arial" w:hAnsi="Arial" w:cs="Arial"/>
        </w:rPr>
      </w:pPr>
    </w:p>
    <w:p w:rsidR="00F853F0" w:rsidRDefault="00F853F0" w:rsidP="00C76458">
      <w:pPr>
        <w:widowControl w:val="0"/>
        <w:overflowPunct w:val="0"/>
        <w:autoSpaceDE w:val="0"/>
        <w:autoSpaceDN w:val="0"/>
        <w:adjustRightInd w:val="0"/>
        <w:spacing w:after="0" w:line="360" w:lineRule="auto"/>
        <w:ind w:right="20"/>
        <w:jc w:val="both"/>
        <w:rPr>
          <w:rFonts w:ascii="Arial" w:hAnsi="Arial" w:cs="Arial"/>
        </w:rPr>
      </w:pPr>
    </w:p>
    <w:p w:rsidR="00F853F0" w:rsidRDefault="00F853F0" w:rsidP="00C76458">
      <w:pPr>
        <w:widowControl w:val="0"/>
        <w:overflowPunct w:val="0"/>
        <w:autoSpaceDE w:val="0"/>
        <w:autoSpaceDN w:val="0"/>
        <w:adjustRightInd w:val="0"/>
        <w:spacing w:after="0" w:line="360" w:lineRule="auto"/>
        <w:ind w:right="20"/>
        <w:jc w:val="both"/>
        <w:rPr>
          <w:rFonts w:ascii="Arial" w:hAnsi="Arial" w:cs="Arial"/>
        </w:rPr>
      </w:pP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color w:val="2F5496" w:themeColor="accent5" w:themeShade="BF"/>
          <w:sz w:val="28"/>
          <w:szCs w:val="28"/>
        </w:rPr>
      </w:pPr>
    </w:p>
    <w:p w:rsidR="002B5ECE" w:rsidRDefault="002B5ECE" w:rsidP="00C76458">
      <w:pPr>
        <w:widowControl w:val="0"/>
        <w:overflowPunct w:val="0"/>
        <w:autoSpaceDE w:val="0"/>
        <w:autoSpaceDN w:val="0"/>
        <w:adjustRightInd w:val="0"/>
        <w:spacing w:after="0" w:line="360" w:lineRule="auto"/>
        <w:ind w:right="20"/>
        <w:jc w:val="both"/>
        <w:rPr>
          <w:rFonts w:ascii="Arial" w:hAnsi="Arial" w:cs="Arial"/>
          <w:color w:val="2F5496" w:themeColor="accent5" w:themeShade="BF"/>
          <w:sz w:val="28"/>
          <w:szCs w:val="28"/>
        </w:rPr>
      </w:pPr>
    </w:p>
    <w:p w:rsidR="00534EF0" w:rsidRDefault="00534EF0" w:rsidP="00C76458">
      <w:pPr>
        <w:widowControl w:val="0"/>
        <w:overflowPunct w:val="0"/>
        <w:autoSpaceDE w:val="0"/>
        <w:autoSpaceDN w:val="0"/>
        <w:adjustRightInd w:val="0"/>
        <w:spacing w:after="0" w:line="360" w:lineRule="auto"/>
        <w:ind w:right="20"/>
        <w:jc w:val="both"/>
        <w:rPr>
          <w:rFonts w:ascii="Arial" w:hAnsi="Arial" w:cs="Arial"/>
          <w:color w:val="2F5496" w:themeColor="accent5" w:themeShade="BF"/>
          <w:sz w:val="28"/>
          <w:szCs w:val="28"/>
        </w:rPr>
      </w:pPr>
    </w:p>
    <w:p w:rsidR="00534EF0" w:rsidRDefault="00534EF0" w:rsidP="00C76458">
      <w:pPr>
        <w:widowControl w:val="0"/>
        <w:overflowPunct w:val="0"/>
        <w:autoSpaceDE w:val="0"/>
        <w:autoSpaceDN w:val="0"/>
        <w:adjustRightInd w:val="0"/>
        <w:spacing w:after="0" w:line="360" w:lineRule="auto"/>
        <w:ind w:right="20"/>
        <w:jc w:val="both"/>
        <w:rPr>
          <w:rFonts w:ascii="Arial" w:hAnsi="Arial" w:cs="Arial"/>
          <w:color w:val="2F5496" w:themeColor="accent5" w:themeShade="BF"/>
          <w:sz w:val="28"/>
          <w:szCs w:val="28"/>
        </w:rPr>
      </w:pPr>
    </w:p>
    <w:p w:rsidR="0026243A" w:rsidRPr="00F853F0" w:rsidRDefault="00EE26A8" w:rsidP="00C76458">
      <w:pPr>
        <w:pStyle w:val="ListParagraph"/>
        <w:widowControl w:val="0"/>
        <w:numPr>
          <w:ilvl w:val="0"/>
          <w:numId w:val="5"/>
        </w:numPr>
        <w:overflowPunct w:val="0"/>
        <w:autoSpaceDE w:val="0"/>
        <w:autoSpaceDN w:val="0"/>
        <w:adjustRightInd w:val="0"/>
        <w:spacing w:after="0" w:line="360" w:lineRule="auto"/>
        <w:ind w:right="20"/>
        <w:jc w:val="both"/>
        <w:rPr>
          <w:rFonts w:ascii="Arial" w:hAnsi="Arial" w:cs="Arial"/>
          <w:b/>
          <w:color w:val="2F5496" w:themeColor="accent5" w:themeShade="BF"/>
          <w:sz w:val="28"/>
          <w:szCs w:val="28"/>
        </w:rPr>
      </w:pPr>
      <w:r w:rsidRPr="00F853F0">
        <w:rPr>
          <w:rFonts w:ascii="Arial" w:hAnsi="Arial" w:cs="Arial"/>
          <w:b/>
          <w:color w:val="2F5496" w:themeColor="accent5" w:themeShade="BF"/>
          <w:sz w:val="28"/>
          <w:szCs w:val="28"/>
        </w:rPr>
        <w:lastRenderedPageBreak/>
        <w:t>UVOD</w:t>
      </w:r>
    </w:p>
    <w:p w:rsidR="0026243A" w:rsidRDefault="0026243A" w:rsidP="00C76458">
      <w:pPr>
        <w:widowControl w:val="0"/>
        <w:overflowPunct w:val="0"/>
        <w:autoSpaceDE w:val="0"/>
        <w:autoSpaceDN w:val="0"/>
        <w:adjustRightInd w:val="0"/>
        <w:spacing w:after="0" w:line="360" w:lineRule="auto"/>
        <w:ind w:right="20"/>
        <w:jc w:val="both"/>
        <w:rPr>
          <w:rFonts w:ascii="Arial" w:hAnsi="Arial" w:cs="Arial"/>
        </w:rPr>
      </w:pPr>
    </w:p>
    <w:p w:rsidR="0026243A" w:rsidRPr="00C70AEF" w:rsidRDefault="0026243A" w:rsidP="00C76458">
      <w:pPr>
        <w:widowControl w:val="0"/>
        <w:overflowPunct w:val="0"/>
        <w:autoSpaceDE w:val="0"/>
        <w:autoSpaceDN w:val="0"/>
        <w:adjustRightInd w:val="0"/>
        <w:spacing w:after="0" w:line="360" w:lineRule="auto"/>
        <w:ind w:right="20"/>
        <w:jc w:val="both"/>
        <w:rPr>
          <w:rFonts w:eastAsiaTheme="minorEastAsia" w:cs="Times New Roman"/>
          <w:color w:val="FF0000"/>
          <w:lang w:eastAsia="hr-HR"/>
        </w:rPr>
      </w:pPr>
      <w:r w:rsidRPr="00C651E7">
        <w:rPr>
          <w:rFonts w:ascii="Arial" w:hAnsi="Arial" w:cs="Arial"/>
        </w:rPr>
        <w:t>Zakonom o ustrojstvu i djelokrugu ministarstava i drugih središnjih tijela državne uprave (</w:t>
      </w:r>
      <w:hyperlink r:id="rId9" w:tgtFrame="_blank" w:history="1">
        <w:r>
          <w:rPr>
            <w:rFonts w:ascii="Arial" w:hAnsi="Arial" w:cs="Arial"/>
            <w:bdr w:val="none" w:sz="0" w:space="0" w:color="auto" w:frame="1"/>
          </w:rPr>
          <w:t>Narodne novine,</w:t>
        </w:r>
        <w:r w:rsidRPr="00C651E7">
          <w:rPr>
            <w:rFonts w:ascii="Arial" w:hAnsi="Arial" w:cs="Arial"/>
            <w:bdr w:val="none" w:sz="0" w:space="0" w:color="auto" w:frame="1"/>
          </w:rPr>
          <w:t xml:space="preserve"> </w:t>
        </w:r>
        <w:r>
          <w:rPr>
            <w:rFonts w:ascii="Arial" w:hAnsi="Arial" w:cs="Arial"/>
            <w:bdr w:val="none" w:sz="0" w:space="0" w:color="auto" w:frame="1"/>
          </w:rPr>
          <w:t>broj 93</w:t>
        </w:r>
        <w:r w:rsidRPr="00C651E7">
          <w:rPr>
            <w:rFonts w:ascii="Arial" w:hAnsi="Arial" w:cs="Arial"/>
            <w:bdr w:val="none" w:sz="0" w:space="0" w:color="auto" w:frame="1"/>
          </w:rPr>
          <w:t>/1</w:t>
        </w:r>
        <w:r>
          <w:rPr>
            <w:rFonts w:ascii="Arial" w:hAnsi="Arial" w:cs="Arial"/>
            <w:bdr w:val="none" w:sz="0" w:space="0" w:color="auto" w:frame="1"/>
          </w:rPr>
          <w:t>6</w:t>
        </w:r>
      </w:hyperlink>
      <w:r w:rsidRPr="00C651E7">
        <w:rPr>
          <w:rFonts w:ascii="Arial" w:hAnsi="Arial" w:cs="Arial"/>
        </w:rPr>
        <w:t xml:space="preserve">), te Uredbom o unutarnjem ustrojstvu Ministarstva turizma </w:t>
      </w:r>
      <w:r w:rsidRPr="003A1939">
        <w:rPr>
          <w:rFonts w:ascii="Arial" w:hAnsi="Arial" w:cs="Arial"/>
        </w:rPr>
        <w:t>(</w:t>
      </w:r>
      <w:hyperlink r:id="rId10" w:tgtFrame="_blank" w:history="1">
        <w:r w:rsidRPr="003A1939">
          <w:rPr>
            <w:rFonts w:ascii="Arial" w:hAnsi="Arial" w:cs="Arial"/>
            <w:bdr w:val="none" w:sz="0" w:space="0" w:color="auto" w:frame="1"/>
          </w:rPr>
          <w:t>Narodne novine, broj 55/14</w:t>
        </w:r>
      </w:hyperlink>
      <w:r w:rsidRPr="003A1939">
        <w:rPr>
          <w:rFonts w:ascii="Arial" w:hAnsi="Arial" w:cs="Arial"/>
        </w:rPr>
        <w:t>)</w:t>
      </w:r>
      <w:r w:rsidRPr="00C651E7">
        <w:rPr>
          <w:rFonts w:ascii="Arial" w:hAnsi="Arial" w:cs="Arial"/>
        </w:rPr>
        <w:t xml:space="preserve"> i Uredbom o izmjenama i dopuni Uredbe o unutarnjem ustrojstvu Ministarstva turizma  (</w:t>
      </w:r>
      <w:hyperlink r:id="rId11" w:tgtFrame="_blank" w:history="1">
        <w:r>
          <w:rPr>
            <w:rFonts w:ascii="Arial" w:hAnsi="Arial" w:cs="Arial"/>
            <w:bdr w:val="none" w:sz="0" w:space="0" w:color="auto" w:frame="1"/>
          </w:rPr>
          <w:t>Narodne novine, broj</w:t>
        </w:r>
        <w:r w:rsidRPr="00C651E7">
          <w:rPr>
            <w:rFonts w:ascii="Arial" w:hAnsi="Arial" w:cs="Arial"/>
            <w:bdr w:val="none" w:sz="0" w:space="0" w:color="auto" w:frame="1"/>
          </w:rPr>
          <w:t xml:space="preserve"> 17/15</w:t>
        </w:r>
      </w:hyperlink>
      <w:r w:rsidRPr="00C651E7">
        <w:rPr>
          <w:rFonts w:ascii="Arial" w:hAnsi="Arial" w:cs="Arial"/>
        </w:rPr>
        <w:t>) ustrojeno je Ministarstvo turizma</w:t>
      </w:r>
      <w:r w:rsidRPr="00C651E7">
        <w:rPr>
          <w:rFonts w:ascii="Arial" w:hAnsi="Arial" w:cs="Arial"/>
          <w:color w:val="4B4D4E"/>
        </w:rPr>
        <w:t>.</w:t>
      </w:r>
      <w:r>
        <w:rPr>
          <w:rFonts w:ascii="Arial" w:hAnsi="Arial" w:cs="Arial"/>
          <w:color w:val="4B4D4E"/>
        </w:rPr>
        <w:t xml:space="preserve"> </w:t>
      </w:r>
    </w:p>
    <w:p w:rsidR="0026243A" w:rsidRPr="00607876" w:rsidRDefault="0026243A" w:rsidP="00C76458">
      <w:pPr>
        <w:spacing w:after="0" w:line="360" w:lineRule="auto"/>
        <w:jc w:val="both"/>
        <w:rPr>
          <w:rFonts w:ascii="Arial" w:hAnsi="Arial" w:cs="Arial"/>
        </w:rPr>
      </w:pPr>
      <w:r w:rsidRPr="00607876">
        <w:rPr>
          <w:rFonts w:ascii="Arial" w:hAnsi="Arial" w:cs="Arial"/>
        </w:rPr>
        <w:t>Ministarstvo turizma obavlja upravne i druge poslove koji se odnose na: turističku politiku Republike Hrvatske, strategiju razvitka hrvatskog turizma; razvoj i investicije u turizmu; razvitak kongresnoga, seoskoga, lovnoga, zdravstvenoga, omladinskoga i drugih selektivnih oblika turizma; unapređivanje i razvoj malog poduzetništva u turizmu i ugostiteljstvu; sanacijske programe u svezi s restrukturiranjem hotelsko-ugostiteljskih tvrtki, praćenje i sudjelovanje u procesu privatizacije; turističku informatiku, promicanje hrvatskog turizma u inozemstvu; sustav turističkih zajednica; turističku i ugostiteljsku statistiku; stanje i pojave na području turističkih i ugostiteljskih usluga; međunarodnu suradnju u svezi s turizmom; djelovanje instrumenata gospodarskog sustava i mjera gospodarske politike na razvoj ponude i pružanje turističkih i ugostiteljskih usluga i poslovanje turističkih i ugostiteljskih gospodarskih subjekata; uvjete obavljanja turističke i ugostiteljske djelatnosti, praćenje i analiziranje kvalitete turističke ponude, turističkih i ugostiteljskih usluga, uvođenje međunarodnih standarda kvalitete ponude smještaja i usluga; kategorizaciju turističkih i ugostiteljskih objekata; unapređivanje turističke i ugostiteljske djelatnosti.</w:t>
      </w:r>
    </w:p>
    <w:p w:rsidR="0026243A" w:rsidRPr="00607876" w:rsidRDefault="0026243A" w:rsidP="00C76458">
      <w:pPr>
        <w:spacing w:after="0" w:line="360" w:lineRule="auto"/>
        <w:jc w:val="both"/>
        <w:rPr>
          <w:rFonts w:ascii="Arial" w:hAnsi="Arial" w:cs="Arial"/>
        </w:rPr>
      </w:pPr>
      <w:r w:rsidRPr="00607876">
        <w:rPr>
          <w:rFonts w:ascii="Arial" w:hAnsi="Arial" w:cs="Arial"/>
        </w:rPr>
        <w:t>Ministarstvo obavlja inspekcijske poslove u području ugostiteljske djelatnosti i pružanja usluga u turizmu, osim nadzora nad naplatom proračunskih i ostalih prihoda koji su utvrđeni u djelokrugu Ministarstva financija.</w:t>
      </w:r>
    </w:p>
    <w:p w:rsidR="0026243A" w:rsidRPr="00607876" w:rsidRDefault="0026243A" w:rsidP="00C76458">
      <w:pPr>
        <w:spacing w:after="0" w:line="360" w:lineRule="auto"/>
        <w:jc w:val="both"/>
        <w:rPr>
          <w:rFonts w:ascii="Arial" w:hAnsi="Arial" w:cs="Arial"/>
        </w:rPr>
      </w:pPr>
      <w:r w:rsidRPr="00607876">
        <w:rPr>
          <w:rFonts w:ascii="Arial" w:hAnsi="Arial" w:cs="Arial"/>
        </w:rPr>
        <w:t>Ministarstvo u svojstvu resornog ministarstva sudjeluje u poslovima upravljanja i raspolaganja dionicama i poslovnim udjelima trgovačkih društava koji čine državnu imovinu u vlasništvu Republike Hrvatske, u pogledu trgovačkih društava koja se pretežno bave djelatnostima iz područja nadležnosti resornog ministarstva, utvrđenima ovim Zakonom.</w:t>
      </w:r>
    </w:p>
    <w:p w:rsidR="0026243A" w:rsidRPr="00607876" w:rsidRDefault="0026243A" w:rsidP="00C76458">
      <w:pPr>
        <w:spacing w:after="0" w:line="360" w:lineRule="auto"/>
        <w:jc w:val="both"/>
        <w:rPr>
          <w:rFonts w:ascii="Arial" w:hAnsi="Arial" w:cs="Arial"/>
        </w:rPr>
      </w:pPr>
      <w:r w:rsidRPr="00607876">
        <w:rPr>
          <w:rFonts w:ascii="Arial" w:hAnsi="Arial" w:cs="Arial"/>
        </w:rPr>
        <w:t>Ministarstvo obavlja poslove koji se odnose na sudjelovanje Republike Hrvatske u radu tijela Europske unije u područjima iz njegove nadležnosti.</w:t>
      </w:r>
    </w:p>
    <w:p w:rsidR="0026243A" w:rsidRDefault="0026243A" w:rsidP="00C76458">
      <w:pPr>
        <w:spacing w:after="0" w:line="360" w:lineRule="auto"/>
        <w:jc w:val="both"/>
        <w:rPr>
          <w:rFonts w:ascii="Arial" w:hAnsi="Arial" w:cs="Arial"/>
        </w:rPr>
      </w:pPr>
      <w:r w:rsidRPr="00607876">
        <w:rPr>
          <w:rFonts w:ascii="Arial" w:hAnsi="Arial" w:cs="Arial"/>
        </w:rPr>
        <w:t>Ministarstvo obavlja i druge poslove koji su mu stavljeni u nadležnost posebnim zakonom</w:t>
      </w:r>
      <w:r>
        <w:rPr>
          <w:rFonts w:ascii="Arial" w:hAnsi="Arial" w:cs="Arial"/>
        </w:rPr>
        <w:t>.</w:t>
      </w:r>
    </w:p>
    <w:p w:rsidR="0026243A" w:rsidRPr="00607876" w:rsidRDefault="0026243A" w:rsidP="00C76458">
      <w:pPr>
        <w:spacing w:after="0" w:line="360" w:lineRule="auto"/>
        <w:jc w:val="both"/>
        <w:rPr>
          <w:rFonts w:ascii="Arial" w:hAnsi="Arial" w:cs="Arial"/>
        </w:rPr>
      </w:pPr>
    </w:p>
    <w:p w:rsidR="0026243A" w:rsidRDefault="0026243A" w:rsidP="00C76458">
      <w:pPr>
        <w:spacing w:line="360" w:lineRule="auto"/>
        <w:jc w:val="both"/>
        <w:rPr>
          <w:rFonts w:ascii="Arial" w:hAnsi="Arial" w:cs="Arial"/>
        </w:rPr>
      </w:pPr>
      <w:r w:rsidRPr="00C651E7">
        <w:rPr>
          <w:rFonts w:ascii="Arial" w:hAnsi="Arial" w:cs="Arial"/>
        </w:rPr>
        <w:t xml:space="preserve">Prema Strategiji razvoja hrvatskog turizma do 2020. Hrvatska pripada zemljama koje privlače posjetitelje više odlikama svoga prirodnog prostora i bogatstvom kulturno-povijesne baštine nego kvalitetom, raspoloživošću i/ili raznovrsnošću novostvorenih turističkih atrakcija. Među prirodnim atrakcijama najvažnije mjesto imaju more, razvedena obala te mnoštvo otoka, ali i </w:t>
      </w:r>
      <w:r w:rsidRPr="00C651E7">
        <w:rPr>
          <w:rFonts w:ascii="Arial" w:hAnsi="Arial" w:cs="Arial"/>
        </w:rPr>
        <w:lastRenderedPageBreak/>
        <w:t xml:space="preserve">brojne očuvane prirodne plaže, kao i zelenilo i šumovitost velikog dijela teritorija. Hrvatska se, s obzirom na svoju ukupnu površinu, ističe i izuzetno velikim brojem turistički atraktivnih zaštićenih prirodnih područja, a prema </w:t>
      </w:r>
      <w:proofErr w:type="spellStart"/>
      <w:r w:rsidRPr="00C651E7">
        <w:rPr>
          <w:rFonts w:ascii="Arial" w:hAnsi="Arial" w:cs="Arial"/>
        </w:rPr>
        <w:t>bioraznolikosti</w:t>
      </w:r>
      <w:proofErr w:type="spellEnd"/>
      <w:r w:rsidRPr="00C651E7">
        <w:rPr>
          <w:rFonts w:ascii="Arial" w:hAnsi="Arial" w:cs="Arial"/>
        </w:rPr>
        <w:t xml:space="preserve"> nalazi se u europskom vrhu. </w:t>
      </w:r>
    </w:p>
    <w:p w:rsidR="0026243A" w:rsidRDefault="0026243A" w:rsidP="00C76458">
      <w:pPr>
        <w:spacing w:line="360" w:lineRule="auto"/>
        <w:jc w:val="both"/>
        <w:rPr>
          <w:rFonts w:ascii="Arial" w:hAnsi="Arial" w:cs="Arial"/>
        </w:rPr>
      </w:pPr>
      <w:r w:rsidRPr="00C651E7">
        <w:rPr>
          <w:rFonts w:ascii="Arial" w:hAnsi="Arial" w:cs="Arial"/>
        </w:rPr>
        <w:t>Velik potencijal na turistički nerazvijenim područjima predstavlja turistička valorizacija područja uz Dunav, Savu, Dravu, Unu, Kupu, Cetinu i druge rijeke te uz jezera i ostale unutarnje vode. Osim prirodnih atrakcija vezanih uz more kao što su nacionalni parkovi Brijuni, Kornati i Mljet, Hrvatska ima i niz atrakcija povezanih s krškim fenomenima kao što su slapovi i sedrene barijere Plitvičkih jezera i rijeke Krke, stijene Velebita, spilje, ponori i druge krške atrakcije, te velik broj jedinstvenih nacionalnih parkova i parkova prirode na kontinentalnom području kao što su, među ostalim, Risnjak, Žumberak, Lonjsko polje, Papuk i Kopački rit. U nekoliko nacionalnih parkova organizirana je ponuda hotels</w:t>
      </w:r>
      <w:r>
        <w:rPr>
          <w:rFonts w:ascii="Arial" w:hAnsi="Arial" w:cs="Arial"/>
        </w:rPr>
        <w:t>kog smještaja (NP Plitvička jeze</w:t>
      </w:r>
      <w:r w:rsidRPr="00C651E7">
        <w:rPr>
          <w:rFonts w:ascii="Arial" w:hAnsi="Arial" w:cs="Arial"/>
        </w:rPr>
        <w:t>ra, NP Brijuni, NP Mljet). Bogatstvo hrvatske kulturno-povijesne baštine također čini veliku snagu resursno-atrakcijske osnove Hrvatske. O tomu svjedoči velik broj kulturnih dobara pod zaštitom UNESCO-a, kao što su povijesna jezgra Dubrovnika, Dioklecijanova palača u Splitu, Šibenska katedrala, povijesna jezgra grada Trogira, Eufrazijeva bazilika u Poreču i Starogradsko polje, ali i brojna druga vrijedna kulturna dobra kao što su Pulski amfiteatar, povijesna jezgra grada Hvara, stonske zidine te veći broj pojedinačnih građevinskih objekata u dobro očuvanim povijesnim cjelinama Zagreba i brojnih drugih hrvatskih gradova/mjesta. Posebno valja naglasiti da Hrvatska u svojoj bogatoj kulturno-povijesnoj baštini raspolaže s više od tisuću dvoraca, kurija i utvrda, što je iznimni potencijal za budući turistički razvoj, posebice kontinentalnog dijela zemlje. Uz to, Hrvatska ima i najviše nematerijalne baštine pod zaštitom UNESCO-a u Europi, dok je u svjetskim razmjerima odmah iza Kine i Japana. Unatoč iznimnom bogatstvu i brojnosti tih prirodnih, povijesnih i kulturnih atrakcija, tek je njihov manji broj turistički valoriziran i uključen u ukupnu destinacijsku ponudu. Za razliku od prirodnih atrakcija i kulturno-povijesne baštine, Hrvatska je izrazito siromašna u novostvorenim turističkim atrakcijama kao što su suvremeno opremljeni kongresni centri, tematski i/ili zabavni parkovi, golfska igrališta, centri za posjetitelje, kvalitetno osmišljene tematske rute te slični sadržaji turističke ponude bez kojih je izuzetno teško uspostaviti pretpostavke za proširenje međunarodno prepoznatljivog proizvodnog miksa, turističko aktiviranje kontinentalnog prostora, uključujući i prostor priobalnog zaleđa, te produljenje sezone. Slijedom Strategije za razvoj hrvatskog turizma do 2020. Ministarstvo turizma u 201</w:t>
      </w:r>
      <w:r>
        <w:rPr>
          <w:rFonts w:ascii="Arial" w:hAnsi="Arial" w:cs="Arial"/>
        </w:rPr>
        <w:t>6</w:t>
      </w:r>
      <w:r w:rsidRPr="00C651E7">
        <w:rPr>
          <w:rFonts w:ascii="Arial" w:hAnsi="Arial" w:cs="Arial"/>
        </w:rPr>
        <w:t xml:space="preserve">. godini nastavlja s programima za povećanje konkurentnosti hrvatskog turizma, ulaganjem u turističku infrastrukturu programima za javni i privatni sektor, a kroz javne pozive, sve u svrhu ostvarivanja glavnog strateškog cilja - podizanja konkurentnosti hrvatskog turizma uz afirmaciju Hrvatske kao jedne od vodećih međunarodnih turističkih destinacija kroz unapređenje turističke kvalitete i sadržaja </w:t>
      </w:r>
      <w:r w:rsidRPr="00C651E7">
        <w:rPr>
          <w:rFonts w:ascii="Arial" w:hAnsi="Arial" w:cs="Arial"/>
        </w:rPr>
        <w:lastRenderedPageBreak/>
        <w:t>turističkog proizvoda afirmacija Hrvatske na međunarodnom turističkom tržištu kroz učinkovitu promociju.</w:t>
      </w:r>
    </w:p>
    <w:p w:rsidR="00534EF0" w:rsidRDefault="00534EF0" w:rsidP="00C76458">
      <w:pPr>
        <w:spacing w:line="360" w:lineRule="auto"/>
        <w:jc w:val="both"/>
        <w:rPr>
          <w:rFonts w:ascii="Arial" w:hAnsi="Arial" w:cs="Arial"/>
        </w:rPr>
      </w:pPr>
    </w:p>
    <w:p w:rsidR="00EE26A8" w:rsidRPr="00E5302E" w:rsidRDefault="00EE26A8" w:rsidP="00C76458">
      <w:pPr>
        <w:pStyle w:val="ListParagraph"/>
        <w:numPr>
          <w:ilvl w:val="0"/>
          <w:numId w:val="5"/>
        </w:numPr>
        <w:spacing w:after="0" w:line="360" w:lineRule="auto"/>
        <w:jc w:val="both"/>
        <w:rPr>
          <w:rFonts w:ascii="Arial" w:hAnsi="Arial" w:cs="Arial"/>
          <w:b/>
          <w:color w:val="2F5496" w:themeColor="accent5" w:themeShade="BF"/>
          <w:sz w:val="24"/>
          <w:szCs w:val="24"/>
        </w:rPr>
      </w:pPr>
      <w:r w:rsidRPr="00E5302E">
        <w:rPr>
          <w:rFonts w:ascii="Arial" w:hAnsi="Arial" w:cs="Arial"/>
          <w:b/>
          <w:color w:val="2F5496" w:themeColor="accent5" w:themeShade="BF"/>
          <w:sz w:val="24"/>
          <w:szCs w:val="24"/>
        </w:rPr>
        <w:t>DJELOKRUG, ORGANIZACIJSKA STRUKTURA MINISTARSTVA TURIZMA</w:t>
      </w:r>
    </w:p>
    <w:p w:rsidR="00EE26A8" w:rsidRDefault="00EE26A8" w:rsidP="00C76458">
      <w:pPr>
        <w:spacing w:after="0" w:line="360" w:lineRule="auto"/>
        <w:jc w:val="both"/>
        <w:rPr>
          <w:rFonts w:ascii="Arial" w:hAnsi="Arial" w:cs="Arial"/>
          <w:sz w:val="24"/>
          <w:szCs w:val="24"/>
        </w:rPr>
      </w:pPr>
    </w:p>
    <w:p w:rsidR="00EE26A8" w:rsidRPr="002B5ECE" w:rsidRDefault="00EE26A8" w:rsidP="00C76458">
      <w:pPr>
        <w:spacing w:after="0" w:line="360" w:lineRule="auto"/>
        <w:jc w:val="both"/>
        <w:rPr>
          <w:rFonts w:ascii="Arial" w:hAnsi="Arial" w:cs="Arial"/>
          <w:sz w:val="24"/>
          <w:szCs w:val="24"/>
        </w:rPr>
      </w:pPr>
      <w:r>
        <w:rPr>
          <w:rFonts w:ascii="Arial" w:hAnsi="Arial" w:cs="Arial"/>
          <w:sz w:val="24"/>
          <w:szCs w:val="24"/>
        </w:rPr>
        <w:t>M</w:t>
      </w:r>
      <w:r w:rsidRPr="00D3342F">
        <w:rPr>
          <w:rFonts w:ascii="Arial" w:hAnsi="Arial" w:cs="Arial"/>
          <w:sz w:val="24"/>
          <w:szCs w:val="24"/>
        </w:rPr>
        <w:t xml:space="preserve">inistarstvo turizma obavlja upravne i druge poslove koji se odnose na: turističku politiku Republike Hrvatske, strategiju razvitka hrvatskog turizma; razvoj i investicije u turizmu; razvitak kongresnoga, seoskoga, lovnoga, zdravstvenoga, omladinskoga i drugih selektivnih oblika turizma; unapređivanje i razvoj malog poduzetništva u turizmu i ugostiteljstvu; sanacijske programe u svezi s restrukturiranjem hotelsko-ugostiteljskih tvrtki, praćenje i sudjelovanje u procesu privatizacije; turističku informatiku, promicanje hrvatskog turizma u inozemstvu; sustav turističkih zajednica; turističku i ugostiteljsku statistiku; stanje i pojave na području turističkih i ugostiteljskih usluga; međunarodnu suradnju u svezi s turizmom; djelovanje instrumenata gospodarskog sustava i mjera gospodarske politike na razvoj ponude i pružanje turističkih i ugostiteljskih usluga i poslovanje turističkih i ugostiteljskih gospodarskih subjekata; uvjete obavljanja turističke i ugostiteljske djelatnosti, praćenje i analiziranje kvalitete turističke ponude, turističkih i ugostiteljskih usluga, uvođenje međunarodnih standarda kvalitete ponude smještaja i usluga; kategorizaciju turističkih i </w:t>
      </w:r>
      <w:r w:rsidRPr="002B5ECE">
        <w:rPr>
          <w:rFonts w:ascii="Arial" w:hAnsi="Arial" w:cs="Arial"/>
          <w:sz w:val="24"/>
          <w:szCs w:val="24"/>
        </w:rPr>
        <w:t>ugostiteljskih objekata; unapređivanje turističke i ugostiteljske djelatnosti.</w:t>
      </w:r>
    </w:p>
    <w:p w:rsidR="00EE26A8" w:rsidRPr="00D3342F" w:rsidRDefault="00EE26A8" w:rsidP="00C76458">
      <w:pPr>
        <w:spacing w:after="225" w:line="360" w:lineRule="auto"/>
        <w:jc w:val="both"/>
        <w:rPr>
          <w:rFonts w:ascii="Arial" w:eastAsia="Times New Roman" w:hAnsi="Arial" w:cs="Arial"/>
          <w:sz w:val="24"/>
          <w:szCs w:val="24"/>
          <w:lang w:eastAsia="hr-HR"/>
        </w:rPr>
      </w:pPr>
      <w:r w:rsidRPr="002B5ECE">
        <w:rPr>
          <w:rFonts w:ascii="Arial" w:eastAsia="Times New Roman" w:hAnsi="Arial" w:cs="Arial"/>
          <w:sz w:val="24"/>
          <w:szCs w:val="24"/>
          <w:lang w:eastAsia="hr-HR"/>
        </w:rPr>
        <w:t>U Republici Hrvatskoj ESI fondovi u financijskom razdoblju 2014.-2020. raspoređeni su kroz tri operativna programa: Operativni programi Konkretnost i kohezija 2014.-2020., Operativni programi Učinkoviti ljudski potencijali 2014.-2020. i Program ruralnog razvoja Republike Hrvatske 2014.-2020. temeljem kojih se može započeti s korištenjem dodijeljenih sredstava. Upravljačko tijelo za </w:t>
      </w:r>
      <w:r w:rsidR="00C804C1">
        <w:rPr>
          <w:rFonts w:ascii="Arial" w:eastAsia="Times New Roman" w:hAnsi="Arial" w:cs="Arial"/>
          <w:sz w:val="24"/>
          <w:szCs w:val="24"/>
          <w:lang w:eastAsia="hr-HR"/>
        </w:rPr>
        <w:t xml:space="preserve"> </w:t>
      </w:r>
      <w:hyperlink r:id="rId12" w:tgtFrame="_blank" w:history="1">
        <w:r w:rsidRPr="002B5ECE">
          <w:rPr>
            <w:rFonts w:ascii="Arial" w:eastAsia="Times New Roman" w:hAnsi="Arial" w:cs="Arial"/>
            <w:sz w:val="24"/>
            <w:szCs w:val="24"/>
            <w:bdr w:val="none" w:sz="0" w:space="0" w:color="auto" w:frame="1"/>
            <w:lang w:eastAsia="hr-HR"/>
          </w:rPr>
          <w:t>Operativni program Učinkoviti ljudski potencijali 2014.-2020.</w:t>
        </w:r>
      </w:hyperlink>
      <w:r w:rsidRPr="002B5ECE">
        <w:rPr>
          <w:rFonts w:ascii="Arial" w:eastAsia="Times New Roman" w:hAnsi="Arial" w:cs="Arial"/>
          <w:sz w:val="24"/>
          <w:szCs w:val="24"/>
          <w:lang w:eastAsia="hr-HR"/>
        </w:rPr>
        <w:t> je Ministarstvo rada i mirovinskog sustava. Ovaj program pokriva ulaganja Europskog socijalnog fonda (prvenstveno  tematskih ciljeva 8-11) te njegova alokacija iznosi 1,6 milijardi EUR. U okviru ovog programa Ministarstvo turizma je posredničko tijelo 1. razine. u dva prioriteta, investicijski prioriteti Socijalno uključivanje i Obrazovanje i cjeloživotno učenje. Prioriteti za turizam u okviru Operativnog programa Učinkoviti ljudski potencijali 2014.-2020.:</w:t>
      </w:r>
    </w:p>
    <w:p w:rsidR="00EE26A8" w:rsidRPr="00D3342F" w:rsidRDefault="00EE26A8" w:rsidP="00C76458">
      <w:pPr>
        <w:numPr>
          <w:ilvl w:val="0"/>
          <w:numId w:val="1"/>
        </w:numPr>
        <w:spacing w:before="100" w:beforeAutospacing="1" w:after="100" w:afterAutospacing="1" w:line="360" w:lineRule="auto"/>
        <w:jc w:val="both"/>
        <w:rPr>
          <w:rFonts w:ascii="Arial" w:eastAsia="Times New Roman" w:hAnsi="Arial" w:cs="Arial"/>
          <w:sz w:val="24"/>
          <w:szCs w:val="24"/>
          <w:lang w:eastAsia="hr-HR"/>
        </w:rPr>
      </w:pPr>
      <w:r w:rsidRPr="00D3342F">
        <w:rPr>
          <w:rFonts w:ascii="Arial" w:eastAsia="Times New Roman" w:hAnsi="Arial" w:cs="Arial"/>
          <w:sz w:val="24"/>
          <w:szCs w:val="24"/>
          <w:lang w:eastAsia="hr-HR"/>
        </w:rPr>
        <w:lastRenderedPageBreak/>
        <w:t xml:space="preserve">Visoka </w:t>
      </w:r>
      <w:proofErr w:type="spellStart"/>
      <w:r w:rsidRPr="00D3342F">
        <w:rPr>
          <w:rFonts w:ascii="Arial" w:eastAsia="Times New Roman" w:hAnsi="Arial" w:cs="Arial"/>
          <w:sz w:val="24"/>
          <w:szCs w:val="24"/>
          <w:lang w:eastAsia="hr-HR"/>
        </w:rPr>
        <w:t>zapošljivost</w:t>
      </w:r>
      <w:proofErr w:type="spellEnd"/>
      <w:r w:rsidRPr="00D3342F">
        <w:rPr>
          <w:rFonts w:ascii="Arial" w:eastAsia="Times New Roman" w:hAnsi="Arial" w:cs="Arial"/>
          <w:sz w:val="24"/>
          <w:szCs w:val="24"/>
          <w:lang w:eastAsia="hr-HR"/>
        </w:rPr>
        <w:t xml:space="preserve"> i mobilnost radne snage</w:t>
      </w:r>
    </w:p>
    <w:p w:rsidR="00EE26A8" w:rsidRPr="00D3342F" w:rsidRDefault="00EE26A8" w:rsidP="00C76458">
      <w:pPr>
        <w:numPr>
          <w:ilvl w:val="0"/>
          <w:numId w:val="1"/>
        </w:numPr>
        <w:spacing w:before="100" w:beforeAutospacing="1" w:after="100" w:afterAutospacing="1" w:line="360" w:lineRule="auto"/>
        <w:jc w:val="both"/>
        <w:rPr>
          <w:rFonts w:ascii="Arial" w:eastAsia="Times New Roman" w:hAnsi="Arial" w:cs="Arial"/>
          <w:sz w:val="24"/>
          <w:szCs w:val="24"/>
          <w:lang w:eastAsia="hr-HR"/>
        </w:rPr>
      </w:pPr>
      <w:r w:rsidRPr="00D3342F">
        <w:rPr>
          <w:rFonts w:ascii="Arial" w:eastAsia="Times New Roman" w:hAnsi="Arial" w:cs="Arial"/>
          <w:sz w:val="24"/>
          <w:szCs w:val="24"/>
          <w:lang w:eastAsia="hr-HR"/>
        </w:rPr>
        <w:t>Socijalno uključenost</w:t>
      </w:r>
    </w:p>
    <w:p w:rsidR="00EE26A8" w:rsidRPr="00D3342F" w:rsidRDefault="00EE26A8" w:rsidP="00C76458">
      <w:pPr>
        <w:numPr>
          <w:ilvl w:val="0"/>
          <w:numId w:val="1"/>
        </w:numPr>
        <w:spacing w:before="100" w:beforeAutospacing="1" w:after="100" w:afterAutospacing="1" w:line="360" w:lineRule="auto"/>
        <w:jc w:val="both"/>
        <w:rPr>
          <w:rFonts w:ascii="Arial" w:eastAsia="Times New Roman" w:hAnsi="Arial" w:cs="Arial"/>
          <w:sz w:val="24"/>
          <w:szCs w:val="24"/>
          <w:lang w:eastAsia="hr-HR"/>
        </w:rPr>
      </w:pPr>
      <w:r w:rsidRPr="00D3342F">
        <w:rPr>
          <w:rFonts w:ascii="Arial" w:eastAsia="Times New Roman" w:hAnsi="Arial" w:cs="Arial"/>
          <w:sz w:val="24"/>
          <w:szCs w:val="24"/>
          <w:lang w:eastAsia="hr-HR"/>
        </w:rPr>
        <w:t>Obrazovanje i cjeloživotno učenje</w:t>
      </w:r>
    </w:p>
    <w:p w:rsidR="00EE26A8" w:rsidRPr="00D3342F" w:rsidRDefault="00EE26A8" w:rsidP="00C76458">
      <w:pPr>
        <w:numPr>
          <w:ilvl w:val="0"/>
          <w:numId w:val="1"/>
        </w:numPr>
        <w:spacing w:before="100" w:beforeAutospacing="1" w:after="100" w:afterAutospacing="1" w:line="360" w:lineRule="auto"/>
        <w:jc w:val="both"/>
        <w:rPr>
          <w:rFonts w:ascii="Arial" w:eastAsia="Times New Roman" w:hAnsi="Arial" w:cs="Arial"/>
          <w:sz w:val="24"/>
          <w:szCs w:val="24"/>
          <w:lang w:eastAsia="hr-HR"/>
        </w:rPr>
      </w:pPr>
      <w:r w:rsidRPr="00D3342F">
        <w:rPr>
          <w:rFonts w:ascii="Arial" w:eastAsia="Times New Roman" w:hAnsi="Arial" w:cs="Arial"/>
          <w:sz w:val="24"/>
          <w:szCs w:val="24"/>
          <w:lang w:eastAsia="hr-HR"/>
        </w:rPr>
        <w:t>Dobro upravljanje</w:t>
      </w:r>
    </w:p>
    <w:p w:rsidR="00EE26A8" w:rsidRPr="00D3342F" w:rsidRDefault="00EE26A8" w:rsidP="00C76458">
      <w:pPr>
        <w:spacing w:after="0" w:line="360" w:lineRule="auto"/>
        <w:jc w:val="both"/>
        <w:rPr>
          <w:rFonts w:ascii="Arial" w:eastAsia="Times New Roman" w:hAnsi="Arial" w:cs="Arial"/>
          <w:sz w:val="24"/>
          <w:szCs w:val="24"/>
          <w:lang w:eastAsia="hr-HR"/>
        </w:rPr>
      </w:pPr>
      <w:r w:rsidRPr="00D3342F">
        <w:rPr>
          <w:rFonts w:ascii="Arial" w:eastAsia="Times New Roman" w:hAnsi="Arial" w:cs="Arial"/>
          <w:sz w:val="24"/>
          <w:szCs w:val="24"/>
          <w:lang w:eastAsia="hr-HR"/>
        </w:rPr>
        <w:t>Za </w:t>
      </w:r>
      <w:hyperlink r:id="rId13" w:tgtFrame="_blank" w:history="1">
        <w:r w:rsidRPr="00D3342F">
          <w:rPr>
            <w:rFonts w:ascii="Arial" w:eastAsia="Times New Roman" w:hAnsi="Arial" w:cs="Arial"/>
            <w:sz w:val="24"/>
            <w:szCs w:val="24"/>
            <w:bdr w:val="none" w:sz="0" w:space="0" w:color="auto" w:frame="1"/>
            <w:lang w:eastAsia="hr-HR"/>
          </w:rPr>
          <w:t>Program ruralnog razvoja Republike Hrvatske 2014.-2020.</w:t>
        </w:r>
      </w:hyperlink>
      <w:r w:rsidRPr="00D3342F">
        <w:rPr>
          <w:rFonts w:ascii="Arial" w:eastAsia="Times New Roman" w:hAnsi="Arial" w:cs="Arial"/>
          <w:sz w:val="24"/>
          <w:szCs w:val="24"/>
          <w:lang w:eastAsia="hr-HR"/>
        </w:rPr>
        <w:t> nadležno je Ministarstvo poljoprivrede. Pokriva ulaganja Europskog poljoprivrednog fonda za ruralni razvoj.</w:t>
      </w:r>
    </w:p>
    <w:p w:rsidR="00EE26A8" w:rsidRPr="00D3342F" w:rsidRDefault="00EE26A8" w:rsidP="00C76458">
      <w:pPr>
        <w:spacing w:after="225" w:line="360" w:lineRule="auto"/>
        <w:jc w:val="both"/>
        <w:rPr>
          <w:rFonts w:ascii="Arial" w:eastAsia="Times New Roman" w:hAnsi="Arial" w:cs="Arial"/>
          <w:sz w:val="24"/>
          <w:szCs w:val="24"/>
          <w:lang w:eastAsia="hr-HR"/>
        </w:rPr>
      </w:pPr>
      <w:r w:rsidRPr="00D3342F">
        <w:rPr>
          <w:rFonts w:ascii="Arial" w:eastAsia="Times New Roman" w:hAnsi="Arial" w:cs="Arial"/>
          <w:sz w:val="24"/>
          <w:szCs w:val="24"/>
          <w:lang w:eastAsia="hr-HR"/>
        </w:rPr>
        <w:t>Mjere za turizam su:</w:t>
      </w:r>
    </w:p>
    <w:p w:rsidR="00EE26A8" w:rsidRPr="00D3342F" w:rsidRDefault="00EE26A8" w:rsidP="00C76458">
      <w:pPr>
        <w:numPr>
          <w:ilvl w:val="0"/>
          <w:numId w:val="2"/>
        </w:numPr>
        <w:spacing w:before="100" w:beforeAutospacing="1" w:after="100" w:afterAutospacing="1" w:line="360" w:lineRule="auto"/>
        <w:jc w:val="both"/>
        <w:rPr>
          <w:rFonts w:ascii="Arial" w:eastAsia="Times New Roman" w:hAnsi="Arial" w:cs="Arial"/>
          <w:sz w:val="24"/>
          <w:szCs w:val="24"/>
          <w:lang w:eastAsia="hr-HR"/>
        </w:rPr>
      </w:pPr>
      <w:r w:rsidRPr="00D3342F">
        <w:rPr>
          <w:rFonts w:ascii="Arial" w:eastAsia="Times New Roman" w:hAnsi="Arial" w:cs="Arial"/>
          <w:sz w:val="24"/>
          <w:szCs w:val="24"/>
          <w:lang w:eastAsia="hr-HR"/>
        </w:rPr>
        <w:t>M06 Razvoj poljoprivrednih gospodarstava i poslovanja</w:t>
      </w:r>
    </w:p>
    <w:p w:rsidR="00EE26A8" w:rsidRPr="00D3342F" w:rsidRDefault="00EE26A8" w:rsidP="00C76458">
      <w:pPr>
        <w:numPr>
          <w:ilvl w:val="0"/>
          <w:numId w:val="2"/>
        </w:numPr>
        <w:spacing w:before="100" w:beforeAutospacing="1" w:after="100" w:afterAutospacing="1" w:line="360" w:lineRule="auto"/>
        <w:jc w:val="both"/>
        <w:rPr>
          <w:rFonts w:ascii="Arial" w:eastAsia="Times New Roman" w:hAnsi="Arial" w:cs="Arial"/>
          <w:sz w:val="24"/>
          <w:szCs w:val="24"/>
          <w:lang w:eastAsia="hr-HR"/>
        </w:rPr>
      </w:pPr>
      <w:r w:rsidRPr="00D3342F">
        <w:rPr>
          <w:rFonts w:ascii="Arial" w:eastAsia="Times New Roman" w:hAnsi="Arial" w:cs="Arial"/>
          <w:sz w:val="24"/>
          <w:szCs w:val="24"/>
          <w:lang w:eastAsia="hr-HR"/>
        </w:rPr>
        <w:t>M07 Temeljne usluge i obnova sela u ruralnim područjima</w:t>
      </w:r>
    </w:p>
    <w:p w:rsidR="00EE26A8" w:rsidRPr="00D3342F" w:rsidRDefault="00EE26A8" w:rsidP="00C76458">
      <w:pPr>
        <w:numPr>
          <w:ilvl w:val="0"/>
          <w:numId w:val="2"/>
        </w:numPr>
        <w:spacing w:before="100" w:beforeAutospacing="1" w:after="100" w:afterAutospacing="1" w:line="360" w:lineRule="auto"/>
        <w:jc w:val="both"/>
        <w:rPr>
          <w:rFonts w:ascii="Arial" w:eastAsia="Times New Roman" w:hAnsi="Arial" w:cs="Arial"/>
          <w:sz w:val="24"/>
          <w:szCs w:val="24"/>
          <w:lang w:eastAsia="hr-HR"/>
        </w:rPr>
      </w:pPr>
      <w:r w:rsidRPr="00D3342F">
        <w:rPr>
          <w:rFonts w:ascii="Arial" w:eastAsia="Times New Roman" w:hAnsi="Arial" w:cs="Arial"/>
          <w:sz w:val="24"/>
          <w:szCs w:val="24"/>
          <w:lang w:eastAsia="hr-HR"/>
        </w:rPr>
        <w:t>M08 Ulaganje u razvoj šumskog područja i u poboljšanje održivosti šuma</w:t>
      </w:r>
    </w:p>
    <w:p w:rsidR="00EE26A8" w:rsidRPr="00D3342F" w:rsidRDefault="00EE26A8" w:rsidP="00C76458">
      <w:pPr>
        <w:spacing w:before="100" w:beforeAutospacing="1" w:after="100" w:afterAutospacing="1" w:line="360" w:lineRule="auto"/>
        <w:ind w:left="720"/>
        <w:jc w:val="both"/>
        <w:rPr>
          <w:rFonts w:ascii="Arial" w:eastAsia="Times New Roman" w:hAnsi="Arial" w:cs="Arial"/>
          <w:sz w:val="24"/>
          <w:szCs w:val="24"/>
          <w:lang w:eastAsia="hr-HR"/>
        </w:rPr>
      </w:pPr>
    </w:p>
    <w:p w:rsidR="00EE26A8" w:rsidRPr="00D3342F" w:rsidRDefault="00EE26A8" w:rsidP="00C76458">
      <w:pPr>
        <w:spacing w:before="100" w:beforeAutospacing="1" w:after="100" w:afterAutospacing="1" w:line="360" w:lineRule="auto"/>
        <w:jc w:val="both"/>
        <w:rPr>
          <w:rFonts w:ascii="Arial" w:hAnsi="Arial" w:cs="Arial"/>
          <w:color w:val="000000" w:themeColor="text1"/>
          <w:sz w:val="24"/>
          <w:szCs w:val="24"/>
        </w:rPr>
      </w:pPr>
      <w:r w:rsidRPr="00840E51">
        <w:rPr>
          <w:rFonts w:ascii="Arial" w:hAnsi="Arial" w:cs="Arial"/>
          <w:sz w:val="24"/>
          <w:szCs w:val="24"/>
        </w:rPr>
        <w:t>Zakonom o ustrojstvu i djelokrugu ministarstava i drugih središnjih tijela državne uprave (</w:t>
      </w:r>
      <w:r w:rsidR="00840E51">
        <w:rPr>
          <w:rFonts w:ascii="Arial" w:hAnsi="Arial" w:cs="Arial"/>
          <w:sz w:val="24"/>
          <w:szCs w:val="24"/>
        </w:rPr>
        <w:t>93/16 i 104/16</w:t>
      </w:r>
      <w:r w:rsidRPr="00840E51">
        <w:rPr>
          <w:rFonts w:ascii="Arial" w:hAnsi="Arial" w:cs="Arial"/>
          <w:sz w:val="24"/>
          <w:szCs w:val="24"/>
        </w:rPr>
        <w:t>), te Uredbom o unutarnjem ustrojstvu Ministarstva turizma (</w:t>
      </w:r>
      <w:hyperlink r:id="rId14" w:tgtFrame="_blank" w:history="1">
        <w:r w:rsidRPr="00840E51">
          <w:rPr>
            <w:rFonts w:ascii="Arial" w:hAnsi="Arial" w:cs="Arial"/>
            <w:sz w:val="24"/>
            <w:szCs w:val="24"/>
            <w:bdr w:val="none" w:sz="0" w:space="0" w:color="auto" w:frame="1"/>
          </w:rPr>
          <w:t>Narodne novine, broj 55/14</w:t>
        </w:r>
      </w:hyperlink>
      <w:r w:rsidRPr="00840E51">
        <w:rPr>
          <w:rFonts w:ascii="Arial" w:hAnsi="Arial" w:cs="Arial"/>
          <w:sz w:val="24"/>
          <w:szCs w:val="24"/>
        </w:rPr>
        <w:t>) i Uredbom o izmjenama i dopuni Uredbe o unutarnjem ustrojstvu Ministarstva turizma  (</w:t>
      </w:r>
      <w:hyperlink r:id="rId15" w:tgtFrame="_blank" w:history="1">
        <w:r w:rsidRPr="00840E51">
          <w:rPr>
            <w:rFonts w:ascii="Arial" w:hAnsi="Arial" w:cs="Arial"/>
            <w:sz w:val="24"/>
            <w:szCs w:val="24"/>
            <w:bdr w:val="none" w:sz="0" w:space="0" w:color="auto" w:frame="1"/>
          </w:rPr>
          <w:t>Narodne novine, broj 17/15</w:t>
        </w:r>
      </w:hyperlink>
      <w:r w:rsidRPr="00840E51">
        <w:rPr>
          <w:rFonts w:ascii="Arial" w:hAnsi="Arial" w:cs="Arial"/>
          <w:sz w:val="24"/>
          <w:szCs w:val="24"/>
        </w:rPr>
        <w:t>)</w:t>
      </w:r>
      <w:r w:rsidRPr="00D3342F">
        <w:rPr>
          <w:rFonts w:ascii="Arial" w:hAnsi="Arial" w:cs="Arial"/>
          <w:sz w:val="24"/>
          <w:szCs w:val="24"/>
        </w:rPr>
        <w:t xml:space="preserve"> ustrojeno je Ministarstvo turizma</w:t>
      </w:r>
      <w:r w:rsidRPr="00D3342F">
        <w:rPr>
          <w:rFonts w:ascii="Arial" w:hAnsi="Arial" w:cs="Arial"/>
          <w:color w:val="4B4D4E"/>
          <w:sz w:val="24"/>
          <w:szCs w:val="24"/>
        </w:rPr>
        <w:t xml:space="preserve"> </w:t>
      </w:r>
      <w:r w:rsidRPr="00D3342F">
        <w:rPr>
          <w:rFonts w:ascii="Arial" w:hAnsi="Arial" w:cs="Arial"/>
          <w:color w:val="000000" w:themeColor="text1"/>
          <w:sz w:val="24"/>
          <w:szCs w:val="24"/>
        </w:rPr>
        <w:t xml:space="preserve">(dalje u tekstu: ministarstvo). Ministarstvo se sastoji od sljedećih ustrojstvenih jedinica: </w:t>
      </w:r>
    </w:p>
    <w:p w:rsidR="00EE26A8" w:rsidRPr="00D3342F" w:rsidRDefault="00EE26A8" w:rsidP="00C76458">
      <w:pPr>
        <w:numPr>
          <w:ilvl w:val="0"/>
          <w:numId w:val="3"/>
        </w:numPr>
        <w:spacing w:before="100" w:beforeAutospacing="1" w:after="100" w:afterAutospacing="1" w:line="360" w:lineRule="auto"/>
        <w:contextualSpacing/>
        <w:jc w:val="both"/>
        <w:rPr>
          <w:rFonts w:ascii="Arial" w:hAnsi="Arial" w:cs="Arial"/>
          <w:color w:val="000000" w:themeColor="text1"/>
          <w:sz w:val="24"/>
          <w:szCs w:val="24"/>
        </w:rPr>
      </w:pPr>
      <w:r w:rsidRPr="00D3342F">
        <w:rPr>
          <w:rFonts w:ascii="Arial" w:hAnsi="Arial" w:cs="Arial"/>
          <w:color w:val="000000" w:themeColor="text1"/>
          <w:sz w:val="24"/>
          <w:szCs w:val="24"/>
        </w:rPr>
        <w:t>Kabinet ministra</w:t>
      </w:r>
    </w:p>
    <w:p w:rsidR="00EE26A8" w:rsidRPr="00D3342F" w:rsidRDefault="00EE26A8" w:rsidP="00C76458">
      <w:pPr>
        <w:numPr>
          <w:ilvl w:val="0"/>
          <w:numId w:val="3"/>
        </w:numPr>
        <w:spacing w:before="100" w:beforeAutospacing="1" w:after="100" w:afterAutospacing="1" w:line="360" w:lineRule="auto"/>
        <w:contextualSpacing/>
        <w:jc w:val="both"/>
        <w:rPr>
          <w:rFonts w:ascii="Arial" w:hAnsi="Arial" w:cs="Arial"/>
          <w:color w:val="000000" w:themeColor="text1"/>
          <w:sz w:val="24"/>
          <w:szCs w:val="24"/>
        </w:rPr>
      </w:pPr>
      <w:r w:rsidRPr="00D3342F">
        <w:rPr>
          <w:rFonts w:ascii="Arial" w:hAnsi="Arial" w:cs="Arial"/>
          <w:color w:val="000000" w:themeColor="text1"/>
          <w:sz w:val="24"/>
          <w:szCs w:val="24"/>
        </w:rPr>
        <w:t>Glavno tajništvo</w:t>
      </w:r>
    </w:p>
    <w:p w:rsidR="00EE26A8" w:rsidRPr="00D3342F" w:rsidRDefault="00EE26A8" w:rsidP="00C76458">
      <w:pPr>
        <w:numPr>
          <w:ilvl w:val="0"/>
          <w:numId w:val="3"/>
        </w:numPr>
        <w:spacing w:before="100" w:beforeAutospacing="1" w:after="100" w:afterAutospacing="1" w:line="360" w:lineRule="auto"/>
        <w:contextualSpacing/>
        <w:jc w:val="both"/>
        <w:rPr>
          <w:rFonts w:ascii="Arial" w:hAnsi="Arial" w:cs="Arial"/>
          <w:color w:val="000000" w:themeColor="text1"/>
          <w:sz w:val="24"/>
          <w:szCs w:val="24"/>
        </w:rPr>
      </w:pPr>
      <w:r w:rsidRPr="00D3342F">
        <w:rPr>
          <w:rFonts w:ascii="Arial" w:hAnsi="Arial" w:cs="Arial"/>
          <w:color w:val="000000" w:themeColor="text1"/>
          <w:sz w:val="24"/>
          <w:szCs w:val="24"/>
        </w:rPr>
        <w:t>Uprava za upravljanje kvalitetom, međunarodnu suradnju i EU</w:t>
      </w:r>
    </w:p>
    <w:p w:rsidR="00EE26A8" w:rsidRPr="00D3342F" w:rsidRDefault="00EE26A8" w:rsidP="00C76458">
      <w:pPr>
        <w:numPr>
          <w:ilvl w:val="0"/>
          <w:numId w:val="3"/>
        </w:numPr>
        <w:spacing w:before="100" w:beforeAutospacing="1" w:after="100" w:afterAutospacing="1" w:line="360" w:lineRule="auto"/>
        <w:contextualSpacing/>
        <w:jc w:val="both"/>
        <w:rPr>
          <w:rFonts w:ascii="Arial" w:hAnsi="Arial" w:cs="Arial"/>
          <w:color w:val="000000" w:themeColor="text1"/>
          <w:sz w:val="24"/>
          <w:szCs w:val="24"/>
        </w:rPr>
      </w:pPr>
      <w:r w:rsidRPr="00D3342F">
        <w:rPr>
          <w:rFonts w:ascii="Arial" w:hAnsi="Arial" w:cs="Arial"/>
          <w:color w:val="000000" w:themeColor="text1"/>
          <w:sz w:val="24"/>
          <w:szCs w:val="24"/>
        </w:rPr>
        <w:t>Uprava za konkurentnost</w:t>
      </w:r>
    </w:p>
    <w:p w:rsidR="00EE26A8" w:rsidRPr="00D3342F" w:rsidRDefault="00EE26A8" w:rsidP="00C76458">
      <w:pPr>
        <w:numPr>
          <w:ilvl w:val="0"/>
          <w:numId w:val="3"/>
        </w:numPr>
        <w:spacing w:before="100" w:beforeAutospacing="1" w:after="100" w:afterAutospacing="1" w:line="360" w:lineRule="auto"/>
        <w:contextualSpacing/>
        <w:jc w:val="both"/>
        <w:rPr>
          <w:rFonts w:ascii="Arial" w:hAnsi="Arial" w:cs="Arial"/>
          <w:color w:val="000000" w:themeColor="text1"/>
          <w:sz w:val="24"/>
          <w:szCs w:val="24"/>
        </w:rPr>
      </w:pPr>
      <w:r w:rsidRPr="00D3342F">
        <w:rPr>
          <w:rFonts w:ascii="Arial" w:hAnsi="Arial" w:cs="Arial"/>
          <w:color w:val="000000" w:themeColor="text1"/>
          <w:sz w:val="24"/>
          <w:szCs w:val="24"/>
        </w:rPr>
        <w:t xml:space="preserve">Uprava za upravljanje turističkom destinacijom </w:t>
      </w:r>
    </w:p>
    <w:p w:rsidR="00EE26A8" w:rsidRPr="00D3342F" w:rsidRDefault="00EE26A8" w:rsidP="00C76458">
      <w:pPr>
        <w:numPr>
          <w:ilvl w:val="0"/>
          <w:numId w:val="3"/>
        </w:numPr>
        <w:spacing w:before="100" w:beforeAutospacing="1" w:after="100" w:afterAutospacing="1" w:line="360" w:lineRule="auto"/>
        <w:contextualSpacing/>
        <w:jc w:val="both"/>
        <w:rPr>
          <w:rFonts w:ascii="Arial" w:hAnsi="Arial" w:cs="Arial"/>
          <w:color w:val="000000" w:themeColor="text1"/>
          <w:sz w:val="24"/>
          <w:szCs w:val="24"/>
        </w:rPr>
      </w:pPr>
      <w:r w:rsidRPr="00D3342F">
        <w:rPr>
          <w:rFonts w:ascii="Arial" w:hAnsi="Arial" w:cs="Arial"/>
          <w:color w:val="000000" w:themeColor="text1"/>
          <w:sz w:val="24"/>
          <w:szCs w:val="24"/>
        </w:rPr>
        <w:t>Uprava za pravne poslove</w:t>
      </w:r>
    </w:p>
    <w:p w:rsidR="00EE26A8" w:rsidRPr="00D3342F" w:rsidRDefault="00EE26A8" w:rsidP="00C76458">
      <w:pPr>
        <w:numPr>
          <w:ilvl w:val="0"/>
          <w:numId w:val="3"/>
        </w:numPr>
        <w:spacing w:before="100" w:beforeAutospacing="1" w:after="100" w:afterAutospacing="1" w:line="360" w:lineRule="auto"/>
        <w:contextualSpacing/>
        <w:jc w:val="both"/>
        <w:rPr>
          <w:rFonts w:ascii="Arial" w:hAnsi="Arial" w:cs="Arial"/>
          <w:color w:val="000000" w:themeColor="text1"/>
          <w:sz w:val="24"/>
          <w:szCs w:val="24"/>
        </w:rPr>
      </w:pPr>
      <w:r>
        <w:rPr>
          <w:rFonts w:ascii="Arial" w:hAnsi="Arial" w:cs="Arial"/>
          <w:color w:val="000000" w:themeColor="text1"/>
          <w:sz w:val="24"/>
          <w:szCs w:val="24"/>
        </w:rPr>
        <w:t>Samostalni sektor turističke inspekcije</w:t>
      </w:r>
    </w:p>
    <w:p w:rsidR="00EE26A8" w:rsidRPr="00D3342F" w:rsidRDefault="00EE26A8" w:rsidP="00C76458">
      <w:pPr>
        <w:numPr>
          <w:ilvl w:val="0"/>
          <w:numId w:val="3"/>
        </w:numPr>
        <w:spacing w:before="100" w:beforeAutospacing="1" w:after="100" w:afterAutospacing="1" w:line="360" w:lineRule="auto"/>
        <w:contextualSpacing/>
        <w:jc w:val="both"/>
        <w:rPr>
          <w:rFonts w:ascii="Arial" w:hAnsi="Arial" w:cs="Arial"/>
          <w:color w:val="000000" w:themeColor="text1"/>
          <w:sz w:val="24"/>
          <w:szCs w:val="24"/>
        </w:rPr>
      </w:pPr>
      <w:r w:rsidRPr="00D3342F">
        <w:rPr>
          <w:rFonts w:ascii="Arial" w:hAnsi="Arial" w:cs="Arial"/>
          <w:color w:val="000000" w:themeColor="text1"/>
          <w:sz w:val="24"/>
          <w:szCs w:val="24"/>
        </w:rPr>
        <w:t>Samostalni odjel za provedbu i praćenje strategije razvoja turizma</w:t>
      </w:r>
    </w:p>
    <w:p w:rsidR="00EE26A8" w:rsidRPr="00D3342F" w:rsidRDefault="00EE26A8" w:rsidP="00C76458">
      <w:pPr>
        <w:numPr>
          <w:ilvl w:val="0"/>
          <w:numId w:val="3"/>
        </w:numPr>
        <w:spacing w:before="100" w:beforeAutospacing="1" w:after="100" w:afterAutospacing="1" w:line="360" w:lineRule="auto"/>
        <w:contextualSpacing/>
        <w:jc w:val="both"/>
        <w:rPr>
          <w:rFonts w:ascii="Arial" w:hAnsi="Arial" w:cs="Arial"/>
          <w:color w:val="000000" w:themeColor="text1"/>
          <w:sz w:val="24"/>
          <w:szCs w:val="24"/>
        </w:rPr>
      </w:pPr>
      <w:r w:rsidRPr="00D3342F">
        <w:rPr>
          <w:rFonts w:ascii="Arial" w:hAnsi="Arial" w:cs="Arial"/>
          <w:color w:val="000000" w:themeColor="text1"/>
          <w:sz w:val="24"/>
          <w:szCs w:val="24"/>
        </w:rPr>
        <w:t>Samost</w:t>
      </w:r>
      <w:r>
        <w:rPr>
          <w:rFonts w:ascii="Arial" w:hAnsi="Arial" w:cs="Arial"/>
          <w:color w:val="000000" w:themeColor="text1"/>
          <w:sz w:val="24"/>
          <w:szCs w:val="24"/>
        </w:rPr>
        <w:t xml:space="preserve">alni odjel za informiranje o održavanje mrežnih stanica </w:t>
      </w:r>
    </w:p>
    <w:p w:rsidR="00EE26A8" w:rsidRPr="00D3342F" w:rsidRDefault="00EE26A8" w:rsidP="00C76458">
      <w:pPr>
        <w:numPr>
          <w:ilvl w:val="0"/>
          <w:numId w:val="3"/>
        </w:numPr>
        <w:spacing w:before="100" w:beforeAutospacing="1" w:after="100" w:afterAutospacing="1" w:line="360" w:lineRule="auto"/>
        <w:contextualSpacing/>
        <w:jc w:val="both"/>
        <w:rPr>
          <w:rFonts w:ascii="Arial" w:hAnsi="Arial" w:cs="Arial"/>
          <w:color w:val="000000" w:themeColor="text1"/>
          <w:sz w:val="24"/>
          <w:szCs w:val="24"/>
        </w:rPr>
      </w:pPr>
      <w:r w:rsidRPr="00D3342F">
        <w:rPr>
          <w:rFonts w:ascii="Arial" w:hAnsi="Arial" w:cs="Arial"/>
          <w:color w:val="000000" w:themeColor="text1"/>
          <w:sz w:val="24"/>
          <w:szCs w:val="24"/>
        </w:rPr>
        <w:t>Samosta</w:t>
      </w:r>
      <w:r>
        <w:rPr>
          <w:rFonts w:ascii="Arial" w:hAnsi="Arial" w:cs="Arial"/>
          <w:color w:val="000000" w:themeColor="text1"/>
          <w:sz w:val="24"/>
          <w:szCs w:val="24"/>
        </w:rPr>
        <w:t>lni odjel za unutarnju reviziju</w:t>
      </w:r>
    </w:p>
    <w:p w:rsidR="00B45277" w:rsidRDefault="00B45277" w:rsidP="00C76458">
      <w:pPr>
        <w:spacing w:before="100" w:beforeAutospacing="1" w:after="100" w:afterAutospacing="1" w:line="360" w:lineRule="auto"/>
        <w:jc w:val="both"/>
        <w:rPr>
          <w:rFonts w:ascii="Arial" w:hAnsi="Arial" w:cs="Arial"/>
        </w:rPr>
      </w:pPr>
    </w:p>
    <w:p w:rsidR="002B5ECE" w:rsidRDefault="002B5ECE" w:rsidP="00C76458">
      <w:pPr>
        <w:spacing w:before="100" w:beforeAutospacing="1" w:after="100" w:afterAutospacing="1" w:line="360" w:lineRule="auto"/>
        <w:jc w:val="both"/>
        <w:rPr>
          <w:rFonts w:ascii="Arial" w:hAnsi="Arial" w:cs="Arial"/>
        </w:rPr>
      </w:pPr>
    </w:p>
    <w:p w:rsidR="00EE26A8" w:rsidRDefault="00EE26A8" w:rsidP="00C76458">
      <w:pPr>
        <w:spacing w:before="100" w:beforeAutospacing="1" w:after="100" w:afterAutospacing="1" w:line="360" w:lineRule="auto"/>
        <w:jc w:val="both"/>
        <w:rPr>
          <w:rFonts w:ascii="Arial" w:hAnsi="Arial" w:cs="Arial"/>
        </w:rPr>
      </w:pPr>
      <w:r w:rsidRPr="00C651E7">
        <w:rPr>
          <w:rFonts w:ascii="Arial" w:hAnsi="Arial" w:cs="Arial"/>
        </w:rPr>
        <w:lastRenderedPageBreak/>
        <w:t>Slika 1. Skraćeni or</w:t>
      </w:r>
      <w:r w:rsidR="00807741">
        <w:rPr>
          <w:rFonts w:ascii="Arial" w:hAnsi="Arial" w:cs="Arial"/>
        </w:rPr>
        <w:t>g</w:t>
      </w:r>
      <w:r w:rsidRPr="00C651E7">
        <w:rPr>
          <w:rFonts w:ascii="Arial" w:hAnsi="Arial" w:cs="Arial"/>
        </w:rPr>
        <w:t>anigram Ministarstva turizma</w:t>
      </w:r>
    </w:p>
    <w:p w:rsidR="0079245A" w:rsidRDefault="003A1939" w:rsidP="00C76458">
      <w:pPr>
        <w:spacing w:before="100" w:beforeAutospacing="1" w:after="100" w:afterAutospacing="1" w:line="360" w:lineRule="auto"/>
        <w:jc w:val="both"/>
        <w:rPr>
          <w:rFonts w:ascii="Arial" w:hAnsi="Arial" w:cs="Arial"/>
        </w:rPr>
      </w:pPr>
      <w:r w:rsidRPr="0079245A">
        <w:rPr>
          <w:rFonts w:ascii="Arial" w:eastAsia="Calibri" w:hAnsi="Arial" w:cs="Arial"/>
          <w:noProof/>
          <w:lang w:eastAsia="hr-HR"/>
        </w:rPr>
        <w:drawing>
          <wp:anchor distT="0" distB="0" distL="114300" distR="114300" simplePos="0" relativeHeight="251664384" behindDoc="0" locked="0" layoutInCell="1" allowOverlap="1" wp14:anchorId="7CFD4A8B" wp14:editId="1C21B26E">
            <wp:simplePos x="0" y="0"/>
            <wp:positionH relativeFrom="column">
              <wp:posOffset>-643255</wp:posOffset>
            </wp:positionH>
            <wp:positionV relativeFrom="paragraph">
              <wp:posOffset>415290</wp:posOffset>
            </wp:positionV>
            <wp:extent cx="7301865" cy="5981700"/>
            <wp:effectExtent l="0" t="0" r="0" b="0"/>
            <wp:wrapSquare wrapText="bothSides"/>
            <wp:docPr id="7" name="Slika 7" descr="C:\Users\ipavlekovic\Desktop\organi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pavlekovic\Desktop\organigram.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3" t="530" r="-383" b="-530"/>
                    <a:stretch/>
                  </pic:blipFill>
                  <pic:spPr bwMode="auto">
                    <a:xfrm>
                      <a:off x="0" y="0"/>
                      <a:ext cx="7301865" cy="5981700"/>
                    </a:xfrm>
                    <a:prstGeom prst="rect">
                      <a:avLst/>
                    </a:prstGeom>
                    <a:noFill/>
                    <a:ln>
                      <a:noFill/>
                    </a:ln>
                  </pic:spPr>
                </pic:pic>
              </a:graphicData>
            </a:graphic>
            <wp14:sizeRelV relativeFrom="margin">
              <wp14:pctHeight>0</wp14:pctHeight>
            </wp14:sizeRelV>
          </wp:anchor>
        </w:drawing>
      </w:r>
    </w:p>
    <w:p w:rsidR="00EE26A8" w:rsidRDefault="00EE26A8" w:rsidP="00C76458">
      <w:pPr>
        <w:jc w:val="both"/>
        <w:rPr>
          <w:rFonts w:ascii="Arial" w:eastAsia="Calibri" w:hAnsi="Arial" w:cs="Arial"/>
          <w:noProof/>
          <w:lang w:eastAsia="hr-HR"/>
        </w:rPr>
      </w:pPr>
    </w:p>
    <w:p w:rsidR="00807741" w:rsidRDefault="00807741" w:rsidP="00C76458">
      <w:pPr>
        <w:jc w:val="both"/>
        <w:rPr>
          <w:rFonts w:ascii="Arial" w:eastAsia="Calibri" w:hAnsi="Arial" w:cs="Arial"/>
          <w:noProof/>
          <w:lang w:eastAsia="hr-HR"/>
        </w:rPr>
      </w:pPr>
    </w:p>
    <w:p w:rsidR="00807741" w:rsidRDefault="00807741" w:rsidP="00C76458">
      <w:pPr>
        <w:jc w:val="both"/>
        <w:rPr>
          <w:rFonts w:ascii="Arial" w:eastAsia="Calibri" w:hAnsi="Arial" w:cs="Arial"/>
          <w:noProof/>
          <w:lang w:eastAsia="hr-HR"/>
        </w:rPr>
      </w:pPr>
    </w:p>
    <w:p w:rsidR="00807741" w:rsidRDefault="00807741" w:rsidP="00C76458">
      <w:pPr>
        <w:jc w:val="both"/>
      </w:pPr>
    </w:p>
    <w:p w:rsidR="00807741" w:rsidRDefault="00807741" w:rsidP="00C76458">
      <w:pPr>
        <w:spacing w:before="100" w:beforeAutospacing="1" w:after="100" w:afterAutospacing="1" w:line="360" w:lineRule="auto"/>
        <w:jc w:val="both"/>
        <w:rPr>
          <w:rFonts w:ascii="Arial" w:hAnsi="Arial" w:cs="Arial"/>
          <w:highlight w:val="yellow"/>
        </w:rPr>
      </w:pPr>
    </w:p>
    <w:p w:rsidR="00807741" w:rsidRDefault="00807741" w:rsidP="00C76458">
      <w:pPr>
        <w:spacing w:before="100" w:beforeAutospacing="1" w:after="100" w:afterAutospacing="1" w:line="360" w:lineRule="auto"/>
        <w:jc w:val="both"/>
        <w:rPr>
          <w:rFonts w:ascii="Arial" w:hAnsi="Arial" w:cs="Arial"/>
        </w:rPr>
      </w:pPr>
      <w:r w:rsidRPr="002A7BC3">
        <w:rPr>
          <w:rFonts w:ascii="Arial" w:hAnsi="Arial" w:cs="Arial"/>
        </w:rPr>
        <w:lastRenderedPageBreak/>
        <w:t>Struktura zaposlenika minis</w:t>
      </w:r>
      <w:r w:rsidR="000B41A8">
        <w:rPr>
          <w:rFonts w:ascii="Arial" w:hAnsi="Arial" w:cs="Arial"/>
        </w:rPr>
        <w:t>tarstva na dan 31. prosinca 2017</w:t>
      </w:r>
      <w:r w:rsidRPr="002A7BC3">
        <w:rPr>
          <w:rFonts w:ascii="Arial" w:hAnsi="Arial" w:cs="Arial"/>
        </w:rPr>
        <w:t>.</w:t>
      </w:r>
      <w:r w:rsidR="002A7BC3" w:rsidRPr="002A7BC3">
        <w:rPr>
          <w:rFonts w:ascii="Arial" w:hAnsi="Arial" w:cs="Arial"/>
        </w:rPr>
        <w:t xml:space="preserve"> bila je sljedeća: od ukupno 17</w:t>
      </w:r>
      <w:r w:rsidR="002B5ECE">
        <w:rPr>
          <w:rFonts w:ascii="Arial" w:hAnsi="Arial" w:cs="Arial"/>
        </w:rPr>
        <w:t>7</w:t>
      </w:r>
      <w:r w:rsidR="002A7BC3" w:rsidRPr="002A7BC3">
        <w:rPr>
          <w:rFonts w:ascii="Arial" w:hAnsi="Arial" w:cs="Arial"/>
        </w:rPr>
        <w:t xml:space="preserve"> zaposlenika, 7</w:t>
      </w:r>
      <w:r w:rsidRPr="002A7BC3">
        <w:rPr>
          <w:rFonts w:ascii="Arial" w:hAnsi="Arial" w:cs="Arial"/>
        </w:rPr>
        <w:t xml:space="preserve"> je državnih </w:t>
      </w:r>
      <w:r w:rsidR="002A7BC3" w:rsidRPr="002A7BC3">
        <w:rPr>
          <w:rFonts w:ascii="Arial" w:hAnsi="Arial" w:cs="Arial"/>
        </w:rPr>
        <w:t>dužnosnika, 3 namještenika i 16</w:t>
      </w:r>
      <w:r w:rsidR="002B5ECE">
        <w:rPr>
          <w:rFonts w:ascii="Arial" w:hAnsi="Arial" w:cs="Arial"/>
        </w:rPr>
        <w:t>7</w:t>
      </w:r>
      <w:r w:rsidRPr="002A7BC3">
        <w:rPr>
          <w:rFonts w:ascii="Arial" w:hAnsi="Arial" w:cs="Arial"/>
        </w:rPr>
        <w:t xml:space="preserve"> državnih službenika. Struktura zaposlenika prikazana je na Slici 2.</w:t>
      </w:r>
    </w:p>
    <w:p w:rsidR="00807741" w:rsidRDefault="00807741" w:rsidP="00C76458">
      <w:pPr>
        <w:spacing w:before="100" w:beforeAutospacing="1" w:after="100" w:afterAutospacing="1" w:line="360" w:lineRule="auto"/>
        <w:jc w:val="both"/>
        <w:rPr>
          <w:rFonts w:ascii="Arial" w:hAnsi="Arial" w:cs="Arial"/>
        </w:rPr>
      </w:pPr>
      <w:r>
        <w:rPr>
          <w:rFonts w:ascii="Arial" w:hAnsi="Arial" w:cs="Arial"/>
        </w:rPr>
        <w:t>Slika 2. Struktura zaposlenika Ministarstva na dan 31. prosinca 2017. godine</w:t>
      </w:r>
    </w:p>
    <w:p w:rsidR="00807741" w:rsidRDefault="002A7BC3" w:rsidP="00C76458">
      <w:pPr>
        <w:spacing w:before="100" w:beforeAutospacing="1" w:after="100" w:afterAutospacing="1" w:line="360" w:lineRule="auto"/>
        <w:jc w:val="both"/>
        <w:rPr>
          <w:rFonts w:ascii="Arial" w:hAnsi="Arial" w:cs="Arial"/>
        </w:rPr>
      </w:pPr>
      <w:r>
        <w:rPr>
          <w:noProof/>
          <w:lang w:eastAsia="hr-HR"/>
        </w:rPr>
        <w:drawing>
          <wp:inline distT="0" distB="0" distL="0" distR="0" wp14:anchorId="69C6DEAE" wp14:editId="0D5998F9">
            <wp:extent cx="5486400" cy="3943350"/>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B44B6" w:rsidRDefault="00807741" w:rsidP="00C76458">
      <w:pPr>
        <w:spacing w:before="100" w:beforeAutospacing="1" w:after="100" w:afterAutospacing="1" w:line="360" w:lineRule="auto"/>
        <w:jc w:val="both"/>
        <w:rPr>
          <w:rFonts w:ascii="Arial" w:hAnsi="Arial" w:cs="Arial"/>
        </w:rPr>
      </w:pPr>
      <w:r w:rsidRPr="000B44B6">
        <w:rPr>
          <w:rFonts w:ascii="Arial" w:hAnsi="Arial" w:cs="Arial"/>
        </w:rPr>
        <w:t>Spolna struktura zaposlenika ministarstva prikaz</w:t>
      </w:r>
      <w:r w:rsidR="000B44B6" w:rsidRPr="000B44B6">
        <w:rPr>
          <w:rFonts w:ascii="Arial" w:hAnsi="Arial" w:cs="Arial"/>
        </w:rPr>
        <w:t>ana je na slici 3. Od ukupno 169</w:t>
      </w:r>
      <w:r w:rsidRPr="000B44B6">
        <w:rPr>
          <w:rFonts w:ascii="Arial" w:hAnsi="Arial" w:cs="Arial"/>
        </w:rPr>
        <w:t xml:space="preserve"> državn</w:t>
      </w:r>
      <w:r w:rsidR="000B44B6" w:rsidRPr="000B44B6">
        <w:rPr>
          <w:rFonts w:ascii="Arial" w:hAnsi="Arial" w:cs="Arial"/>
        </w:rPr>
        <w:t>ih službenika i namještenika 114 su žene, a 55</w:t>
      </w:r>
      <w:r w:rsidRPr="000B44B6">
        <w:rPr>
          <w:rFonts w:ascii="Arial" w:hAnsi="Arial" w:cs="Arial"/>
        </w:rPr>
        <w:t xml:space="preserve"> su muškarci. Od ukupno</w:t>
      </w:r>
      <w:r w:rsidR="000B44B6" w:rsidRPr="000B44B6">
        <w:rPr>
          <w:rFonts w:ascii="Arial" w:hAnsi="Arial" w:cs="Arial"/>
        </w:rPr>
        <w:t xml:space="preserve">g broja dužnosnika 4 je muškaraca i 3 žene u 2017. </w:t>
      </w:r>
      <w:r w:rsidRPr="000B44B6">
        <w:rPr>
          <w:rFonts w:ascii="Arial" w:hAnsi="Arial" w:cs="Arial"/>
        </w:rPr>
        <w:t>godini.</w:t>
      </w:r>
      <w:r>
        <w:rPr>
          <w:rFonts w:ascii="Arial" w:hAnsi="Arial" w:cs="Arial"/>
        </w:rPr>
        <w:t xml:space="preserve"> </w:t>
      </w:r>
    </w:p>
    <w:p w:rsidR="00807741" w:rsidRDefault="00807741" w:rsidP="00C76458">
      <w:pPr>
        <w:spacing w:before="100" w:beforeAutospacing="1" w:after="100" w:afterAutospacing="1" w:line="360" w:lineRule="auto"/>
        <w:jc w:val="both"/>
        <w:rPr>
          <w:rFonts w:ascii="Arial" w:hAnsi="Arial" w:cs="Arial"/>
        </w:rPr>
      </w:pPr>
    </w:p>
    <w:p w:rsidR="002B5ECE" w:rsidRDefault="002B5ECE" w:rsidP="00C76458">
      <w:pPr>
        <w:spacing w:before="100" w:beforeAutospacing="1" w:after="100" w:afterAutospacing="1" w:line="360" w:lineRule="auto"/>
        <w:jc w:val="both"/>
        <w:rPr>
          <w:rFonts w:ascii="Arial" w:hAnsi="Arial" w:cs="Arial"/>
        </w:rPr>
      </w:pPr>
    </w:p>
    <w:p w:rsidR="002B5ECE" w:rsidRDefault="002B5ECE" w:rsidP="00C76458">
      <w:pPr>
        <w:spacing w:before="100" w:beforeAutospacing="1" w:after="100" w:afterAutospacing="1" w:line="360" w:lineRule="auto"/>
        <w:jc w:val="both"/>
        <w:rPr>
          <w:rFonts w:ascii="Arial" w:hAnsi="Arial" w:cs="Arial"/>
        </w:rPr>
      </w:pPr>
    </w:p>
    <w:p w:rsidR="002B5ECE" w:rsidRDefault="002B5ECE" w:rsidP="00C76458">
      <w:pPr>
        <w:spacing w:before="100" w:beforeAutospacing="1" w:after="100" w:afterAutospacing="1" w:line="360" w:lineRule="auto"/>
        <w:jc w:val="both"/>
        <w:rPr>
          <w:rFonts w:ascii="Arial" w:hAnsi="Arial" w:cs="Arial"/>
        </w:rPr>
      </w:pPr>
    </w:p>
    <w:p w:rsidR="002B5ECE" w:rsidRDefault="002B5ECE" w:rsidP="00C76458">
      <w:pPr>
        <w:spacing w:before="100" w:beforeAutospacing="1" w:after="100" w:afterAutospacing="1" w:line="360" w:lineRule="auto"/>
        <w:jc w:val="both"/>
        <w:rPr>
          <w:rFonts w:ascii="Arial" w:hAnsi="Arial" w:cs="Arial"/>
        </w:rPr>
      </w:pPr>
    </w:p>
    <w:p w:rsidR="002B5ECE" w:rsidRDefault="002B5ECE" w:rsidP="00C76458">
      <w:pPr>
        <w:spacing w:before="100" w:beforeAutospacing="1" w:after="100" w:afterAutospacing="1" w:line="360" w:lineRule="auto"/>
        <w:jc w:val="both"/>
        <w:rPr>
          <w:rFonts w:ascii="Arial" w:hAnsi="Arial" w:cs="Arial"/>
        </w:rPr>
      </w:pPr>
    </w:p>
    <w:p w:rsidR="00807741" w:rsidRDefault="002B5ECE" w:rsidP="00C76458">
      <w:pPr>
        <w:spacing w:before="100" w:beforeAutospacing="1" w:after="100" w:afterAutospacing="1" w:line="360" w:lineRule="auto"/>
        <w:jc w:val="both"/>
        <w:rPr>
          <w:rFonts w:ascii="Arial" w:hAnsi="Arial" w:cs="Arial"/>
        </w:rPr>
      </w:pPr>
      <w:proofErr w:type="spellStart"/>
      <w:r>
        <w:rPr>
          <w:rFonts w:ascii="Arial" w:hAnsi="Arial" w:cs="Arial"/>
        </w:rPr>
        <w:lastRenderedPageBreak/>
        <w:t>SI</w:t>
      </w:r>
      <w:r w:rsidR="00807741">
        <w:rPr>
          <w:rFonts w:ascii="Arial" w:hAnsi="Arial" w:cs="Arial"/>
        </w:rPr>
        <w:t>ika</w:t>
      </w:r>
      <w:proofErr w:type="spellEnd"/>
      <w:r w:rsidR="00807741">
        <w:rPr>
          <w:rFonts w:ascii="Arial" w:hAnsi="Arial" w:cs="Arial"/>
        </w:rPr>
        <w:t xml:space="preserve"> 3. Spolna struktura zaposlenika Minis</w:t>
      </w:r>
      <w:r w:rsidR="000B44B6">
        <w:rPr>
          <w:rFonts w:ascii="Arial" w:hAnsi="Arial" w:cs="Arial"/>
        </w:rPr>
        <w:t>tarstva na dan 31. prosinca 2017</w:t>
      </w:r>
      <w:r w:rsidR="00807741">
        <w:rPr>
          <w:rFonts w:ascii="Arial" w:hAnsi="Arial" w:cs="Arial"/>
        </w:rPr>
        <w:t>.</w:t>
      </w:r>
    </w:p>
    <w:p w:rsidR="00E5302E" w:rsidRDefault="00E5302E" w:rsidP="00C76458">
      <w:pPr>
        <w:jc w:val="both"/>
        <w:rPr>
          <w:b/>
        </w:rPr>
      </w:pPr>
    </w:p>
    <w:p w:rsidR="00E5302E" w:rsidRPr="00E5302E" w:rsidRDefault="000B44B6" w:rsidP="00C76458">
      <w:pPr>
        <w:jc w:val="both"/>
      </w:pPr>
      <w:r>
        <w:rPr>
          <w:noProof/>
          <w:lang w:eastAsia="hr-HR"/>
        </w:rPr>
        <w:drawing>
          <wp:inline distT="0" distB="0" distL="0" distR="0" wp14:anchorId="3322E00A" wp14:editId="5BF9B413">
            <wp:extent cx="5734050" cy="4476750"/>
            <wp:effectExtent l="0" t="0" r="0" b="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853F0" w:rsidRDefault="00E5302E" w:rsidP="00C76458">
      <w:pPr>
        <w:spacing w:before="100" w:beforeAutospacing="1" w:after="100" w:afterAutospacing="1" w:line="360" w:lineRule="auto"/>
        <w:jc w:val="both"/>
        <w:rPr>
          <w:rFonts w:ascii="Arial" w:hAnsi="Arial" w:cs="Arial"/>
          <w:sz w:val="24"/>
          <w:szCs w:val="24"/>
        </w:rPr>
      </w:pPr>
      <w:r w:rsidRPr="00F853F0">
        <w:rPr>
          <w:rFonts w:ascii="Arial" w:hAnsi="Arial" w:cs="Arial"/>
          <w:sz w:val="24"/>
          <w:szCs w:val="24"/>
        </w:rPr>
        <w:t>Najviše zaposlenika Ministarstva turizma i</w:t>
      </w:r>
      <w:r w:rsidR="000B44B6" w:rsidRPr="00F853F0">
        <w:rPr>
          <w:rFonts w:ascii="Arial" w:hAnsi="Arial" w:cs="Arial"/>
          <w:sz w:val="24"/>
          <w:szCs w:val="24"/>
        </w:rPr>
        <w:t>ma visoku stručnu spremu, od 130</w:t>
      </w:r>
      <w:r w:rsidRPr="00F853F0">
        <w:rPr>
          <w:rFonts w:ascii="Arial" w:hAnsi="Arial" w:cs="Arial"/>
          <w:sz w:val="24"/>
          <w:szCs w:val="24"/>
        </w:rPr>
        <w:t xml:space="preserve"> zaposlenika sa visokom stručnom spremom 2 zapo</w:t>
      </w:r>
      <w:r w:rsidR="000B44B6" w:rsidRPr="00F853F0">
        <w:rPr>
          <w:rFonts w:ascii="Arial" w:hAnsi="Arial" w:cs="Arial"/>
          <w:sz w:val="24"/>
          <w:szCs w:val="24"/>
        </w:rPr>
        <w:t>slenika su doktori znanosti, a 2</w:t>
      </w:r>
      <w:r w:rsidRPr="00F853F0">
        <w:rPr>
          <w:rFonts w:ascii="Arial" w:hAnsi="Arial" w:cs="Arial"/>
          <w:sz w:val="24"/>
          <w:szCs w:val="24"/>
        </w:rPr>
        <w:t xml:space="preserve"> zaposlenika su magistri znanosti. Zatim slijedi sr</w:t>
      </w:r>
      <w:r w:rsidR="00F853F0" w:rsidRPr="00F853F0">
        <w:rPr>
          <w:rFonts w:ascii="Arial" w:hAnsi="Arial" w:cs="Arial"/>
          <w:sz w:val="24"/>
          <w:szCs w:val="24"/>
        </w:rPr>
        <w:t>ednja stručna sprema koju ima 22</w:t>
      </w:r>
      <w:r w:rsidRPr="00F853F0">
        <w:rPr>
          <w:rFonts w:ascii="Arial" w:hAnsi="Arial" w:cs="Arial"/>
          <w:sz w:val="24"/>
          <w:szCs w:val="24"/>
        </w:rPr>
        <w:t xml:space="preserve"> zaposlenika ministarst</w:t>
      </w:r>
      <w:r w:rsidR="00F853F0" w:rsidRPr="00F853F0">
        <w:rPr>
          <w:rFonts w:ascii="Arial" w:hAnsi="Arial" w:cs="Arial"/>
          <w:sz w:val="24"/>
          <w:szCs w:val="24"/>
        </w:rPr>
        <w:t>va, te viša stručna sprema sa 12 zaposlenika i 5</w:t>
      </w:r>
      <w:r w:rsidRPr="00F853F0">
        <w:rPr>
          <w:rFonts w:ascii="Arial" w:hAnsi="Arial" w:cs="Arial"/>
          <w:sz w:val="24"/>
          <w:szCs w:val="24"/>
        </w:rPr>
        <w:t xml:space="preserve"> </w:t>
      </w:r>
      <w:proofErr w:type="spellStart"/>
      <w:r w:rsidRPr="00F853F0">
        <w:rPr>
          <w:rFonts w:ascii="Arial" w:hAnsi="Arial" w:cs="Arial"/>
          <w:sz w:val="24"/>
          <w:szCs w:val="24"/>
        </w:rPr>
        <w:t>prvostupnika</w:t>
      </w:r>
      <w:proofErr w:type="spellEnd"/>
      <w:r w:rsidRPr="00F853F0">
        <w:rPr>
          <w:rFonts w:ascii="Arial" w:hAnsi="Arial" w:cs="Arial"/>
          <w:sz w:val="24"/>
          <w:szCs w:val="24"/>
        </w:rPr>
        <w:t xml:space="preserve"> zaposlenika. Državni dužnosnici</w:t>
      </w:r>
      <w:r w:rsidR="00F853F0" w:rsidRPr="00F853F0">
        <w:rPr>
          <w:rFonts w:ascii="Arial" w:hAnsi="Arial" w:cs="Arial"/>
          <w:sz w:val="24"/>
          <w:szCs w:val="24"/>
        </w:rPr>
        <w:t xml:space="preserve"> su svi</w:t>
      </w:r>
      <w:r w:rsidRPr="00F853F0">
        <w:rPr>
          <w:rFonts w:ascii="Arial" w:hAnsi="Arial" w:cs="Arial"/>
          <w:sz w:val="24"/>
          <w:szCs w:val="24"/>
        </w:rPr>
        <w:t xml:space="preserve"> imali</w:t>
      </w:r>
      <w:r w:rsidR="00F853F0" w:rsidRPr="00F853F0">
        <w:rPr>
          <w:rFonts w:ascii="Arial" w:hAnsi="Arial" w:cs="Arial"/>
          <w:sz w:val="24"/>
          <w:szCs w:val="24"/>
        </w:rPr>
        <w:t xml:space="preserve"> su visoku stručnu spremu njih 7</w:t>
      </w:r>
      <w:r w:rsidRPr="00F853F0">
        <w:rPr>
          <w:rFonts w:ascii="Arial" w:hAnsi="Arial" w:cs="Arial"/>
          <w:sz w:val="24"/>
          <w:szCs w:val="24"/>
        </w:rPr>
        <w:t>.</w:t>
      </w:r>
      <w:r w:rsidRPr="00D3342F">
        <w:rPr>
          <w:rFonts w:ascii="Arial" w:hAnsi="Arial" w:cs="Arial"/>
          <w:sz w:val="24"/>
          <w:szCs w:val="24"/>
        </w:rPr>
        <w:t xml:space="preserve"> </w:t>
      </w:r>
    </w:p>
    <w:p w:rsidR="00E5302E" w:rsidRPr="00D3342F" w:rsidRDefault="00E5302E" w:rsidP="00C76458">
      <w:pPr>
        <w:spacing w:before="100" w:beforeAutospacing="1" w:after="100" w:afterAutospacing="1" w:line="360" w:lineRule="auto"/>
        <w:jc w:val="both"/>
        <w:rPr>
          <w:rFonts w:ascii="Arial" w:hAnsi="Arial" w:cs="Arial"/>
          <w:sz w:val="24"/>
          <w:szCs w:val="24"/>
        </w:rPr>
      </w:pPr>
      <w:r w:rsidRPr="00D3342F">
        <w:rPr>
          <w:rFonts w:ascii="Arial" w:hAnsi="Arial" w:cs="Arial"/>
          <w:sz w:val="24"/>
          <w:szCs w:val="24"/>
        </w:rPr>
        <w:t>Kvalifikacijska struktura je prikazana na slici 4.</w:t>
      </w:r>
    </w:p>
    <w:p w:rsidR="00E5302E" w:rsidRDefault="00E5302E" w:rsidP="00C76458">
      <w:pPr>
        <w:spacing w:before="100" w:beforeAutospacing="1" w:after="100" w:afterAutospacing="1" w:line="360" w:lineRule="auto"/>
        <w:jc w:val="both"/>
        <w:rPr>
          <w:rFonts w:ascii="Arial" w:hAnsi="Arial" w:cs="Arial"/>
        </w:rPr>
      </w:pPr>
    </w:p>
    <w:p w:rsidR="002B5ECE" w:rsidRDefault="002B5ECE" w:rsidP="00C76458">
      <w:pPr>
        <w:spacing w:before="100" w:beforeAutospacing="1" w:after="100" w:afterAutospacing="1" w:line="360" w:lineRule="auto"/>
        <w:jc w:val="both"/>
        <w:rPr>
          <w:rFonts w:ascii="Arial" w:hAnsi="Arial" w:cs="Arial"/>
        </w:rPr>
      </w:pPr>
    </w:p>
    <w:p w:rsidR="002B5ECE" w:rsidRDefault="002B5ECE" w:rsidP="00C76458">
      <w:pPr>
        <w:spacing w:before="100" w:beforeAutospacing="1" w:after="100" w:afterAutospacing="1" w:line="360" w:lineRule="auto"/>
        <w:jc w:val="both"/>
        <w:rPr>
          <w:rFonts w:ascii="Arial" w:hAnsi="Arial" w:cs="Arial"/>
        </w:rPr>
      </w:pPr>
    </w:p>
    <w:p w:rsidR="00C804C1" w:rsidRDefault="00C804C1" w:rsidP="00C76458">
      <w:pPr>
        <w:spacing w:before="100" w:beforeAutospacing="1" w:after="100" w:afterAutospacing="1" w:line="360" w:lineRule="auto"/>
        <w:jc w:val="both"/>
        <w:rPr>
          <w:rFonts w:ascii="Arial" w:hAnsi="Arial" w:cs="Arial"/>
        </w:rPr>
      </w:pPr>
    </w:p>
    <w:p w:rsidR="00E5302E" w:rsidRDefault="00E5302E" w:rsidP="00C76458">
      <w:pPr>
        <w:spacing w:before="100" w:beforeAutospacing="1" w:after="100" w:afterAutospacing="1" w:line="360" w:lineRule="auto"/>
        <w:jc w:val="both"/>
        <w:rPr>
          <w:rFonts w:ascii="Arial" w:hAnsi="Arial" w:cs="Arial"/>
        </w:rPr>
      </w:pPr>
      <w:r>
        <w:rPr>
          <w:rFonts w:ascii="Arial" w:hAnsi="Arial" w:cs="Arial"/>
        </w:rPr>
        <w:lastRenderedPageBreak/>
        <w:t>Slika 4. Klasifikacijska struktura zap</w:t>
      </w:r>
      <w:r w:rsidR="00EC0350">
        <w:rPr>
          <w:rFonts w:ascii="Arial" w:hAnsi="Arial" w:cs="Arial"/>
        </w:rPr>
        <w:t>oslenih na dan 31. prosinca 2017</w:t>
      </w:r>
      <w:r>
        <w:rPr>
          <w:rFonts w:ascii="Arial" w:hAnsi="Arial" w:cs="Arial"/>
        </w:rPr>
        <w:t xml:space="preserve">. </w:t>
      </w:r>
    </w:p>
    <w:p w:rsidR="00E5302E" w:rsidRDefault="000B44B6" w:rsidP="00C76458">
      <w:pPr>
        <w:tabs>
          <w:tab w:val="left" w:pos="1215"/>
        </w:tabs>
        <w:jc w:val="both"/>
      </w:pPr>
      <w:r>
        <w:rPr>
          <w:noProof/>
          <w:lang w:eastAsia="hr-HR"/>
        </w:rPr>
        <w:drawing>
          <wp:inline distT="0" distB="0" distL="0" distR="0" wp14:anchorId="319B8EF9" wp14:editId="37C8B415">
            <wp:extent cx="5670550" cy="4400550"/>
            <wp:effectExtent l="0" t="0" r="6350" b="0"/>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07741" w:rsidRDefault="00E5302E" w:rsidP="00C76458">
      <w:pPr>
        <w:tabs>
          <w:tab w:val="left" w:pos="1215"/>
        </w:tabs>
        <w:jc w:val="both"/>
      </w:pPr>
      <w:r>
        <w:tab/>
      </w:r>
    </w:p>
    <w:p w:rsidR="00E5302E" w:rsidRDefault="00E5302E" w:rsidP="00C76458">
      <w:pPr>
        <w:tabs>
          <w:tab w:val="left" w:pos="1215"/>
        </w:tabs>
        <w:jc w:val="both"/>
      </w:pPr>
    </w:p>
    <w:p w:rsidR="00E5302E" w:rsidRDefault="00E5302E" w:rsidP="00C76458">
      <w:pPr>
        <w:tabs>
          <w:tab w:val="left" w:pos="1215"/>
        </w:tabs>
        <w:jc w:val="both"/>
      </w:pPr>
    </w:p>
    <w:p w:rsidR="00E5302E" w:rsidRDefault="00E5302E" w:rsidP="00C76458">
      <w:pPr>
        <w:tabs>
          <w:tab w:val="left" w:pos="1215"/>
        </w:tabs>
        <w:jc w:val="both"/>
      </w:pPr>
    </w:p>
    <w:p w:rsidR="00E5302E" w:rsidRDefault="00E5302E" w:rsidP="00C76458">
      <w:pPr>
        <w:tabs>
          <w:tab w:val="left" w:pos="1215"/>
        </w:tabs>
        <w:jc w:val="both"/>
      </w:pPr>
    </w:p>
    <w:p w:rsidR="00E5302E" w:rsidRDefault="00E5302E" w:rsidP="00C76458">
      <w:pPr>
        <w:tabs>
          <w:tab w:val="left" w:pos="1215"/>
        </w:tabs>
        <w:jc w:val="both"/>
      </w:pPr>
    </w:p>
    <w:p w:rsidR="00840E51" w:rsidRDefault="00840E51" w:rsidP="00C76458">
      <w:pPr>
        <w:tabs>
          <w:tab w:val="left" w:pos="1215"/>
        </w:tabs>
        <w:jc w:val="both"/>
      </w:pPr>
    </w:p>
    <w:p w:rsidR="00840E51" w:rsidRDefault="00840E51" w:rsidP="00C76458">
      <w:pPr>
        <w:tabs>
          <w:tab w:val="left" w:pos="1215"/>
        </w:tabs>
        <w:jc w:val="both"/>
      </w:pPr>
    </w:p>
    <w:p w:rsidR="00EC0350" w:rsidRDefault="00EC0350" w:rsidP="00C76458">
      <w:pPr>
        <w:tabs>
          <w:tab w:val="left" w:pos="1215"/>
        </w:tabs>
        <w:jc w:val="both"/>
      </w:pPr>
    </w:p>
    <w:p w:rsidR="00986E61" w:rsidRDefault="00986E61" w:rsidP="00C76458">
      <w:pPr>
        <w:tabs>
          <w:tab w:val="left" w:pos="1215"/>
        </w:tabs>
        <w:jc w:val="both"/>
      </w:pPr>
    </w:p>
    <w:p w:rsidR="00E5302E" w:rsidRDefault="00E5302E" w:rsidP="00C76458">
      <w:pPr>
        <w:tabs>
          <w:tab w:val="left" w:pos="1215"/>
        </w:tabs>
        <w:jc w:val="both"/>
      </w:pPr>
    </w:p>
    <w:p w:rsidR="00E5302E" w:rsidRPr="00E5302E" w:rsidRDefault="00E5302E" w:rsidP="00C76458">
      <w:pPr>
        <w:pStyle w:val="Heading2"/>
        <w:numPr>
          <w:ilvl w:val="0"/>
          <w:numId w:val="5"/>
        </w:numPr>
        <w:spacing w:before="200"/>
        <w:jc w:val="both"/>
        <w:rPr>
          <w:b/>
          <w:color w:val="2F5496" w:themeColor="accent5" w:themeShade="BF"/>
          <w:sz w:val="28"/>
          <w:szCs w:val="28"/>
        </w:rPr>
      </w:pPr>
      <w:bookmarkStart w:id="0" w:name="_Toc447007043"/>
      <w:r w:rsidRPr="00E5302E">
        <w:rPr>
          <w:b/>
          <w:color w:val="2F5496" w:themeColor="accent5" w:themeShade="BF"/>
          <w:sz w:val="28"/>
          <w:szCs w:val="28"/>
        </w:rPr>
        <w:lastRenderedPageBreak/>
        <w:t>VIZIJA, MISIJA I STRATEŠKI CILJEVI</w:t>
      </w:r>
    </w:p>
    <w:bookmarkEnd w:id="0"/>
    <w:p w:rsidR="00E5302E" w:rsidRPr="00E5302E" w:rsidRDefault="00E5302E" w:rsidP="00C76458">
      <w:pPr>
        <w:tabs>
          <w:tab w:val="left" w:pos="1215"/>
        </w:tabs>
        <w:jc w:val="both"/>
        <w:rPr>
          <w:sz w:val="28"/>
          <w:szCs w:val="28"/>
        </w:rPr>
      </w:pPr>
    </w:p>
    <w:p w:rsidR="00E5302E" w:rsidRPr="00C651E7" w:rsidRDefault="00E5302E" w:rsidP="00C76458">
      <w:pPr>
        <w:spacing w:line="360" w:lineRule="auto"/>
        <w:jc w:val="both"/>
        <w:rPr>
          <w:rFonts w:cs="Times New Roman"/>
          <w:b/>
          <w:sz w:val="24"/>
          <w:szCs w:val="24"/>
        </w:rPr>
      </w:pPr>
      <w:r w:rsidRPr="00C651E7">
        <w:rPr>
          <w:rFonts w:cs="Times New Roman"/>
          <w:b/>
          <w:sz w:val="24"/>
          <w:szCs w:val="24"/>
        </w:rPr>
        <w:t>VIZIJA</w:t>
      </w:r>
    </w:p>
    <w:p w:rsidR="00E5302E" w:rsidRDefault="00E5302E" w:rsidP="00C76458">
      <w:pPr>
        <w:widowControl w:val="0"/>
        <w:overflowPunct w:val="0"/>
        <w:autoSpaceDE w:val="0"/>
        <w:autoSpaceDN w:val="0"/>
        <w:adjustRightInd w:val="0"/>
        <w:spacing w:after="0" w:line="360" w:lineRule="auto"/>
        <w:ind w:right="20"/>
        <w:jc w:val="both"/>
      </w:pPr>
      <w:r w:rsidRPr="00C651E7">
        <w:rPr>
          <w:rFonts w:ascii="Arial" w:hAnsi="Arial" w:cs="Arial"/>
        </w:rPr>
        <w:t>Hrvatska je turistička destinacija koja, otvaranjem novih radnih mjesta, održivim upravljanjem, njegujući kulturu kvalitete i brigu o gostu, gostoljubivošću, sigurnošću i jedinstvenošću autentičnih sadržaja i doživljaja postaje prepoznatljivo i konkurentno odredište na međunarodnom turističkom tržištu</w:t>
      </w:r>
      <w:r w:rsidRPr="00C651E7">
        <w:t>.</w:t>
      </w:r>
    </w:p>
    <w:p w:rsidR="00E5302E" w:rsidRDefault="00E5302E" w:rsidP="00C76458">
      <w:pPr>
        <w:tabs>
          <w:tab w:val="left" w:pos="1215"/>
        </w:tabs>
        <w:jc w:val="both"/>
      </w:pPr>
    </w:p>
    <w:p w:rsidR="00E5302E" w:rsidRPr="00E5302E" w:rsidRDefault="00E5302E" w:rsidP="00C76458">
      <w:pPr>
        <w:widowControl w:val="0"/>
        <w:overflowPunct w:val="0"/>
        <w:autoSpaceDE w:val="0"/>
        <w:autoSpaceDN w:val="0"/>
        <w:adjustRightInd w:val="0"/>
        <w:spacing w:after="0" w:line="360" w:lineRule="auto"/>
        <w:ind w:right="20"/>
        <w:jc w:val="both"/>
        <w:rPr>
          <w:rFonts w:ascii="Arial" w:eastAsiaTheme="minorEastAsia" w:hAnsi="Arial" w:cs="Arial"/>
          <w:b/>
          <w:bCs/>
          <w:lang w:eastAsia="hr-HR"/>
        </w:rPr>
      </w:pPr>
      <w:r w:rsidRPr="00E5302E">
        <w:rPr>
          <w:rFonts w:ascii="Arial" w:eastAsiaTheme="minorEastAsia" w:hAnsi="Arial" w:cs="Arial"/>
          <w:b/>
          <w:bCs/>
          <w:lang w:eastAsia="hr-HR"/>
        </w:rPr>
        <w:t>MISIJA</w:t>
      </w:r>
    </w:p>
    <w:p w:rsidR="00E5302E" w:rsidRPr="00E5302E" w:rsidRDefault="00E5302E" w:rsidP="00C76458">
      <w:pPr>
        <w:widowControl w:val="0"/>
        <w:overflowPunct w:val="0"/>
        <w:autoSpaceDE w:val="0"/>
        <w:autoSpaceDN w:val="0"/>
        <w:adjustRightInd w:val="0"/>
        <w:spacing w:after="0" w:line="360" w:lineRule="auto"/>
        <w:ind w:right="20"/>
        <w:jc w:val="both"/>
        <w:rPr>
          <w:rFonts w:ascii="Arial" w:eastAsiaTheme="minorEastAsia" w:hAnsi="Arial" w:cs="Arial"/>
          <w:b/>
          <w:bCs/>
          <w:lang w:eastAsia="hr-HR"/>
        </w:rPr>
      </w:pPr>
    </w:p>
    <w:p w:rsidR="00E5302E" w:rsidRPr="00E5302E" w:rsidRDefault="00E5302E" w:rsidP="00C76458">
      <w:pPr>
        <w:spacing w:line="360" w:lineRule="auto"/>
        <w:jc w:val="both"/>
        <w:rPr>
          <w:rFonts w:ascii="Arial" w:hAnsi="Arial" w:cs="Arial"/>
        </w:rPr>
      </w:pPr>
      <w:r w:rsidRPr="00E5302E">
        <w:rPr>
          <w:rFonts w:ascii="Arial" w:hAnsi="Arial" w:cs="Arial"/>
        </w:rPr>
        <w:t>Ministarstvo turizma Republike Hrvatske stvara preduvjete za konkurentnost ukupnog hrvatskog turističkog sektora razvojem cjelovite i kvalitetne turističke ponude na načelima održivosti i učinkovitim tržišnim promicanjem hrvatskog turizma, a time i Republike Hrvatske u cijelosti.</w:t>
      </w:r>
    </w:p>
    <w:p w:rsidR="00E5302E" w:rsidRPr="00E5302E" w:rsidRDefault="00E5302E" w:rsidP="00C76458">
      <w:pPr>
        <w:spacing w:line="360" w:lineRule="auto"/>
        <w:jc w:val="both"/>
        <w:rPr>
          <w:rFonts w:ascii="Arial" w:hAnsi="Arial" w:cs="Arial"/>
        </w:rPr>
      </w:pPr>
    </w:p>
    <w:p w:rsidR="00E5302E" w:rsidRPr="00E5302E" w:rsidRDefault="00E5302E" w:rsidP="00C76458">
      <w:pPr>
        <w:widowControl w:val="0"/>
        <w:overflowPunct w:val="0"/>
        <w:autoSpaceDE w:val="0"/>
        <w:autoSpaceDN w:val="0"/>
        <w:adjustRightInd w:val="0"/>
        <w:spacing w:after="0" w:line="360" w:lineRule="auto"/>
        <w:ind w:right="20"/>
        <w:jc w:val="both"/>
        <w:rPr>
          <w:rFonts w:ascii="Arial" w:eastAsiaTheme="minorEastAsia" w:hAnsi="Arial" w:cs="Arial"/>
          <w:b/>
          <w:bCs/>
          <w:lang w:eastAsia="hr-HR"/>
        </w:rPr>
      </w:pPr>
      <w:r w:rsidRPr="00E5302E">
        <w:rPr>
          <w:rFonts w:ascii="Arial" w:eastAsiaTheme="minorEastAsia" w:hAnsi="Arial" w:cs="Arial"/>
          <w:b/>
          <w:bCs/>
          <w:lang w:eastAsia="hr-HR"/>
        </w:rPr>
        <w:t>STRATEŠKI CILJEVI</w:t>
      </w:r>
    </w:p>
    <w:p w:rsidR="00E5302E" w:rsidRPr="00E5302E" w:rsidRDefault="00E5302E" w:rsidP="00C76458">
      <w:pPr>
        <w:widowControl w:val="0"/>
        <w:overflowPunct w:val="0"/>
        <w:autoSpaceDE w:val="0"/>
        <w:autoSpaceDN w:val="0"/>
        <w:adjustRightInd w:val="0"/>
        <w:spacing w:after="0" w:line="360" w:lineRule="auto"/>
        <w:ind w:right="20"/>
        <w:jc w:val="both"/>
        <w:rPr>
          <w:rFonts w:ascii="Arial" w:eastAsiaTheme="minorEastAsia" w:hAnsi="Arial" w:cs="Arial"/>
          <w:b/>
          <w:bCs/>
          <w:lang w:eastAsia="hr-HR"/>
        </w:rPr>
      </w:pPr>
    </w:p>
    <w:p w:rsidR="00E5302E" w:rsidRPr="00E5302E" w:rsidRDefault="00E5302E" w:rsidP="00C76458">
      <w:pPr>
        <w:widowControl w:val="0"/>
        <w:overflowPunct w:val="0"/>
        <w:autoSpaceDE w:val="0"/>
        <w:autoSpaceDN w:val="0"/>
        <w:adjustRightInd w:val="0"/>
        <w:spacing w:after="0" w:line="360" w:lineRule="auto"/>
        <w:ind w:right="20"/>
        <w:jc w:val="both"/>
        <w:rPr>
          <w:rFonts w:ascii="Arial" w:hAnsi="Arial" w:cs="Arial"/>
        </w:rPr>
      </w:pPr>
      <w:r w:rsidRPr="00E5302E">
        <w:rPr>
          <w:rFonts w:ascii="Arial" w:hAnsi="Arial" w:cs="Arial"/>
        </w:rPr>
        <w:t>Podizanje konkurentnosti hrvatskog turizma uz afirmaciju Hrvatske kao jedne od vodećih međunarodnih turističkih destinacija:</w:t>
      </w:r>
    </w:p>
    <w:p w:rsidR="00E5302E" w:rsidRPr="00E5302E" w:rsidRDefault="00E5302E" w:rsidP="00C76458">
      <w:pPr>
        <w:widowControl w:val="0"/>
        <w:numPr>
          <w:ilvl w:val="0"/>
          <w:numId w:val="7"/>
        </w:numPr>
        <w:overflowPunct w:val="0"/>
        <w:autoSpaceDE w:val="0"/>
        <w:autoSpaceDN w:val="0"/>
        <w:adjustRightInd w:val="0"/>
        <w:spacing w:after="0" w:line="360" w:lineRule="auto"/>
        <w:ind w:right="20"/>
        <w:contextualSpacing/>
        <w:jc w:val="both"/>
        <w:rPr>
          <w:rFonts w:ascii="Arial" w:hAnsi="Arial" w:cs="Arial"/>
        </w:rPr>
      </w:pPr>
      <w:r w:rsidRPr="00E5302E">
        <w:rPr>
          <w:rFonts w:ascii="Arial" w:hAnsi="Arial" w:cs="Arial"/>
        </w:rPr>
        <w:t>Unapređenje turističke kvalitete i sadržaja turističkog proizvoda</w:t>
      </w:r>
    </w:p>
    <w:p w:rsidR="00E5302E" w:rsidRPr="00E5302E" w:rsidRDefault="00E5302E" w:rsidP="00C76458">
      <w:pPr>
        <w:widowControl w:val="0"/>
        <w:numPr>
          <w:ilvl w:val="0"/>
          <w:numId w:val="7"/>
        </w:numPr>
        <w:overflowPunct w:val="0"/>
        <w:autoSpaceDE w:val="0"/>
        <w:autoSpaceDN w:val="0"/>
        <w:adjustRightInd w:val="0"/>
        <w:spacing w:after="0" w:line="360" w:lineRule="auto"/>
        <w:ind w:right="20"/>
        <w:contextualSpacing/>
        <w:jc w:val="both"/>
        <w:rPr>
          <w:rFonts w:ascii="Arial" w:eastAsiaTheme="minorEastAsia" w:hAnsi="Arial" w:cs="Arial"/>
          <w:b/>
          <w:bCs/>
          <w:lang w:eastAsia="hr-HR"/>
        </w:rPr>
      </w:pPr>
      <w:r w:rsidRPr="00E5302E">
        <w:rPr>
          <w:rFonts w:ascii="Arial" w:hAnsi="Arial" w:cs="Arial"/>
        </w:rPr>
        <w:t>Afirmacija Hrvatske na međunarodnom turističkom tržištu kroz učinkovitu promociju</w:t>
      </w:r>
    </w:p>
    <w:p w:rsidR="00E5302E" w:rsidRPr="00D3342F" w:rsidRDefault="00E5302E" w:rsidP="00C76458">
      <w:pPr>
        <w:widowControl w:val="0"/>
        <w:overflowPunct w:val="0"/>
        <w:autoSpaceDE w:val="0"/>
        <w:autoSpaceDN w:val="0"/>
        <w:adjustRightInd w:val="0"/>
        <w:spacing w:after="0" w:line="360" w:lineRule="auto"/>
        <w:ind w:left="720" w:right="20"/>
        <w:contextualSpacing/>
        <w:jc w:val="both"/>
        <w:rPr>
          <w:rFonts w:ascii="Arial" w:hAnsi="Arial" w:cs="Arial"/>
          <w:sz w:val="24"/>
          <w:szCs w:val="24"/>
        </w:rPr>
      </w:pPr>
    </w:p>
    <w:p w:rsidR="00E5302E" w:rsidRDefault="00E5302E" w:rsidP="00C76458">
      <w:pPr>
        <w:tabs>
          <w:tab w:val="left" w:pos="1215"/>
        </w:tabs>
        <w:jc w:val="both"/>
      </w:pPr>
    </w:p>
    <w:p w:rsidR="00E5302E" w:rsidRDefault="00E5302E" w:rsidP="00C76458">
      <w:pPr>
        <w:tabs>
          <w:tab w:val="left" w:pos="1215"/>
        </w:tabs>
        <w:jc w:val="both"/>
      </w:pPr>
    </w:p>
    <w:p w:rsidR="00F853F0" w:rsidRDefault="00F853F0" w:rsidP="00C76458">
      <w:pPr>
        <w:tabs>
          <w:tab w:val="left" w:pos="1215"/>
        </w:tabs>
        <w:jc w:val="both"/>
      </w:pPr>
    </w:p>
    <w:p w:rsidR="00F853F0" w:rsidRDefault="00F853F0" w:rsidP="00C76458">
      <w:pPr>
        <w:tabs>
          <w:tab w:val="left" w:pos="1215"/>
        </w:tabs>
        <w:jc w:val="both"/>
      </w:pPr>
    </w:p>
    <w:p w:rsidR="00F853F0" w:rsidRDefault="00F853F0" w:rsidP="00C76458">
      <w:pPr>
        <w:tabs>
          <w:tab w:val="left" w:pos="1215"/>
        </w:tabs>
        <w:jc w:val="both"/>
      </w:pPr>
    </w:p>
    <w:p w:rsidR="00F853F0" w:rsidRDefault="00F853F0" w:rsidP="00C76458">
      <w:pPr>
        <w:tabs>
          <w:tab w:val="left" w:pos="1215"/>
        </w:tabs>
        <w:jc w:val="both"/>
      </w:pPr>
    </w:p>
    <w:p w:rsidR="00840E51" w:rsidRDefault="00840E51" w:rsidP="00C76458">
      <w:pPr>
        <w:tabs>
          <w:tab w:val="left" w:pos="1215"/>
        </w:tabs>
        <w:jc w:val="both"/>
      </w:pPr>
    </w:p>
    <w:p w:rsidR="00840E51" w:rsidRDefault="00840E51" w:rsidP="00C76458">
      <w:pPr>
        <w:tabs>
          <w:tab w:val="left" w:pos="1215"/>
        </w:tabs>
        <w:jc w:val="both"/>
      </w:pPr>
    </w:p>
    <w:p w:rsidR="00E5302E" w:rsidRDefault="00E5302E" w:rsidP="00C76458">
      <w:pPr>
        <w:tabs>
          <w:tab w:val="left" w:pos="1215"/>
        </w:tabs>
        <w:jc w:val="both"/>
      </w:pPr>
    </w:p>
    <w:p w:rsidR="00E5302E" w:rsidRDefault="002049D7" w:rsidP="00C76458">
      <w:pPr>
        <w:pStyle w:val="ListParagraph"/>
        <w:numPr>
          <w:ilvl w:val="0"/>
          <w:numId w:val="5"/>
        </w:numPr>
        <w:tabs>
          <w:tab w:val="left" w:pos="1215"/>
        </w:tabs>
        <w:jc w:val="both"/>
        <w:rPr>
          <w:b/>
          <w:color w:val="2F5496" w:themeColor="accent5" w:themeShade="BF"/>
          <w:sz w:val="28"/>
          <w:szCs w:val="28"/>
        </w:rPr>
      </w:pPr>
      <w:r w:rsidRPr="002049D7">
        <w:rPr>
          <w:b/>
          <w:color w:val="2F5496" w:themeColor="accent5" w:themeShade="BF"/>
          <w:sz w:val="28"/>
          <w:szCs w:val="28"/>
        </w:rPr>
        <w:lastRenderedPageBreak/>
        <w:t>OPĆI PRIKAZ OSTVARENJA CILJEVA</w:t>
      </w:r>
    </w:p>
    <w:p w:rsidR="002049D7" w:rsidRDefault="002049D7" w:rsidP="00C76458">
      <w:pPr>
        <w:pStyle w:val="ListParagraph"/>
        <w:spacing w:line="360" w:lineRule="auto"/>
        <w:ind w:left="862"/>
        <w:jc w:val="both"/>
        <w:rPr>
          <w:rFonts w:ascii="Arial" w:hAnsi="Arial" w:cs="Arial"/>
          <w:sz w:val="24"/>
          <w:szCs w:val="24"/>
          <w:highlight w:val="yellow"/>
        </w:rPr>
      </w:pPr>
    </w:p>
    <w:p w:rsidR="002049D7" w:rsidRPr="002049D7" w:rsidRDefault="002049D7" w:rsidP="00C76458">
      <w:pPr>
        <w:pStyle w:val="ListParagraph"/>
        <w:spacing w:line="360" w:lineRule="auto"/>
        <w:ind w:left="862"/>
        <w:jc w:val="both"/>
        <w:rPr>
          <w:rFonts w:ascii="Arial" w:hAnsi="Arial" w:cs="Arial"/>
          <w:sz w:val="24"/>
          <w:szCs w:val="24"/>
        </w:rPr>
      </w:pPr>
      <w:r w:rsidRPr="00644C73">
        <w:rPr>
          <w:rFonts w:ascii="Arial" w:hAnsi="Arial" w:cs="Arial"/>
          <w:sz w:val="24"/>
          <w:szCs w:val="24"/>
        </w:rPr>
        <w:t>Ministarstvo j</w:t>
      </w:r>
      <w:r w:rsidR="00DF0210" w:rsidRPr="00644C73">
        <w:rPr>
          <w:rFonts w:ascii="Arial" w:hAnsi="Arial" w:cs="Arial"/>
          <w:sz w:val="24"/>
          <w:szCs w:val="24"/>
        </w:rPr>
        <w:t>e u Godišnjem planu rada za 2017</w:t>
      </w:r>
      <w:r w:rsidRPr="00644C73">
        <w:rPr>
          <w:rFonts w:ascii="Arial" w:hAnsi="Arial" w:cs="Arial"/>
          <w:sz w:val="24"/>
          <w:szCs w:val="24"/>
        </w:rPr>
        <w:t>.</w:t>
      </w:r>
      <w:r w:rsidR="00644C73" w:rsidRPr="00644C73">
        <w:rPr>
          <w:rFonts w:ascii="Arial" w:hAnsi="Arial" w:cs="Arial"/>
          <w:sz w:val="24"/>
          <w:szCs w:val="24"/>
        </w:rPr>
        <w:t xml:space="preserve"> </w:t>
      </w:r>
      <w:r w:rsidR="00644C73">
        <w:rPr>
          <w:rFonts w:ascii="Arial" w:hAnsi="Arial" w:cs="Arial"/>
          <w:sz w:val="24"/>
          <w:szCs w:val="24"/>
        </w:rPr>
        <w:t>godinu identificiralo ukupno 27</w:t>
      </w:r>
      <w:r w:rsidRPr="00644C73">
        <w:rPr>
          <w:rFonts w:ascii="Arial" w:hAnsi="Arial" w:cs="Arial"/>
          <w:sz w:val="24"/>
          <w:szCs w:val="24"/>
        </w:rPr>
        <w:t xml:space="preserve"> ciljeva, koji su povezani sa </w:t>
      </w:r>
      <w:r w:rsidRPr="00DF0210">
        <w:rPr>
          <w:rFonts w:ascii="Arial" w:hAnsi="Arial" w:cs="Arial"/>
          <w:sz w:val="24"/>
          <w:szCs w:val="24"/>
        </w:rPr>
        <w:t>Strateškim planom ministarstva za razd</w:t>
      </w:r>
      <w:r w:rsidR="00DF0210" w:rsidRPr="00DF0210">
        <w:rPr>
          <w:rFonts w:ascii="Arial" w:hAnsi="Arial" w:cs="Arial"/>
          <w:sz w:val="24"/>
          <w:szCs w:val="24"/>
        </w:rPr>
        <w:t>oblje 2017. – 2019</w:t>
      </w:r>
      <w:r w:rsidRPr="00DF0210">
        <w:rPr>
          <w:rFonts w:ascii="Arial" w:hAnsi="Arial" w:cs="Arial"/>
          <w:sz w:val="24"/>
          <w:szCs w:val="24"/>
        </w:rPr>
        <w:t>.</w:t>
      </w:r>
      <w:r w:rsidRPr="002049D7">
        <w:rPr>
          <w:rFonts w:ascii="Arial" w:hAnsi="Arial" w:cs="Arial"/>
          <w:sz w:val="24"/>
          <w:szCs w:val="24"/>
        </w:rPr>
        <w:t xml:space="preserve"> (Slika 5.). </w:t>
      </w:r>
    </w:p>
    <w:p w:rsidR="002049D7" w:rsidRDefault="002049D7" w:rsidP="00C76458">
      <w:pPr>
        <w:pStyle w:val="ListParagraph"/>
        <w:spacing w:line="360" w:lineRule="auto"/>
        <w:ind w:left="862"/>
        <w:jc w:val="both"/>
        <w:rPr>
          <w:rFonts w:ascii="Arial" w:hAnsi="Arial" w:cs="Arial"/>
          <w:sz w:val="24"/>
          <w:szCs w:val="24"/>
        </w:rPr>
      </w:pPr>
      <w:r w:rsidRPr="00644C73">
        <w:rPr>
          <w:rFonts w:ascii="Arial" w:hAnsi="Arial" w:cs="Arial"/>
          <w:sz w:val="24"/>
          <w:szCs w:val="24"/>
        </w:rPr>
        <w:t xml:space="preserve">Također, </w:t>
      </w:r>
      <w:r w:rsidR="00644C73" w:rsidRPr="00644C73">
        <w:rPr>
          <w:rFonts w:ascii="Arial" w:hAnsi="Arial" w:cs="Arial"/>
          <w:sz w:val="24"/>
          <w:szCs w:val="24"/>
        </w:rPr>
        <w:t>Ministarstvo je imalo ukupno 123</w:t>
      </w:r>
      <w:r w:rsidRPr="00644C73">
        <w:rPr>
          <w:rFonts w:ascii="Arial" w:hAnsi="Arial" w:cs="Arial"/>
          <w:sz w:val="24"/>
          <w:szCs w:val="24"/>
        </w:rPr>
        <w:t xml:space="preserve"> specifičnih ciljeva, taj broj je veći od onoga predviđenog Godišnjim planom rada, uglavnom radi promjena u organizacijskoj strukturi i povećanju obujma rada pojedinih ustrojstvenih </w:t>
      </w:r>
      <w:r w:rsidR="00DF0210" w:rsidRPr="00644C73">
        <w:rPr>
          <w:rFonts w:ascii="Arial" w:hAnsi="Arial" w:cs="Arial"/>
          <w:sz w:val="24"/>
          <w:szCs w:val="24"/>
        </w:rPr>
        <w:t xml:space="preserve">jedinica. </w:t>
      </w:r>
      <w:r w:rsidR="00DF0210" w:rsidRPr="00DF0210">
        <w:rPr>
          <w:rFonts w:ascii="Arial" w:hAnsi="Arial" w:cs="Arial"/>
          <w:sz w:val="24"/>
          <w:szCs w:val="24"/>
        </w:rPr>
        <w:t>Od ukupno 365</w:t>
      </w:r>
      <w:r w:rsidRPr="00DF0210">
        <w:rPr>
          <w:rFonts w:ascii="Arial" w:hAnsi="Arial" w:cs="Arial"/>
          <w:sz w:val="24"/>
          <w:szCs w:val="24"/>
        </w:rPr>
        <w:t xml:space="preserve"> aktivnosti koje se provode u svrhu ostvarenja zadanih </w:t>
      </w:r>
      <w:r w:rsidR="00DF0210" w:rsidRPr="00DF0210">
        <w:rPr>
          <w:rFonts w:ascii="Arial" w:hAnsi="Arial" w:cs="Arial"/>
          <w:sz w:val="24"/>
          <w:szCs w:val="24"/>
        </w:rPr>
        <w:t>ciljeva, ostvarene su ukupno 237</w:t>
      </w:r>
      <w:r w:rsidRPr="00DF0210">
        <w:rPr>
          <w:rFonts w:ascii="Arial" w:hAnsi="Arial" w:cs="Arial"/>
          <w:sz w:val="24"/>
          <w:szCs w:val="24"/>
        </w:rPr>
        <w:t xml:space="preserve"> aktivn</w:t>
      </w:r>
      <w:r w:rsidR="00DF0210" w:rsidRPr="00DF0210">
        <w:rPr>
          <w:rFonts w:ascii="Arial" w:hAnsi="Arial" w:cs="Arial"/>
          <w:sz w:val="24"/>
          <w:szCs w:val="24"/>
        </w:rPr>
        <w:t>osti, djelomično je ostvareno 17 aktivnosti, a 15</w:t>
      </w:r>
      <w:r w:rsidRPr="00DF0210">
        <w:rPr>
          <w:rFonts w:ascii="Arial" w:hAnsi="Arial" w:cs="Arial"/>
          <w:sz w:val="24"/>
          <w:szCs w:val="24"/>
        </w:rPr>
        <w:t xml:space="preserve"> aktivnosti nije provedeno</w:t>
      </w:r>
      <w:r w:rsidR="00644C73">
        <w:rPr>
          <w:rFonts w:ascii="Arial" w:hAnsi="Arial" w:cs="Arial"/>
          <w:sz w:val="24"/>
          <w:szCs w:val="24"/>
        </w:rPr>
        <w:t xml:space="preserve"> (Slika 6.)</w:t>
      </w:r>
    </w:p>
    <w:p w:rsidR="00644C73" w:rsidRPr="00644C73" w:rsidRDefault="00644C73" w:rsidP="00C76458">
      <w:pPr>
        <w:pStyle w:val="ListParagraph"/>
        <w:spacing w:line="360" w:lineRule="auto"/>
        <w:ind w:left="862"/>
        <w:jc w:val="both"/>
        <w:rPr>
          <w:rFonts w:ascii="Arial" w:hAnsi="Arial" w:cs="Arial"/>
          <w:sz w:val="24"/>
          <w:szCs w:val="24"/>
        </w:rPr>
      </w:pPr>
    </w:p>
    <w:p w:rsidR="002049D7" w:rsidRDefault="002049D7" w:rsidP="00C76458">
      <w:pPr>
        <w:spacing w:line="360" w:lineRule="auto"/>
        <w:jc w:val="both"/>
        <w:rPr>
          <w:rFonts w:ascii="Arial" w:hAnsi="Arial" w:cs="Arial"/>
          <w:color w:val="000000"/>
        </w:rPr>
      </w:pPr>
      <w:r>
        <w:rPr>
          <w:rFonts w:ascii="Arial" w:hAnsi="Arial" w:cs="Arial"/>
          <w:color w:val="000000"/>
        </w:rPr>
        <w:t>Slika 5.</w:t>
      </w:r>
      <w:r w:rsidRPr="00C651E7">
        <w:rPr>
          <w:rFonts w:ascii="Arial" w:hAnsi="Arial" w:cs="Arial"/>
          <w:color w:val="000000"/>
        </w:rPr>
        <w:t xml:space="preserve"> Ukupan broj ciljeva po ustrojstvenim jedinicama – veza Strateški plan 201</w:t>
      </w:r>
      <w:r>
        <w:rPr>
          <w:rFonts w:ascii="Arial" w:hAnsi="Arial" w:cs="Arial"/>
          <w:color w:val="000000"/>
        </w:rPr>
        <w:t>7</w:t>
      </w:r>
      <w:r w:rsidRPr="00C651E7">
        <w:rPr>
          <w:rFonts w:ascii="Arial" w:hAnsi="Arial" w:cs="Arial"/>
          <w:color w:val="000000"/>
        </w:rPr>
        <w:t xml:space="preserve"> — 201</w:t>
      </w:r>
      <w:r>
        <w:rPr>
          <w:rFonts w:ascii="Arial" w:hAnsi="Arial" w:cs="Arial"/>
          <w:color w:val="000000"/>
        </w:rPr>
        <w:t>9</w:t>
      </w:r>
      <w:r w:rsidRPr="00C651E7">
        <w:rPr>
          <w:rFonts w:ascii="Arial" w:hAnsi="Arial" w:cs="Arial"/>
          <w:color w:val="000000"/>
        </w:rPr>
        <w:t>. i Godišnji plan rada za 201</w:t>
      </w:r>
      <w:r>
        <w:rPr>
          <w:rFonts w:ascii="Arial" w:hAnsi="Arial" w:cs="Arial"/>
          <w:color w:val="000000"/>
        </w:rPr>
        <w:t>7</w:t>
      </w:r>
      <w:r w:rsidRPr="00C651E7">
        <w:rPr>
          <w:rFonts w:ascii="Arial" w:hAnsi="Arial" w:cs="Arial"/>
          <w:color w:val="000000"/>
        </w:rPr>
        <w:t>.</w:t>
      </w:r>
    </w:p>
    <w:p w:rsidR="00644C73" w:rsidRDefault="00644C73" w:rsidP="00C76458">
      <w:pPr>
        <w:spacing w:line="360" w:lineRule="auto"/>
        <w:jc w:val="both"/>
        <w:rPr>
          <w:rFonts w:ascii="Arial" w:hAnsi="Arial" w:cs="Arial"/>
          <w:color w:val="000000"/>
        </w:rPr>
      </w:pPr>
    </w:p>
    <w:p w:rsidR="002049D7" w:rsidRPr="00644C73" w:rsidRDefault="00644C73" w:rsidP="00C76458">
      <w:pPr>
        <w:spacing w:line="360" w:lineRule="auto"/>
        <w:jc w:val="both"/>
        <w:rPr>
          <w:rFonts w:ascii="Arial" w:hAnsi="Arial" w:cs="Arial"/>
          <w:color w:val="000000"/>
        </w:rPr>
      </w:pPr>
      <w:r w:rsidRPr="00644C73">
        <w:rPr>
          <w:noProof/>
          <w:lang w:eastAsia="hr-HR"/>
        </w:rPr>
        <w:drawing>
          <wp:inline distT="0" distB="0" distL="0" distR="0">
            <wp:extent cx="5669915" cy="3962400"/>
            <wp:effectExtent l="0" t="0" r="698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4506" cy="3965608"/>
                    </a:xfrm>
                    <a:prstGeom prst="rect">
                      <a:avLst/>
                    </a:prstGeom>
                    <a:noFill/>
                    <a:ln>
                      <a:noFill/>
                    </a:ln>
                  </pic:spPr>
                </pic:pic>
              </a:graphicData>
            </a:graphic>
          </wp:inline>
        </w:drawing>
      </w:r>
    </w:p>
    <w:p w:rsidR="00644C73" w:rsidRPr="00644C73" w:rsidRDefault="002049D7" w:rsidP="00C76458">
      <w:pPr>
        <w:spacing w:line="360" w:lineRule="auto"/>
        <w:jc w:val="both"/>
        <w:rPr>
          <w:rFonts w:ascii="Arial" w:hAnsi="Arial" w:cs="Arial"/>
          <w:sz w:val="20"/>
        </w:rPr>
      </w:pPr>
      <w:r w:rsidRPr="0064727E">
        <w:rPr>
          <w:rFonts w:ascii="Arial" w:hAnsi="Arial" w:cs="Arial"/>
          <w:i/>
          <w:sz w:val="20"/>
        </w:rPr>
        <w:t>Izvor: Godišnji plan rada za 201</w:t>
      </w:r>
      <w:r>
        <w:rPr>
          <w:rFonts w:ascii="Arial" w:hAnsi="Arial" w:cs="Arial"/>
          <w:i/>
          <w:sz w:val="20"/>
        </w:rPr>
        <w:t>7</w:t>
      </w:r>
      <w:r>
        <w:rPr>
          <w:rFonts w:ascii="Arial" w:hAnsi="Arial" w:cs="Arial"/>
          <w:sz w:val="20"/>
        </w:rPr>
        <w:t>.</w:t>
      </w:r>
    </w:p>
    <w:p w:rsidR="002049D7" w:rsidRPr="00E77A68" w:rsidRDefault="002049D7" w:rsidP="00C76458">
      <w:pPr>
        <w:spacing w:line="360" w:lineRule="auto"/>
        <w:jc w:val="both"/>
        <w:rPr>
          <w:rFonts w:ascii="Arial" w:hAnsi="Arial" w:cs="Arial"/>
        </w:rPr>
      </w:pPr>
      <w:r>
        <w:rPr>
          <w:rFonts w:ascii="Arial" w:hAnsi="Arial" w:cs="Arial"/>
        </w:rPr>
        <w:lastRenderedPageBreak/>
        <w:t>Slika 6.  Broj ciljeva, aktivnosti i ostvarenje aktivnosti po ustrojstvenim jedinicama</w:t>
      </w:r>
    </w:p>
    <w:p w:rsidR="002049D7" w:rsidRPr="00C651E7" w:rsidRDefault="002049D7" w:rsidP="00C76458">
      <w:pPr>
        <w:spacing w:line="360" w:lineRule="auto"/>
        <w:jc w:val="both"/>
        <w:rPr>
          <w:rFonts w:ascii="Arial" w:hAnsi="Arial" w:cs="Arial"/>
          <w:color w:val="000000"/>
        </w:rPr>
      </w:pPr>
    </w:p>
    <w:p w:rsidR="002049D7" w:rsidRDefault="00EC0350" w:rsidP="00C76458">
      <w:pPr>
        <w:tabs>
          <w:tab w:val="left" w:pos="1215"/>
        </w:tabs>
        <w:jc w:val="both"/>
        <w:rPr>
          <w:b/>
          <w:color w:val="2F5496" w:themeColor="accent5" w:themeShade="BF"/>
          <w:sz w:val="28"/>
          <w:szCs w:val="28"/>
        </w:rPr>
      </w:pPr>
      <w:r w:rsidRPr="00EC0350">
        <w:rPr>
          <w:noProof/>
          <w:lang w:eastAsia="hr-HR"/>
        </w:rPr>
        <w:drawing>
          <wp:inline distT="0" distB="0" distL="0" distR="0">
            <wp:extent cx="5669919" cy="3609975"/>
            <wp:effectExtent l="0" t="0" r="698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0582" cy="3610397"/>
                    </a:xfrm>
                    <a:prstGeom prst="rect">
                      <a:avLst/>
                    </a:prstGeom>
                    <a:noFill/>
                    <a:ln>
                      <a:noFill/>
                    </a:ln>
                  </pic:spPr>
                </pic:pic>
              </a:graphicData>
            </a:graphic>
          </wp:inline>
        </w:drawing>
      </w:r>
    </w:p>
    <w:p w:rsidR="002049D7" w:rsidRDefault="002049D7" w:rsidP="00C76458">
      <w:pPr>
        <w:tabs>
          <w:tab w:val="left" w:pos="1215"/>
        </w:tabs>
        <w:jc w:val="both"/>
        <w:rPr>
          <w:b/>
          <w:color w:val="2F5496" w:themeColor="accent5" w:themeShade="BF"/>
          <w:sz w:val="28"/>
          <w:szCs w:val="28"/>
        </w:rPr>
      </w:pPr>
    </w:p>
    <w:p w:rsidR="002049D7" w:rsidRPr="00DB17EF" w:rsidRDefault="002049D7" w:rsidP="00C76458">
      <w:pPr>
        <w:tabs>
          <w:tab w:val="left" w:pos="1215"/>
        </w:tabs>
        <w:jc w:val="both"/>
        <w:rPr>
          <w:rFonts w:ascii="Arial" w:hAnsi="Arial" w:cs="Arial"/>
          <w:b/>
          <w:color w:val="2F5496" w:themeColor="accent5" w:themeShade="BF"/>
          <w:sz w:val="28"/>
          <w:szCs w:val="28"/>
        </w:rPr>
      </w:pPr>
    </w:p>
    <w:p w:rsidR="00B80601" w:rsidRDefault="00B80601" w:rsidP="00C76458">
      <w:pPr>
        <w:tabs>
          <w:tab w:val="left" w:pos="1215"/>
        </w:tabs>
        <w:ind w:left="142"/>
        <w:jc w:val="both"/>
        <w:rPr>
          <w:rFonts w:ascii="Arial" w:hAnsi="Arial" w:cs="Arial"/>
          <w:b/>
          <w:color w:val="2F5496" w:themeColor="accent5" w:themeShade="BF"/>
          <w:sz w:val="28"/>
          <w:szCs w:val="28"/>
        </w:rPr>
      </w:pPr>
    </w:p>
    <w:p w:rsidR="00B80601" w:rsidRDefault="00B80601" w:rsidP="00C76458">
      <w:pPr>
        <w:tabs>
          <w:tab w:val="left" w:pos="1215"/>
        </w:tabs>
        <w:ind w:left="142"/>
        <w:jc w:val="both"/>
        <w:rPr>
          <w:rFonts w:ascii="Arial" w:hAnsi="Arial" w:cs="Arial"/>
          <w:b/>
          <w:color w:val="2F5496" w:themeColor="accent5" w:themeShade="BF"/>
          <w:sz w:val="28"/>
          <w:szCs w:val="28"/>
        </w:rPr>
      </w:pPr>
    </w:p>
    <w:p w:rsidR="00B80601" w:rsidRDefault="00B80601" w:rsidP="00C76458">
      <w:pPr>
        <w:tabs>
          <w:tab w:val="left" w:pos="1215"/>
        </w:tabs>
        <w:ind w:left="142"/>
        <w:jc w:val="both"/>
        <w:rPr>
          <w:rFonts w:ascii="Arial" w:hAnsi="Arial" w:cs="Arial"/>
          <w:b/>
          <w:color w:val="2F5496" w:themeColor="accent5" w:themeShade="BF"/>
          <w:sz w:val="28"/>
          <w:szCs w:val="28"/>
        </w:rPr>
      </w:pPr>
    </w:p>
    <w:p w:rsidR="00B80601" w:rsidRDefault="00B80601" w:rsidP="00C76458">
      <w:pPr>
        <w:tabs>
          <w:tab w:val="left" w:pos="1215"/>
        </w:tabs>
        <w:ind w:left="142"/>
        <w:jc w:val="both"/>
        <w:rPr>
          <w:rFonts w:ascii="Arial" w:hAnsi="Arial" w:cs="Arial"/>
          <w:b/>
          <w:color w:val="2F5496" w:themeColor="accent5" w:themeShade="BF"/>
          <w:sz w:val="28"/>
          <w:szCs w:val="28"/>
        </w:rPr>
      </w:pPr>
    </w:p>
    <w:p w:rsidR="00B80601" w:rsidRDefault="00B80601" w:rsidP="00C76458">
      <w:pPr>
        <w:tabs>
          <w:tab w:val="left" w:pos="1215"/>
        </w:tabs>
        <w:ind w:left="142"/>
        <w:jc w:val="both"/>
        <w:rPr>
          <w:rFonts w:ascii="Arial" w:hAnsi="Arial" w:cs="Arial"/>
          <w:b/>
          <w:color w:val="2F5496" w:themeColor="accent5" w:themeShade="BF"/>
          <w:sz w:val="28"/>
          <w:szCs w:val="28"/>
        </w:rPr>
      </w:pPr>
    </w:p>
    <w:p w:rsidR="00B80601" w:rsidRDefault="00B80601" w:rsidP="00C76458">
      <w:pPr>
        <w:tabs>
          <w:tab w:val="left" w:pos="1215"/>
        </w:tabs>
        <w:ind w:left="142"/>
        <w:jc w:val="both"/>
        <w:rPr>
          <w:rFonts w:ascii="Arial" w:hAnsi="Arial" w:cs="Arial"/>
          <w:b/>
          <w:color w:val="2F5496" w:themeColor="accent5" w:themeShade="BF"/>
          <w:sz w:val="28"/>
          <w:szCs w:val="28"/>
        </w:rPr>
      </w:pPr>
    </w:p>
    <w:p w:rsidR="00B80601" w:rsidRDefault="00B80601" w:rsidP="00C76458">
      <w:pPr>
        <w:tabs>
          <w:tab w:val="left" w:pos="1215"/>
        </w:tabs>
        <w:ind w:left="142"/>
        <w:jc w:val="both"/>
        <w:rPr>
          <w:rFonts w:ascii="Arial" w:hAnsi="Arial" w:cs="Arial"/>
          <w:b/>
          <w:color w:val="2F5496" w:themeColor="accent5" w:themeShade="BF"/>
          <w:sz w:val="28"/>
          <w:szCs w:val="28"/>
        </w:rPr>
      </w:pPr>
    </w:p>
    <w:p w:rsidR="00B80601" w:rsidRDefault="00B80601" w:rsidP="00C76458">
      <w:pPr>
        <w:tabs>
          <w:tab w:val="left" w:pos="1215"/>
        </w:tabs>
        <w:ind w:left="142"/>
        <w:jc w:val="both"/>
        <w:rPr>
          <w:rFonts w:ascii="Arial" w:hAnsi="Arial" w:cs="Arial"/>
          <w:b/>
          <w:color w:val="2F5496" w:themeColor="accent5" w:themeShade="BF"/>
          <w:sz w:val="28"/>
          <w:szCs w:val="28"/>
        </w:rPr>
      </w:pPr>
    </w:p>
    <w:p w:rsidR="00B80601" w:rsidRDefault="00B80601" w:rsidP="00C76458">
      <w:pPr>
        <w:tabs>
          <w:tab w:val="left" w:pos="1215"/>
        </w:tabs>
        <w:ind w:left="142"/>
        <w:jc w:val="both"/>
        <w:rPr>
          <w:rFonts w:ascii="Arial" w:hAnsi="Arial" w:cs="Arial"/>
          <w:b/>
          <w:color w:val="2F5496" w:themeColor="accent5" w:themeShade="BF"/>
          <w:sz w:val="28"/>
          <w:szCs w:val="28"/>
        </w:rPr>
      </w:pPr>
    </w:p>
    <w:p w:rsidR="00B80601" w:rsidRDefault="00B80601" w:rsidP="00C76458">
      <w:pPr>
        <w:tabs>
          <w:tab w:val="left" w:pos="1215"/>
        </w:tabs>
        <w:ind w:left="142"/>
        <w:jc w:val="both"/>
        <w:rPr>
          <w:rFonts w:ascii="Arial" w:hAnsi="Arial" w:cs="Arial"/>
          <w:b/>
          <w:color w:val="2F5496" w:themeColor="accent5" w:themeShade="BF"/>
          <w:sz w:val="28"/>
          <w:szCs w:val="28"/>
        </w:rPr>
      </w:pPr>
    </w:p>
    <w:p w:rsidR="002049D7" w:rsidRPr="00B80601" w:rsidRDefault="002049D7" w:rsidP="00C76458">
      <w:pPr>
        <w:pStyle w:val="ListParagraph"/>
        <w:numPr>
          <w:ilvl w:val="0"/>
          <w:numId w:val="5"/>
        </w:numPr>
        <w:tabs>
          <w:tab w:val="left" w:pos="1215"/>
        </w:tabs>
        <w:jc w:val="both"/>
        <w:rPr>
          <w:rFonts w:ascii="Arial" w:hAnsi="Arial" w:cs="Arial"/>
          <w:b/>
          <w:color w:val="2F5496" w:themeColor="accent5" w:themeShade="BF"/>
          <w:sz w:val="28"/>
          <w:szCs w:val="28"/>
        </w:rPr>
      </w:pPr>
      <w:r w:rsidRPr="00B80601">
        <w:rPr>
          <w:rFonts w:ascii="Arial" w:hAnsi="Arial" w:cs="Arial"/>
          <w:b/>
          <w:color w:val="2F5496" w:themeColor="accent5" w:themeShade="BF"/>
          <w:sz w:val="28"/>
          <w:szCs w:val="28"/>
        </w:rPr>
        <w:lastRenderedPageBreak/>
        <w:t>GODIŠNJE IZVJEŠĆE O RADU PO USTROJSTVENIM JEDINICAMA</w:t>
      </w:r>
    </w:p>
    <w:p w:rsidR="002049D7" w:rsidRDefault="002049D7" w:rsidP="00C76458">
      <w:pPr>
        <w:pStyle w:val="ListParagraph"/>
        <w:tabs>
          <w:tab w:val="left" w:pos="1215"/>
        </w:tabs>
        <w:ind w:left="862"/>
        <w:jc w:val="both"/>
        <w:rPr>
          <w:b/>
          <w:color w:val="2F5496" w:themeColor="accent5" w:themeShade="BF"/>
          <w:sz w:val="28"/>
          <w:szCs w:val="28"/>
        </w:rPr>
      </w:pPr>
    </w:p>
    <w:p w:rsidR="002049D7" w:rsidRPr="00007C49" w:rsidRDefault="00DB17EF" w:rsidP="00C76458">
      <w:pPr>
        <w:pStyle w:val="ListParagraph"/>
        <w:numPr>
          <w:ilvl w:val="0"/>
          <w:numId w:val="13"/>
        </w:numPr>
        <w:spacing w:after="0" w:line="360" w:lineRule="auto"/>
        <w:jc w:val="both"/>
        <w:rPr>
          <w:rFonts w:ascii="Arial" w:hAnsi="Arial" w:cs="Arial"/>
          <w:sz w:val="24"/>
          <w:szCs w:val="24"/>
        </w:rPr>
      </w:pPr>
      <w:r w:rsidRPr="00007C49">
        <w:rPr>
          <w:rFonts w:ascii="Arial" w:hAnsi="Arial" w:cs="Arial"/>
          <w:b/>
          <w:color w:val="2F5496" w:themeColor="accent5" w:themeShade="BF"/>
          <w:sz w:val="24"/>
          <w:szCs w:val="24"/>
        </w:rPr>
        <w:t>Kabinet ministra</w:t>
      </w:r>
      <w:r w:rsidR="002049D7" w:rsidRPr="00007C49">
        <w:rPr>
          <w:rFonts w:ascii="Arial" w:hAnsi="Arial" w:cs="Arial"/>
          <w:sz w:val="24"/>
          <w:szCs w:val="24"/>
        </w:rPr>
        <w:t xml:space="preserve"> </w:t>
      </w:r>
    </w:p>
    <w:p w:rsidR="002049D7" w:rsidRPr="00F853F0" w:rsidRDefault="002049D7" w:rsidP="00C76458">
      <w:pPr>
        <w:spacing w:after="0" w:line="360" w:lineRule="auto"/>
        <w:jc w:val="both"/>
        <w:rPr>
          <w:rFonts w:ascii="Arial" w:hAnsi="Arial" w:cs="Arial"/>
        </w:rPr>
      </w:pPr>
    </w:p>
    <w:p w:rsidR="00F853F0" w:rsidRPr="00534EF0" w:rsidRDefault="002049D7" w:rsidP="00C76458">
      <w:pPr>
        <w:jc w:val="both"/>
        <w:rPr>
          <w:rFonts w:ascii="Arial" w:hAnsi="Arial" w:cs="Arial"/>
          <w:sz w:val="24"/>
          <w:szCs w:val="24"/>
        </w:rPr>
      </w:pPr>
      <w:r w:rsidRPr="00534EF0">
        <w:rPr>
          <w:rFonts w:ascii="Arial" w:hAnsi="Arial" w:cs="Arial"/>
          <w:sz w:val="24"/>
          <w:szCs w:val="24"/>
        </w:rPr>
        <w:t>.</w:t>
      </w:r>
      <w:r w:rsidR="00F853F0" w:rsidRPr="00534EF0">
        <w:rPr>
          <w:rFonts w:ascii="Arial" w:hAnsi="Arial" w:cs="Arial"/>
          <w:sz w:val="24"/>
          <w:szCs w:val="24"/>
        </w:rPr>
        <w:t xml:space="preserve"> Kabinet ministra kao jedna od ustrojstvenih jedinica Ministarstva turizma u 2017. godini kontinuirano je provodio aktivnosti planirane u Godišnjem planu rada Ministarstva turizma za 2017. godinu.  Navedenim Godišnjim planom identificirani su osnovni i specifični ciljevi odnosno zadaci i aktivnosti, a osnovni cilj Kabineta bio je učinkovito i transparentno funkcioniranje Ministarstva kao dijela javne uprave. Isto tako smjernice za rad Kabineta proizašle su iz Strateškog plana Ministarstva turizma za razdoblje 2016. – 2018. godine,   Strateškog plana Ministarstva turizma za razdoblje 2017. – 2019. godine, te Strategije razvoja turizma Republike Hrvatske do 2020. godine. </w:t>
      </w:r>
    </w:p>
    <w:p w:rsidR="00F853F0" w:rsidRPr="00534EF0" w:rsidRDefault="00F853F0" w:rsidP="00C76458">
      <w:pPr>
        <w:jc w:val="both"/>
        <w:rPr>
          <w:rFonts w:ascii="Arial" w:hAnsi="Arial" w:cs="Arial"/>
          <w:sz w:val="24"/>
          <w:szCs w:val="24"/>
        </w:rPr>
      </w:pPr>
      <w:r w:rsidRPr="00534EF0">
        <w:rPr>
          <w:rFonts w:ascii="Arial" w:hAnsi="Arial" w:cs="Arial"/>
          <w:sz w:val="24"/>
          <w:szCs w:val="24"/>
        </w:rPr>
        <w:t xml:space="preserve">U cilju ostvarivanja učinkovitog i transparentnog funkcioniranja Ministarstva kao dijela javne uprave provođene su unaprijed definirane aktivnosti poput obavljanja stručnih i administrativnih poslova za ministra i državne tajnike u cilju omogućavanja nesmetanog i uspješnog obavljanja njihovih službenih zadataka i protokolarnih obaveza, koordinacija poslova u svezi sa sjednicama i radnim tijelima Vlade Republike Hrvatske, koordinacija izrade materijala za sastavljanje strateških dokumenata i pripreme propisa i drugih akata iz nadležnosti Ministarstva, priprema nastupa ministra i državnih tajnika u sredstvima javnog informiranja, organiziranje i provedba radnih sastanaka, rješavanje predstavki i prigovora upućenih Ministarstvu turizma, sudjelovanje ministra i državnih tajnika u radu konferencija i stručnih skupova, organizacija službenih putovanja dužnosnika u zemlji i inozemstvu, provedba međuresornih i međunarodnih aktivnosti Ministarstva, pružanje stručne pomoći u obavljanju poslova Ministarstva te obavljanje drugih poslova po nalogu ministra i državnih tajnika. </w:t>
      </w:r>
    </w:p>
    <w:p w:rsidR="00F853F0" w:rsidRPr="00534EF0" w:rsidRDefault="00F853F0" w:rsidP="00C76458">
      <w:pPr>
        <w:jc w:val="both"/>
        <w:rPr>
          <w:rFonts w:ascii="Arial" w:hAnsi="Arial" w:cs="Arial"/>
          <w:sz w:val="24"/>
          <w:szCs w:val="24"/>
        </w:rPr>
      </w:pPr>
      <w:r w:rsidRPr="00534EF0">
        <w:rPr>
          <w:rFonts w:ascii="Arial" w:hAnsi="Arial" w:cs="Arial"/>
          <w:sz w:val="24"/>
          <w:szCs w:val="24"/>
        </w:rPr>
        <w:t xml:space="preserve">Prema misiji i viziji Strateškog plana Ministarstva turizma za razdoblje 2017. – 2019. godine opći cilj Ministarstva turizma je: </w:t>
      </w:r>
    </w:p>
    <w:p w:rsidR="00F853F0" w:rsidRPr="00534EF0" w:rsidRDefault="00F853F0" w:rsidP="00C76458">
      <w:pPr>
        <w:pStyle w:val="ListParagraph"/>
        <w:numPr>
          <w:ilvl w:val="0"/>
          <w:numId w:val="38"/>
        </w:numPr>
        <w:jc w:val="both"/>
        <w:rPr>
          <w:rFonts w:ascii="Arial" w:hAnsi="Arial" w:cs="Arial"/>
          <w:i/>
          <w:sz w:val="24"/>
          <w:szCs w:val="24"/>
        </w:rPr>
      </w:pPr>
      <w:r w:rsidRPr="00534EF0">
        <w:rPr>
          <w:rFonts w:ascii="Arial" w:hAnsi="Arial" w:cs="Arial"/>
          <w:i/>
          <w:sz w:val="24"/>
          <w:szCs w:val="24"/>
        </w:rPr>
        <w:t>Podizanje konkurentnosti hrvatskog turizma uz afirmaciju Hrvatske kao jedne od vodećih međunarodnih turističkih destinacija, koji se ostvaruje kroz:</w:t>
      </w:r>
    </w:p>
    <w:p w:rsidR="00F853F0" w:rsidRPr="00534EF0" w:rsidRDefault="00F853F0" w:rsidP="00C76458">
      <w:pPr>
        <w:pStyle w:val="ListParagraph"/>
        <w:numPr>
          <w:ilvl w:val="0"/>
          <w:numId w:val="39"/>
        </w:numPr>
        <w:spacing w:after="0" w:line="240" w:lineRule="auto"/>
        <w:jc w:val="both"/>
        <w:rPr>
          <w:rFonts w:ascii="Arial" w:hAnsi="Arial" w:cs="Arial"/>
          <w:sz w:val="24"/>
          <w:szCs w:val="24"/>
        </w:rPr>
      </w:pPr>
      <w:r w:rsidRPr="00534EF0">
        <w:rPr>
          <w:rFonts w:ascii="Arial" w:hAnsi="Arial" w:cs="Arial"/>
          <w:sz w:val="24"/>
          <w:szCs w:val="24"/>
        </w:rPr>
        <w:t>Unapređenje turističke kvalitete i sadržaja turističkog proizvoda</w:t>
      </w:r>
    </w:p>
    <w:p w:rsidR="00F853F0" w:rsidRPr="00534EF0" w:rsidRDefault="00F853F0" w:rsidP="00C76458">
      <w:pPr>
        <w:pStyle w:val="ListParagraph"/>
        <w:numPr>
          <w:ilvl w:val="0"/>
          <w:numId w:val="39"/>
        </w:numPr>
        <w:spacing w:after="0" w:line="240" w:lineRule="auto"/>
        <w:jc w:val="both"/>
        <w:rPr>
          <w:rFonts w:ascii="Arial" w:hAnsi="Arial" w:cs="Arial"/>
          <w:sz w:val="24"/>
          <w:szCs w:val="24"/>
        </w:rPr>
      </w:pPr>
      <w:r w:rsidRPr="00534EF0">
        <w:rPr>
          <w:rFonts w:ascii="Arial" w:hAnsi="Arial" w:cs="Arial"/>
          <w:sz w:val="24"/>
          <w:szCs w:val="24"/>
        </w:rPr>
        <w:t>Afirmaciju Hrvatske na međunarodnom turističkom tržištu kroz učinkovitu promociju</w:t>
      </w:r>
    </w:p>
    <w:p w:rsidR="00F853F0" w:rsidRPr="00534EF0" w:rsidRDefault="00F853F0" w:rsidP="00C76458">
      <w:pPr>
        <w:spacing w:after="0" w:line="240" w:lineRule="auto"/>
        <w:ind w:left="708"/>
        <w:jc w:val="both"/>
        <w:rPr>
          <w:rFonts w:ascii="Arial" w:hAnsi="Arial" w:cs="Arial"/>
          <w:sz w:val="24"/>
          <w:szCs w:val="24"/>
        </w:rPr>
      </w:pPr>
    </w:p>
    <w:p w:rsidR="00F853F0" w:rsidRPr="00534EF0" w:rsidRDefault="00F853F0" w:rsidP="00C76458">
      <w:pPr>
        <w:jc w:val="both"/>
        <w:rPr>
          <w:rFonts w:ascii="Arial" w:hAnsi="Arial" w:cs="Arial"/>
          <w:sz w:val="24"/>
          <w:szCs w:val="24"/>
        </w:rPr>
      </w:pPr>
      <w:r w:rsidRPr="00534EF0">
        <w:rPr>
          <w:rFonts w:ascii="Arial" w:hAnsi="Arial" w:cs="Arial"/>
          <w:sz w:val="24"/>
          <w:szCs w:val="24"/>
        </w:rPr>
        <w:t>U cilju što kvalitetnijeg ostvarenja općeg cilja ministar i državni tajnici sudjelovali su u radu mnogih konferencija i stručnih skupova vezanih uz djelokrug rada Ministarstva kako na nacionalnoj tako i međunarodnoj razini, pri čemu je Kabinet ministra bio zadužen za organizaciju i koordinaciju istoga.</w:t>
      </w:r>
    </w:p>
    <w:p w:rsidR="00F853F0" w:rsidRPr="00534EF0" w:rsidRDefault="00F853F0" w:rsidP="00C76458">
      <w:pPr>
        <w:jc w:val="both"/>
        <w:rPr>
          <w:rFonts w:ascii="Arial" w:hAnsi="Arial" w:cs="Arial"/>
          <w:sz w:val="24"/>
          <w:szCs w:val="24"/>
        </w:rPr>
      </w:pPr>
      <w:r w:rsidRPr="00534EF0">
        <w:rPr>
          <w:rFonts w:ascii="Arial" w:hAnsi="Arial" w:cs="Arial"/>
          <w:sz w:val="24"/>
          <w:szCs w:val="24"/>
        </w:rPr>
        <w:lastRenderedPageBreak/>
        <w:t xml:space="preserve">Isto tako realizirana su službena putovanja odnosno službeni posjeti mnogim državama s kojima Republika Hrvatska ostvaruje suradnju na području turizma ili ima velike potencijale za ostvarivanje buduće suradnje. </w:t>
      </w:r>
    </w:p>
    <w:p w:rsidR="00F853F0" w:rsidRPr="00534EF0" w:rsidRDefault="00F853F0" w:rsidP="00C76458">
      <w:pPr>
        <w:jc w:val="both"/>
        <w:rPr>
          <w:rFonts w:ascii="Arial" w:hAnsi="Arial" w:cs="Arial"/>
          <w:sz w:val="24"/>
          <w:szCs w:val="24"/>
        </w:rPr>
      </w:pPr>
    </w:p>
    <w:p w:rsidR="00F853F0" w:rsidRPr="00534EF0" w:rsidRDefault="00F853F0" w:rsidP="00C76458">
      <w:pPr>
        <w:jc w:val="both"/>
        <w:rPr>
          <w:rFonts w:ascii="Arial" w:hAnsi="Arial" w:cs="Arial"/>
          <w:sz w:val="24"/>
          <w:szCs w:val="24"/>
        </w:rPr>
      </w:pPr>
      <w:r w:rsidRPr="00534EF0">
        <w:rPr>
          <w:rFonts w:ascii="Arial" w:hAnsi="Arial" w:cs="Arial"/>
          <w:sz w:val="24"/>
          <w:szCs w:val="24"/>
        </w:rPr>
        <w:t xml:space="preserve">Neki od najvažnijih inozemnih službenih posjeta ministra i državnih tajnika u 2017. godini bili su: </w:t>
      </w:r>
    </w:p>
    <w:p w:rsidR="00F853F0" w:rsidRPr="00534EF0" w:rsidRDefault="00F853F0" w:rsidP="00C76458">
      <w:pPr>
        <w:pStyle w:val="ListParagraph"/>
        <w:numPr>
          <w:ilvl w:val="0"/>
          <w:numId w:val="38"/>
        </w:numPr>
        <w:jc w:val="both"/>
        <w:rPr>
          <w:rFonts w:ascii="Arial" w:hAnsi="Arial" w:cs="Arial"/>
          <w:sz w:val="24"/>
          <w:szCs w:val="24"/>
        </w:rPr>
      </w:pPr>
      <w:r w:rsidRPr="00534EF0">
        <w:rPr>
          <w:rFonts w:ascii="Arial" w:hAnsi="Arial" w:cs="Arial"/>
          <w:sz w:val="24"/>
          <w:szCs w:val="24"/>
        </w:rPr>
        <w:t xml:space="preserve">Službeni posjet Republici Francuskoj – sastanak ministra s privatnim sektorom i relevantnim turističkim dionicima </w:t>
      </w:r>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 xml:space="preserve">Službeni posjet turističkom sajmu </w:t>
      </w:r>
      <w:proofErr w:type="spellStart"/>
      <w:r w:rsidRPr="00534EF0">
        <w:rPr>
          <w:rFonts w:ascii="Arial" w:hAnsi="Arial" w:cs="Arial"/>
          <w:sz w:val="24"/>
          <w:szCs w:val="24"/>
        </w:rPr>
        <w:t>Natour</w:t>
      </w:r>
      <w:proofErr w:type="spellEnd"/>
      <w:r w:rsidRPr="00534EF0">
        <w:rPr>
          <w:rFonts w:ascii="Arial" w:hAnsi="Arial" w:cs="Arial"/>
          <w:sz w:val="24"/>
          <w:szCs w:val="24"/>
        </w:rPr>
        <w:t xml:space="preserve"> Alpe Adria (Republika Slovenija) – nastup Hrvatske turističke zajednice, sastanci s privatnim turističkim sektorom (agencije, turoperatori) </w:t>
      </w:r>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 xml:space="preserve">Službeni posjet Republici Sloveniji na poziv ministra gospodarstva g. </w:t>
      </w:r>
      <w:proofErr w:type="spellStart"/>
      <w:r w:rsidRPr="00534EF0">
        <w:rPr>
          <w:rFonts w:ascii="Arial" w:hAnsi="Arial" w:cs="Arial"/>
          <w:sz w:val="24"/>
          <w:szCs w:val="24"/>
        </w:rPr>
        <w:t>Počivalšeka</w:t>
      </w:r>
      <w:proofErr w:type="spellEnd"/>
      <w:r w:rsidRPr="00534EF0">
        <w:rPr>
          <w:rFonts w:ascii="Arial" w:hAnsi="Arial" w:cs="Arial"/>
          <w:sz w:val="24"/>
          <w:szCs w:val="24"/>
        </w:rPr>
        <w:t xml:space="preserve"> – mogućnosti suradnje i promocije na dalekim tržištima </w:t>
      </w:r>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 xml:space="preserve">Službeni posjet turističkom sajmu Free u </w:t>
      </w:r>
      <w:proofErr w:type="spellStart"/>
      <w:r w:rsidRPr="00534EF0">
        <w:rPr>
          <w:rFonts w:ascii="Arial" w:hAnsi="Arial" w:cs="Arial"/>
          <w:sz w:val="24"/>
          <w:szCs w:val="24"/>
        </w:rPr>
        <w:t>Munchenu</w:t>
      </w:r>
      <w:proofErr w:type="spellEnd"/>
      <w:r w:rsidRPr="00534EF0">
        <w:rPr>
          <w:rFonts w:ascii="Arial" w:hAnsi="Arial" w:cs="Arial"/>
          <w:sz w:val="24"/>
          <w:szCs w:val="24"/>
        </w:rPr>
        <w:t xml:space="preserve"> – nastup Hrvatske turističke zajednice, sastanci s privatnim  turističkim sektorom i bavarskim državnim tajnikom </w:t>
      </w:r>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 xml:space="preserve">Službeni posjet sajmu ITB u Berlinu - nastup Hrvatske turističke zajednice, sastanci ministra s privatnim sektorom i relevantnim turističkim dionicima s tog područja, te sastanci u Parlamentu s državnim dužnosnicima </w:t>
      </w:r>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 xml:space="preserve">Službeni posjet sajmu MITT u Moskvi - nastup Hrvatske turističke zajednice, sastanci ministra s privatnim sektorom, udruženjem putničkih agencija i zamjenicom ministra kulture </w:t>
      </w:r>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 xml:space="preserve">Službeni posjet ministra sajmu BIT u Milanu - nastup Hrvatske turističke zajednice, sastanci ministra s privatnim sektorom, te talijanskom gospodarskom komorom </w:t>
      </w:r>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 xml:space="preserve">Službeni posjet ministra Ujedinjenoj Kraljevini Velike Britanije i Sjeverne Irske – sastanci u Vladi i Parlamentu, te sa investitorima zainteresiranima za ulaganje u Republiku Hrvatsku </w:t>
      </w:r>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 xml:space="preserve">Službeni posjet ministra Mađarskoj – otvorenje „Hrvatske tržnice“ u Budimpešti i sastanci sa mađarskim dužnosnicima </w:t>
      </w:r>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 xml:space="preserve">Službeni posjet ministra Ujedinjenim Arapskim Emiratima (Dubai) – uvođenje redovite </w:t>
      </w:r>
      <w:proofErr w:type="spellStart"/>
      <w:r w:rsidRPr="00534EF0">
        <w:rPr>
          <w:rFonts w:ascii="Arial" w:hAnsi="Arial" w:cs="Arial"/>
          <w:sz w:val="24"/>
          <w:szCs w:val="24"/>
        </w:rPr>
        <w:t>avio</w:t>
      </w:r>
      <w:proofErr w:type="spellEnd"/>
      <w:r w:rsidRPr="00534EF0">
        <w:rPr>
          <w:rFonts w:ascii="Arial" w:hAnsi="Arial" w:cs="Arial"/>
          <w:sz w:val="24"/>
          <w:szCs w:val="24"/>
        </w:rPr>
        <w:t xml:space="preserve"> linije na relaciji Zagreb - Dubai i sastanci sa čelnicima </w:t>
      </w:r>
      <w:proofErr w:type="spellStart"/>
      <w:r w:rsidRPr="00534EF0">
        <w:rPr>
          <w:rFonts w:ascii="Arial" w:hAnsi="Arial" w:cs="Arial"/>
          <w:sz w:val="24"/>
          <w:szCs w:val="24"/>
        </w:rPr>
        <w:t>avio</w:t>
      </w:r>
      <w:proofErr w:type="spellEnd"/>
      <w:r w:rsidRPr="00534EF0">
        <w:rPr>
          <w:rFonts w:ascii="Arial" w:hAnsi="Arial" w:cs="Arial"/>
          <w:sz w:val="24"/>
          <w:szCs w:val="24"/>
        </w:rPr>
        <w:t xml:space="preserve"> kompanije </w:t>
      </w:r>
      <w:proofErr w:type="spellStart"/>
      <w:r w:rsidRPr="00534EF0">
        <w:rPr>
          <w:rFonts w:ascii="Arial" w:hAnsi="Arial" w:cs="Arial"/>
          <w:sz w:val="24"/>
          <w:szCs w:val="24"/>
        </w:rPr>
        <w:t>Emirates</w:t>
      </w:r>
      <w:proofErr w:type="spellEnd"/>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 xml:space="preserve">Službeni posjet ministra sajmu WTM u Londonu – nastup Hrvatske turističke zajednice, sastanci ministra s privatnim sektorom, </w:t>
      </w:r>
      <w:proofErr w:type="spellStart"/>
      <w:r w:rsidRPr="00534EF0">
        <w:rPr>
          <w:rFonts w:ascii="Arial" w:hAnsi="Arial" w:cs="Arial"/>
          <w:sz w:val="24"/>
          <w:szCs w:val="24"/>
        </w:rPr>
        <w:t>avio</w:t>
      </w:r>
      <w:proofErr w:type="spellEnd"/>
      <w:r w:rsidRPr="00534EF0">
        <w:rPr>
          <w:rFonts w:ascii="Arial" w:hAnsi="Arial" w:cs="Arial"/>
          <w:sz w:val="24"/>
          <w:szCs w:val="24"/>
        </w:rPr>
        <w:t xml:space="preserve"> prijevoznicima i turoperatorima </w:t>
      </w:r>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Sudjelovanje državnog tajnika na OECD konferenciji i sastanak s glavnim tajnikom OECD-a</w:t>
      </w:r>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 xml:space="preserve">Službeni posjet državnog tajnika Republici Azerbajdžan – sudjelovanje na prvom zasjedanju Zajedničkog povjerenstva za promicanje i provedbu </w:t>
      </w:r>
      <w:r w:rsidRPr="00534EF0">
        <w:rPr>
          <w:rFonts w:ascii="Arial" w:hAnsi="Arial" w:cs="Arial"/>
          <w:sz w:val="24"/>
          <w:szCs w:val="24"/>
        </w:rPr>
        <w:lastRenderedPageBreak/>
        <w:t xml:space="preserve">gospodarske suradnje između Vlade Republike Hrvatske i Vlade Republike Azerbajdžana </w:t>
      </w:r>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Službeni posjet državnog tajnika sajmu FITUR u Madridu – nastup Hrvatske turističke zajednice, sastanci te aktivnosti Svjetske turističke organizacije (UNWTO) u sklopu sajma</w:t>
      </w:r>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Sudjelovanje državnog tajnika na 3. svjetskom forumu o gastronomiji i turizmu (UNWTO) u San Sebastianu te nakon toga na 105.-oj sjednici Izvršnog vijeća UNWTO-a u Madridu</w:t>
      </w:r>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Sudjelovanje državnog tajnika na Konferenciji o turističkoj suradnji između Kine i zemalja Srednjoistočne Europe te na Forumu o suradnji i razvoju (</w:t>
      </w:r>
      <w:proofErr w:type="spellStart"/>
      <w:r w:rsidRPr="00534EF0">
        <w:rPr>
          <w:rFonts w:ascii="Arial" w:hAnsi="Arial" w:cs="Arial"/>
          <w:sz w:val="24"/>
          <w:szCs w:val="24"/>
        </w:rPr>
        <w:t>Tourism</w:t>
      </w:r>
      <w:proofErr w:type="spellEnd"/>
      <w:r w:rsidRPr="00534EF0">
        <w:rPr>
          <w:rFonts w:ascii="Arial" w:hAnsi="Arial" w:cs="Arial"/>
          <w:sz w:val="24"/>
          <w:szCs w:val="24"/>
        </w:rPr>
        <w:t xml:space="preserve"> Exchange </w:t>
      </w:r>
      <w:proofErr w:type="spellStart"/>
      <w:r w:rsidRPr="00534EF0">
        <w:rPr>
          <w:rFonts w:ascii="Arial" w:hAnsi="Arial" w:cs="Arial"/>
          <w:sz w:val="24"/>
          <w:szCs w:val="24"/>
        </w:rPr>
        <w:t>Week</w:t>
      </w:r>
      <w:proofErr w:type="spellEnd"/>
      <w:r w:rsidRPr="00534EF0">
        <w:rPr>
          <w:rFonts w:ascii="Arial" w:hAnsi="Arial" w:cs="Arial"/>
          <w:sz w:val="24"/>
          <w:szCs w:val="24"/>
        </w:rPr>
        <w:t xml:space="preserve"> 2017. - Kina i CEEC) u kineskom gradu </w:t>
      </w:r>
      <w:proofErr w:type="spellStart"/>
      <w:r w:rsidRPr="00534EF0">
        <w:rPr>
          <w:rFonts w:ascii="Arial" w:hAnsi="Arial" w:cs="Arial"/>
          <w:sz w:val="24"/>
          <w:szCs w:val="24"/>
        </w:rPr>
        <w:t>Ningbou</w:t>
      </w:r>
      <w:proofErr w:type="spellEnd"/>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Sudjelovanje državnog tajnika na Glavnoj skupštini UNWTO-a u Chengduu, Kina</w:t>
      </w:r>
    </w:p>
    <w:p w:rsidR="00F853F0" w:rsidRPr="00534EF0" w:rsidRDefault="00F853F0" w:rsidP="00C76458">
      <w:pPr>
        <w:pStyle w:val="ListParagraph"/>
        <w:numPr>
          <w:ilvl w:val="0"/>
          <w:numId w:val="37"/>
        </w:numPr>
        <w:jc w:val="both"/>
        <w:rPr>
          <w:rFonts w:ascii="Arial" w:hAnsi="Arial" w:cs="Arial"/>
          <w:sz w:val="24"/>
          <w:szCs w:val="24"/>
        </w:rPr>
      </w:pPr>
      <w:r w:rsidRPr="00534EF0">
        <w:rPr>
          <w:rFonts w:ascii="Arial" w:hAnsi="Arial" w:cs="Arial"/>
          <w:sz w:val="24"/>
          <w:szCs w:val="24"/>
        </w:rPr>
        <w:t xml:space="preserve">Sudjelovanje državnog tajnika na </w:t>
      </w:r>
      <w:proofErr w:type="spellStart"/>
      <w:r w:rsidRPr="00534EF0">
        <w:rPr>
          <w:rFonts w:ascii="Arial" w:hAnsi="Arial" w:cs="Arial"/>
          <w:sz w:val="24"/>
          <w:szCs w:val="24"/>
        </w:rPr>
        <w:t>High</w:t>
      </w:r>
      <w:proofErr w:type="spellEnd"/>
      <w:r w:rsidRPr="00534EF0">
        <w:rPr>
          <w:rFonts w:ascii="Arial" w:hAnsi="Arial" w:cs="Arial"/>
          <w:sz w:val="24"/>
          <w:szCs w:val="24"/>
        </w:rPr>
        <w:t xml:space="preserve"> </w:t>
      </w:r>
      <w:proofErr w:type="spellStart"/>
      <w:r w:rsidRPr="00534EF0">
        <w:rPr>
          <w:rFonts w:ascii="Arial" w:hAnsi="Arial" w:cs="Arial"/>
          <w:sz w:val="24"/>
          <w:szCs w:val="24"/>
        </w:rPr>
        <w:t>Level</w:t>
      </w:r>
      <w:proofErr w:type="spellEnd"/>
      <w:r w:rsidRPr="00534EF0">
        <w:rPr>
          <w:rFonts w:ascii="Arial" w:hAnsi="Arial" w:cs="Arial"/>
          <w:sz w:val="24"/>
          <w:szCs w:val="24"/>
        </w:rPr>
        <w:t xml:space="preserve"> Summitu o turizmu u okviru platforme Kina + 16 u Sarajevu</w:t>
      </w:r>
    </w:p>
    <w:p w:rsidR="00F853F0" w:rsidRPr="00534EF0" w:rsidRDefault="00F853F0" w:rsidP="00C76458">
      <w:pPr>
        <w:jc w:val="both"/>
        <w:rPr>
          <w:rFonts w:ascii="Arial" w:hAnsi="Arial" w:cs="Arial"/>
          <w:sz w:val="24"/>
          <w:szCs w:val="24"/>
        </w:rPr>
      </w:pPr>
      <w:r w:rsidRPr="00534EF0">
        <w:rPr>
          <w:rFonts w:ascii="Arial" w:hAnsi="Arial" w:cs="Arial"/>
          <w:sz w:val="24"/>
          <w:szCs w:val="24"/>
        </w:rPr>
        <w:t xml:space="preserve">Kabinet ministra je u suradnji s Upravom za upravljanje kvalitetom, međunarodnu suradnju i EU poduzimao sve potrebne predradnje za uspješno realiziranje inozemnih službenih posjeta ministra i državnih tajnika, te je isto tako poduzimao sve potrebne predradnje prilikom primanja mnogih stranih izaslanstva koja su službeno boravila u Republici Hrvatskoj, a sve u cilju što bolje afirmacije Hrvatske na međunarodnom turističkom tržištu. Isto tako Kabinet ministra je u ožujku organizirao skup veleposlanika odnosno održao predstavljanje Hrvatske veleposlanicima stranih zemalja akreditiranih u Republici Hrvatskoj. </w:t>
      </w:r>
    </w:p>
    <w:p w:rsidR="00F853F0" w:rsidRPr="00534EF0" w:rsidRDefault="00F853F0" w:rsidP="00C76458">
      <w:pPr>
        <w:jc w:val="both"/>
        <w:rPr>
          <w:rFonts w:ascii="Arial" w:hAnsi="Arial" w:cs="Arial"/>
          <w:sz w:val="24"/>
          <w:szCs w:val="24"/>
        </w:rPr>
      </w:pPr>
      <w:r w:rsidRPr="00534EF0">
        <w:rPr>
          <w:rFonts w:ascii="Arial" w:hAnsi="Arial" w:cs="Arial"/>
          <w:sz w:val="24"/>
          <w:szCs w:val="24"/>
        </w:rPr>
        <w:t xml:space="preserve">Kao dugogodišnju tradiciju Ministarstvo turizma, Hrvatska turistička zajednica i Hrvatska gospodarska komora i 2017. godine organizirali su Dane hrvatskog turizma na otoku Lošinju kao najveći skup turističkih djelatnika u Hrvatskoj, pa je tako Kabinet ministra aktivno sudjelovao u samoj organizaciji skupa i koordinirao niz aktivnosti koje su bile vezane uz organizaciju panela i okruglih stolova, predstavljanje akcijskih planova, smještaj sudionika, javne nastupe ministra, dodjelu godišnjih turističkih nagrada i slično. </w:t>
      </w:r>
    </w:p>
    <w:p w:rsidR="00F853F0" w:rsidRPr="00534EF0" w:rsidRDefault="00F853F0" w:rsidP="00C76458">
      <w:pPr>
        <w:jc w:val="both"/>
        <w:rPr>
          <w:rFonts w:ascii="Arial" w:hAnsi="Arial" w:cs="Arial"/>
          <w:sz w:val="24"/>
          <w:szCs w:val="24"/>
        </w:rPr>
      </w:pPr>
      <w:r w:rsidRPr="00534EF0">
        <w:rPr>
          <w:rFonts w:ascii="Arial" w:hAnsi="Arial" w:cs="Arial"/>
          <w:sz w:val="24"/>
          <w:szCs w:val="24"/>
        </w:rPr>
        <w:t xml:space="preserve">Osim na prethodno navedenim aktivnostima Kabinet ministra radio je i organiziranje redovnih konferencija za medije povodom objave turističkih rezultata, prezentacije rezultata turističkih prihoda, konferencije za medije na različite teme npr. predstavljanje programa razvoja </w:t>
      </w:r>
      <w:proofErr w:type="spellStart"/>
      <w:r w:rsidRPr="00534EF0">
        <w:rPr>
          <w:rFonts w:ascii="Arial" w:hAnsi="Arial" w:cs="Arial"/>
          <w:sz w:val="24"/>
          <w:szCs w:val="24"/>
        </w:rPr>
        <w:t>cikloturizma</w:t>
      </w:r>
      <w:proofErr w:type="spellEnd"/>
      <w:r w:rsidRPr="00534EF0">
        <w:rPr>
          <w:rFonts w:ascii="Arial" w:hAnsi="Arial" w:cs="Arial"/>
          <w:sz w:val="24"/>
          <w:szCs w:val="24"/>
        </w:rPr>
        <w:t xml:space="preserve"> na kontinentu, pripremao odgovore na novinarske upite te organizirao nastupe dužnosnika ministarstva u medijima. </w:t>
      </w:r>
    </w:p>
    <w:p w:rsidR="00F853F0" w:rsidRPr="00534EF0" w:rsidRDefault="00F853F0" w:rsidP="00C76458">
      <w:pPr>
        <w:jc w:val="both"/>
        <w:rPr>
          <w:rFonts w:ascii="Arial" w:hAnsi="Arial" w:cs="Arial"/>
          <w:sz w:val="24"/>
          <w:szCs w:val="24"/>
        </w:rPr>
      </w:pPr>
      <w:r w:rsidRPr="00534EF0">
        <w:rPr>
          <w:rFonts w:ascii="Arial" w:hAnsi="Arial" w:cs="Arial"/>
          <w:sz w:val="24"/>
          <w:szCs w:val="24"/>
        </w:rPr>
        <w:t xml:space="preserve">Kabinet ministra organizirao je službene posjete ministra i državnih tajnika u zemlji kao što su posjeti sljedećim županijama i gradovima/općinama:  </w:t>
      </w:r>
    </w:p>
    <w:p w:rsidR="00F853F0" w:rsidRPr="00534EF0" w:rsidRDefault="00F853F0" w:rsidP="00C76458">
      <w:pPr>
        <w:pStyle w:val="ListParagraph"/>
        <w:numPr>
          <w:ilvl w:val="0"/>
          <w:numId w:val="40"/>
        </w:numPr>
        <w:jc w:val="both"/>
        <w:rPr>
          <w:rFonts w:ascii="Arial" w:hAnsi="Arial" w:cs="Arial"/>
          <w:sz w:val="24"/>
          <w:szCs w:val="24"/>
        </w:rPr>
      </w:pPr>
      <w:r w:rsidRPr="00534EF0">
        <w:rPr>
          <w:rFonts w:ascii="Arial" w:hAnsi="Arial" w:cs="Arial"/>
          <w:sz w:val="24"/>
          <w:szCs w:val="24"/>
        </w:rPr>
        <w:t xml:space="preserve">Splitsko – dalmatinska županija (Split, Hvar, Imotski) </w:t>
      </w:r>
    </w:p>
    <w:p w:rsidR="00F853F0" w:rsidRPr="00534EF0" w:rsidRDefault="00F853F0" w:rsidP="00C76458">
      <w:pPr>
        <w:pStyle w:val="ListParagraph"/>
        <w:numPr>
          <w:ilvl w:val="0"/>
          <w:numId w:val="40"/>
        </w:numPr>
        <w:jc w:val="both"/>
        <w:rPr>
          <w:rFonts w:ascii="Arial" w:hAnsi="Arial" w:cs="Arial"/>
          <w:sz w:val="24"/>
          <w:szCs w:val="24"/>
        </w:rPr>
      </w:pPr>
      <w:r w:rsidRPr="00534EF0">
        <w:rPr>
          <w:rFonts w:ascii="Arial" w:hAnsi="Arial" w:cs="Arial"/>
          <w:sz w:val="24"/>
          <w:szCs w:val="24"/>
        </w:rPr>
        <w:t xml:space="preserve">Zadarska županija (Zadar) </w:t>
      </w:r>
    </w:p>
    <w:p w:rsidR="00F853F0" w:rsidRPr="00534EF0" w:rsidRDefault="00F853F0" w:rsidP="00C76458">
      <w:pPr>
        <w:pStyle w:val="ListParagraph"/>
        <w:numPr>
          <w:ilvl w:val="0"/>
          <w:numId w:val="40"/>
        </w:numPr>
        <w:jc w:val="both"/>
        <w:rPr>
          <w:rFonts w:ascii="Arial" w:hAnsi="Arial" w:cs="Arial"/>
          <w:sz w:val="24"/>
          <w:szCs w:val="24"/>
        </w:rPr>
      </w:pPr>
      <w:r w:rsidRPr="00534EF0">
        <w:rPr>
          <w:rFonts w:ascii="Arial" w:hAnsi="Arial" w:cs="Arial"/>
          <w:sz w:val="24"/>
          <w:szCs w:val="24"/>
        </w:rPr>
        <w:t xml:space="preserve">Istarska županija (Labin, Rovinj, Buzet, </w:t>
      </w:r>
      <w:proofErr w:type="spellStart"/>
      <w:r w:rsidRPr="00534EF0">
        <w:rPr>
          <w:rFonts w:ascii="Arial" w:hAnsi="Arial" w:cs="Arial"/>
          <w:sz w:val="24"/>
          <w:szCs w:val="24"/>
        </w:rPr>
        <w:t>Rabac</w:t>
      </w:r>
      <w:proofErr w:type="spellEnd"/>
      <w:r w:rsidRPr="00534EF0">
        <w:rPr>
          <w:rFonts w:ascii="Arial" w:hAnsi="Arial" w:cs="Arial"/>
          <w:sz w:val="24"/>
          <w:szCs w:val="24"/>
        </w:rPr>
        <w:t xml:space="preserve">,) </w:t>
      </w:r>
    </w:p>
    <w:p w:rsidR="00F853F0" w:rsidRPr="00534EF0" w:rsidRDefault="00F853F0" w:rsidP="00C76458">
      <w:pPr>
        <w:pStyle w:val="ListParagraph"/>
        <w:numPr>
          <w:ilvl w:val="0"/>
          <w:numId w:val="40"/>
        </w:numPr>
        <w:jc w:val="both"/>
        <w:rPr>
          <w:rFonts w:ascii="Arial" w:hAnsi="Arial" w:cs="Arial"/>
          <w:sz w:val="24"/>
          <w:szCs w:val="24"/>
        </w:rPr>
      </w:pPr>
      <w:r w:rsidRPr="00534EF0">
        <w:rPr>
          <w:rFonts w:ascii="Arial" w:hAnsi="Arial" w:cs="Arial"/>
          <w:sz w:val="24"/>
          <w:szCs w:val="24"/>
        </w:rPr>
        <w:lastRenderedPageBreak/>
        <w:t xml:space="preserve">Dubrovačka županija (Dubrovnik) </w:t>
      </w:r>
    </w:p>
    <w:p w:rsidR="00F853F0" w:rsidRPr="00534EF0" w:rsidRDefault="00F853F0" w:rsidP="00C76458">
      <w:pPr>
        <w:pStyle w:val="ListParagraph"/>
        <w:numPr>
          <w:ilvl w:val="0"/>
          <w:numId w:val="40"/>
        </w:numPr>
        <w:jc w:val="both"/>
        <w:rPr>
          <w:rFonts w:ascii="Arial" w:hAnsi="Arial" w:cs="Arial"/>
          <w:sz w:val="24"/>
          <w:szCs w:val="24"/>
        </w:rPr>
      </w:pPr>
      <w:r w:rsidRPr="00534EF0">
        <w:rPr>
          <w:rFonts w:ascii="Arial" w:hAnsi="Arial" w:cs="Arial"/>
          <w:sz w:val="24"/>
          <w:szCs w:val="24"/>
        </w:rPr>
        <w:t xml:space="preserve">Primorsko-goranska županija (Skrad, Rab, </w:t>
      </w:r>
      <w:proofErr w:type="spellStart"/>
      <w:r w:rsidRPr="00534EF0">
        <w:rPr>
          <w:rFonts w:ascii="Arial" w:hAnsi="Arial" w:cs="Arial"/>
          <w:sz w:val="24"/>
          <w:szCs w:val="24"/>
        </w:rPr>
        <w:t>Lopar</w:t>
      </w:r>
      <w:proofErr w:type="spellEnd"/>
      <w:r w:rsidRPr="00534EF0">
        <w:rPr>
          <w:rFonts w:ascii="Arial" w:hAnsi="Arial" w:cs="Arial"/>
          <w:sz w:val="24"/>
          <w:szCs w:val="24"/>
        </w:rPr>
        <w:t>, Rijeka, Opatija, Ravna Gora, Krk, Crikvenica)</w:t>
      </w:r>
    </w:p>
    <w:p w:rsidR="00F853F0" w:rsidRPr="00534EF0" w:rsidRDefault="00F853F0" w:rsidP="00C76458">
      <w:pPr>
        <w:pStyle w:val="ListParagraph"/>
        <w:numPr>
          <w:ilvl w:val="0"/>
          <w:numId w:val="40"/>
        </w:numPr>
        <w:jc w:val="both"/>
        <w:rPr>
          <w:rFonts w:ascii="Arial" w:hAnsi="Arial" w:cs="Arial"/>
          <w:sz w:val="24"/>
          <w:szCs w:val="24"/>
        </w:rPr>
      </w:pPr>
      <w:r w:rsidRPr="00534EF0">
        <w:rPr>
          <w:rFonts w:ascii="Arial" w:hAnsi="Arial" w:cs="Arial"/>
          <w:sz w:val="24"/>
          <w:szCs w:val="24"/>
        </w:rPr>
        <w:t xml:space="preserve">Osječko – baranjska županija (Dani poslova u turizmu – Osijek), </w:t>
      </w:r>
    </w:p>
    <w:p w:rsidR="00F853F0" w:rsidRPr="00534EF0" w:rsidRDefault="00F853F0" w:rsidP="00C76458">
      <w:pPr>
        <w:pStyle w:val="ListParagraph"/>
        <w:numPr>
          <w:ilvl w:val="0"/>
          <w:numId w:val="40"/>
        </w:numPr>
        <w:jc w:val="both"/>
        <w:rPr>
          <w:rFonts w:ascii="Arial" w:hAnsi="Arial" w:cs="Arial"/>
          <w:sz w:val="24"/>
          <w:szCs w:val="24"/>
        </w:rPr>
      </w:pPr>
      <w:r w:rsidRPr="00534EF0">
        <w:rPr>
          <w:rFonts w:ascii="Arial" w:hAnsi="Arial" w:cs="Arial"/>
          <w:sz w:val="24"/>
          <w:szCs w:val="24"/>
        </w:rPr>
        <w:t xml:space="preserve">Karlovačka županija (Karlovac, Duga Resa), </w:t>
      </w:r>
    </w:p>
    <w:p w:rsidR="00F853F0" w:rsidRPr="00534EF0" w:rsidRDefault="00F853F0" w:rsidP="00C76458">
      <w:pPr>
        <w:pStyle w:val="ListParagraph"/>
        <w:numPr>
          <w:ilvl w:val="0"/>
          <w:numId w:val="40"/>
        </w:numPr>
        <w:jc w:val="both"/>
        <w:rPr>
          <w:rFonts w:ascii="Arial" w:hAnsi="Arial" w:cs="Arial"/>
          <w:sz w:val="24"/>
          <w:szCs w:val="24"/>
        </w:rPr>
      </w:pPr>
      <w:r w:rsidRPr="00534EF0">
        <w:rPr>
          <w:rFonts w:ascii="Arial" w:hAnsi="Arial" w:cs="Arial"/>
          <w:sz w:val="24"/>
          <w:szCs w:val="24"/>
        </w:rPr>
        <w:t>Međimurska županija (Prelog, Sveti Martin na Muri)</w:t>
      </w:r>
    </w:p>
    <w:p w:rsidR="00F853F0" w:rsidRPr="00534EF0" w:rsidRDefault="00F853F0" w:rsidP="00C76458">
      <w:pPr>
        <w:pStyle w:val="ListParagraph"/>
        <w:numPr>
          <w:ilvl w:val="0"/>
          <w:numId w:val="40"/>
        </w:numPr>
        <w:jc w:val="both"/>
        <w:rPr>
          <w:rFonts w:ascii="Arial" w:hAnsi="Arial" w:cs="Arial"/>
          <w:sz w:val="24"/>
          <w:szCs w:val="24"/>
        </w:rPr>
      </w:pPr>
      <w:r w:rsidRPr="00534EF0">
        <w:rPr>
          <w:rFonts w:ascii="Arial" w:hAnsi="Arial" w:cs="Arial"/>
          <w:sz w:val="24"/>
          <w:szCs w:val="24"/>
        </w:rPr>
        <w:t>Krapinsko – zagorska županija (Krapinske Toplice),</w:t>
      </w:r>
    </w:p>
    <w:p w:rsidR="00F853F0" w:rsidRPr="00534EF0" w:rsidRDefault="00F853F0" w:rsidP="00C76458">
      <w:pPr>
        <w:pStyle w:val="ListParagraph"/>
        <w:numPr>
          <w:ilvl w:val="0"/>
          <w:numId w:val="40"/>
        </w:numPr>
        <w:jc w:val="both"/>
        <w:rPr>
          <w:rFonts w:ascii="Arial" w:hAnsi="Arial" w:cs="Arial"/>
          <w:sz w:val="24"/>
          <w:szCs w:val="24"/>
        </w:rPr>
      </w:pPr>
      <w:r w:rsidRPr="00534EF0">
        <w:rPr>
          <w:rFonts w:ascii="Arial" w:hAnsi="Arial" w:cs="Arial"/>
          <w:sz w:val="24"/>
          <w:szCs w:val="24"/>
        </w:rPr>
        <w:t>Šibensko-kninska županija (Šibenik, Vodice)</w:t>
      </w:r>
    </w:p>
    <w:p w:rsidR="00F853F0" w:rsidRPr="00534EF0" w:rsidRDefault="00F853F0" w:rsidP="00C76458">
      <w:pPr>
        <w:pStyle w:val="ListParagraph"/>
        <w:numPr>
          <w:ilvl w:val="0"/>
          <w:numId w:val="40"/>
        </w:numPr>
        <w:jc w:val="both"/>
        <w:rPr>
          <w:rFonts w:ascii="Arial" w:hAnsi="Arial" w:cs="Arial"/>
          <w:sz w:val="24"/>
          <w:szCs w:val="24"/>
        </w:rPr>
      </w:pPr>
      <w:r w:rsidRPr="00534EF0">
        <w:rPr>
          <w:rFonts w:ascii="Arial" w:hAnsi="Arial" w:cs="Arial"/>
          <w:sz w:val="24"/>
          <w:szCs w:val="24"/>
        </w:rPr>
        <w:t xml:space="preserve">Vukovarsko-srijemska (Vukovar, Ilok) </w:t>
      </w:r>
    </w:p>
    <w:p w:rsidR="00F853F0" w:rsidRPr="00534EF0" w:rsidRDefault="00F853F0" w:rsidP="00C76458">
      <w:pPr>
        <w:pStyle w:val="ListParagraph"/>
        <w:numPr>
          <w:ilvl w:val="0"/>
          <w:numId w:val="40"/>
        </w:numPr>
        <w:jc w:val="both"/>
        <w:rPr>
          <w:rFonts w:ascii="Arial" w:hAnsi="Arial" w:cs="Arial"/>
          <w:sz w:val="24"/>
          <w:szCs w:val="24"/>
        </w:rPr>
      </w:pPr>
      <w:r w:rsidRPr="00534EF0">
        <w:rPr>
          <w:rFonts w:ascii="Arial" w:hAnsi="Arial" w:cs="Arial"/>
          <w:sz w:val="24"/>
          <w:szCs w:val="24"/>
        </w:rPr>
        <w:t xml:space="preserve">Varaždinska županija (Varaždin) </w:t>
      </w:r>
    </w:p>
    <w:p w:rsidR="00F853F0" w:rsidRPr="00534EF0" w:rsidRDefault="00F853F0" w:rsidP="00C76458">
      <w:pPr>
        <w:jc w:val="both"/>
        <w:rPr>
          <w:rFonts w:ascii="Arial" w:hAnsi="Arial" w:cs="Arial"/>
          <w:sz w:val="24"/>
          <w:szCs w:val="24"/>
        </w:rPr>
      </w:pPr>
      <w:r w:rsidRPr="00534EF0">
        <w:rPr>
          <w:rFonts w:ascii="Arial" w:hAnsi="Arial" w:cs="Arial"/>
          <w:sz w:val="24"/>
          <w:szCs w:val="24"/>
        </w:rPr>
        <w:t>Kabinet ministra organizirao je i službene posjete ministra i državnih tajnika velikim investicijskim projektima kao što su:</w:t>
      </w:r>
    </w:p>
    <w:p w:rsidR="00F853F0" w:rsidRPr="00534EF0" w:rsidRDefault="00F853F0" w:rsidP="00C76458">
      <w:pPr>
        <w:pStyle w:val="ListParagraph"/>
        <w:numPr>
          <w:ilvl w:val="0"/>
          <w:numId w:val="41"/>
        </w:numPr>
        <w:jc w:val="both"/>
        <w:rPr>
          <w:rFonts w:ascii="Arial" w:hAnsi="Arial" w:cs="Arial"/>
          <w:sz w:val="24"/>
          <w:szCs w:val="24"/>
        </w:rPr>
      </w:pPr>
      <w:r w:rsidRPr="00534EF0">
        <w:rPr>
          <w:rFonts w:ascii="Arial" w:hAnsi="Arial" w:cs="Arial"/>
          <w:sz w:val="24"/>
          <w:szCs w:val="24"/>
        </w:rPr>
        <w:t xml:space="preserve">Hotel </w:t>
      </w:r>
      <w:proofErr w:type="spellStart"/>
      <w:r w:rsidRPr="00534EF0">
        <w:rPr>
          <w:rFonts w:ascii="Arial" w:hAnsi="Arial" w:cs="Arial"/>
          <w:sz w:val="24"/>
          <w:szCs w:val="24"/>
        </w:rPr>
        <w:t>Excelsior</w:t>
      </w:r>
      <w:proofErr w:type="spellEnd"/>
      <w:r w:rsidRPr="00534EF0">
        <w:rPr>
          <w:rFonts w:ascii="Arial" w:hAnsi="Arial" w:cs="Arial"/>
          <w:sz w:val="24"/>
          <w:szCs w:val="24"/>
        </w:rPr>
        <w:t xml:space="preserve"> – Dubrovnik</w:t>
      </w:r>
    </w:p>
    <w:p w:rsidR="00F853F0" w:rsidRPr="00534EF0" w:rsidRDefault="00F853F0" w:rsidP="00C76458">
      <w:pPr>
        <w:pStyle w:val="ListParagraph"/>
        <w:numPr>
          <w:ilvl w:val="0"/>
          <w:numId w:val="41"/>
        </w:numPr>
        <w:jc w:val="both"/>
        <w:rPr>
          <w:rFonts w:ascii="Arial" w:hAnsi="Arial" w:cs="Arial"/>
          <w:sz w:val="24"/>
          <w:szCs w:val="24"/>
        </w:rPr>
      </w:pPr>
      <w:r w:rsidRPr="00534EF0">
        <w:rPr>
          <w:rFonts w:ascii="Arial" w:hAnsi="Arial" w:cs="Arial"/>
          <w:sz w:val="24"/>
          <w:szCs w:val="24"/>
        </w:rPr>
        <w:t>ACI marina Dubrovnik</w:t>
      </w:r>
    </w:p>
    <w:p w:rsidR="00F853F0" w:rsidRPr="00534EF0" w:rsidRDefault="00F853F0" w:rsidP="00C76458">
      <w:pPr>
        <w:pStyle w:val="ListParagraph"/>
        <w:numPr>
          <w:ilvl w:val="0"/>
          <w:numId w:val="41"/>
        </w:numPr>
        <w:jc w:val="both"/>
        <w:rPr>
          <w:rFonts w:ascii="Arial" w:hAnsi="Arial" w:cs="Arial"/>
          <w:sz w:val="24"/>
          <w:szCs w:val="24"/>
        </w:rPr>
      </w:pPr>
      <w:r w:rsidRPr="00534EF0">
        <w:rPr>
          <w:rFonts w:ascii="Arial" w:hAnsi="Arial" w:cs="Arial"/>
          <w:sz w:val="24"/>
          <w:szCs w:val="24"/>
        </w:rPr>
        <w:t xml:space="preserve">Hoteli </w:t>
      </w:r>
      <w:proofErr w:type="spellStart"/>
      <w:r w:rsidRPr="00534EF0">
        <w:rPr>
          <w:rFonts w:ascii="Arial" w:hAnsi="Arial" w:cs="Arial"/>
          <w:sz w:val="24"/>
          <w:szCs w:val="24"/>
        </w:rPr>
        <w:t>Plat</w:t>
      </w:r>
      <w:proofErr w:type="spellEnd"/>
      <w:r w:rsidRPr="00534EF0">
        <w:rPr>
          <w:rFonts w:ascii="Arial" w:hAnsi="Arial" w:cs="Arial"/>
          <w:sz w:val="24"/>
          <w:szCs w:val="24"/>
        </w:rPr>
        <w:t xml:space="preserve"> </w:t>
      </w:r>
    </w:p>
    <w:p w:rsidR="00F853F0" w:rsidRPr="00534EF0" w:rsidRDefault="00F853F0" w:rsidP="00C76458">
      <w:pPr>
        <w:pStyle w:val="ListParagraph"/>
        <w:numPr>
          <w:ilvl w:val="0"/>
          <w:numId w:val="41"/>
        </w:numPr>
        <w:jc w:val="both"/>
        <w:rPr>
          <w:rFonts w:ascii="Arial" w:hAnsi="Arial" w:cs="Arial"/>
          <w:sz w:val="24"/>
          <w:szCs w:val="24"/>
        </w:rPr>
      </w:pPr>
      <w:r w:rsidRPr="00534EF0">
        <w:rPr>
          <w:rFonts w:ascii="Arial" w:hAnsi="Arial" w:cs="Arial"/>
          <w:sz w:val="24"/>
          <w:szCs w:val="24"/>
        </w:rPr>
        <w:t xml:space="preserve">Međunarodna zračna luka Zagreb – Franjo Tuđman </w:t>
      </w:r>
    </w:p>
    <w:p w:rsidR="00F853F0" w:rsidRPr="00534EF0" w:rsidRDefault="00F853F0" w:rsidP="00C76458">
      <w:pPr>
        <w:pStyle w:val="ListParagraph"/>
        <w:numPr>
          <w:ilvl w:val="0"/>
          <w:numId w:val="41"/>
        </w:numPr>
        <w:jc w:val="both"/>
        <w:rPr>
          <w:rFonts w:ascii="Arial" w:hAnsi="Arial" w:cs="Arial"/>
          <w:sz w:val="24"/>
          <w:szCs w:val="24"/>
        </w:rPr>
      </w:pPr>
      <w:proofErr w:type="spellStart"/>
      <w:r w:rsidRPr="00534EF0">
        <w:rPr>
          <w:rFonts w:ascii="Arial" w:hAnsi="Arial" w:cs="Arial"/>
          <w:sz w:val="24"/>
          <w:szCs w:val="24"/>
        </w:rPr>
        <w:t>Valamarove</w:t>
      </w:r>
      <w:proofErr w:type="spellEnd"/>
      <w:r w:rsidRPr="00534EF0">
        <w:rPr>
          <w:rFonts w:ascii="Arial" w:hAnsi="Arial" w:cs="Arial"/>
          <w:sz w:val="24"/>
          <w:szCs w:val="24"/>
        </w:rPr>
        <w:t xml:space="preserve"> investicije u hotele </w:t>
      </w:r>
      <w:proofErr w:type="spellStart"/>
      <w:r w:rsidRPr="00534EF0">
        <w:rPr>
          <w:rFonts w:ascii="Arial" w:hAnsi="Arial" w:cs="Arial"/>
          <w:sz w:val="24"/>
          <w:szCs w:val="24"/>
        </w:rPr>
        <w:t>Girandella</w:t>
      </w:r>
      <w:proofErr w:type="spellEnd"/>
      <w:r w:rsidRPr="00534EF0">
        <w:rPr>
          <w:rFonts w:ascii="Arial" w:hAnsi="Arial" w:cs="Arial"/>
          <w:sz w:val="24"/>
          <w:szCs w:val="24"/>
        </w:rPr>
        <w:t xml:space="preserve"> i </w:t>
      </w:r>
      <w:proofErr w:type="spellStart"/>
      <w:r w:rsidRPr="00534EF0">
        <w:rPr>
          <w:rFonts w:ascii="Arial" w:hAnsi="Arial" w:cs="Arial"/>
          <w:sz w:val="24"/>
          <w:szCs w:val="24"/>
        </w:rPr>
        <w:t>Family</w:t>
      </w:r>
      <w:proofErr w:type="spellEnd"/>
      <w:r w:rsidRPr="00534EF0">
        <w:rPr>
          <w:rFonts w:ascii="Arial" w:hAnsi="Arial" w:cs="Arial"/>
          <w:sz w:val="24"/>
          <w:szCs w:val="24"/>
        </w:rPr>
        <w:t xml:space="preserve"> Life </w:t>
      </w:r>
      <w:proofErr w:type="spellStart"/>
      <w:r w:rsidRPr="00534EF0">
        <w:rPr>
          <w:rFonts w:ascii="Arial" w:hAnsi="Arial" w:cs="Arial"/>
          <w:sz w:val="24"/>
          <w:szCs w:val="24"/>
        </w:rPr>
        <w:t>Resort</w:t>
      </w:r>
      <w:proofErr w:type="spellEnd"/>
    </w:p>
    <w:p w:rsidR="00F853F0" w:rsidRPr="00534EF0" w:rsidRDefault="00F853F0" w:rsidP="00C76458">
      <w:pPr>
        <w:jc w:val="both"/>
        <w:rPr>
          <w:rFonts w:ascii="Arial" w:hAnsi="Arial" w:cs="Arial"/>
          <w:sz w:val="24"/>
          <w:szCs w:val="24"/>
        </w:rPr>
      </w:pPr>
      <w:r w:rsidRPr="00534EF0">
        <w:rPr>
          <w:rFonts w:ascii="Arial" w:hAnsi="Arial" w:cs="Arial"/>
          <w:sz w:val="24"/>
          <w:szCs w:val="24"/>
        </w:rPr>
        <w:t xml:space="preserve">Kabinet ministra organizirao je i sudjelovanje ministra i državnih tajnika na sljedećim konferencijama, stručnim skupovima, forumima i manifestacijama: </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Adria Hotel Forum</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Place2go</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 xml:space="preserve">Hrvatska kakvu trebamo (Večernji list) </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 xml:space="preserve">Dani Udruge hrvatskih putničkih agencija </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 xml:space="preserve">Poslovni uzlet (Poslovni dnevnik) </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 xml:space="preserve">WTA Bol </w:t>
      </w:r>
      <w:proofErr w:type="spellStart"/>
      <w:r w:rsidRPr="00534EF0">
        <w:rPr>
          <w:rFonts w:ascii="Arial" w:hAnsi="Arial" w:cs="Arial"/>
          <w:sz w:val="24"/>
          <w:szCs w:val="24"/>
        </w:rPr>
        <w:t>open</w:t>
      </w:r>
      <w:proofErr w:type="spellEnd"/>
      <w:r w:rsidRPr="00534EF0">
        <w:rPr>
          <w:rFonts w:ascii="Arial" w:hAnsi="Arial" w:cs="Arial"/>
          <w:sz w:val="24"/>
          <w:szCs w:val="24"/>
        </w:rPr>
        <w:t xml:space="preserve"> </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 xml:space="preserve">Sinjska alka u Vukovaru </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 xml:space="preserve">Trka na </w:t>
      </w:r>
      <w:proofErr w:type="spellStart"/>
      <w:r w:rsidRPr="00534EF0">
        <w:rPr>
          <w:rFonts w:ascii="Arial" w:hAnsi="Arial" w:cs="Arial"/>
          <w:sz w:val="24"/>
          <w:szCs w:val="24"/>
        </w:rPr>
        <w:t>prstenac</w:t>
      </w:r>
      <w:proofErr w:type="spellEnd"/>
      <w:r w:rsidRPr="00534EF0">
        <w:rPr>
          <w:rFonts w:ascii="Arial" w:hAnsi="Arial" w:cs="Arial"/>
          <w:sz w:val="24"/>
          <w:szCs w:val="24"/>
        </w:rPr>
        <w:t xml:space="preserve"> (</w:t>
      </w:r>
      <w:proofErr w:type="spellStart"/>
      <w:r w:rsidRPr="00534EF0">
        <w:rPr>
          <w:rFonts w:ascii="Arial" w:hAnsi="Arial" w:cs="Arial"/>
          <w:sz w:val="24"/>
          <w:szCs w:val="24"/>
        </w:rPr>
        <w:t>Barban</w:t>
      </w:r>
      <w:proofErr w:type="spellEnd"/>
      <w:r w:rsidRPr="00534EF0">
        <w:rPr>
          <w:rFonts w:ascii="Arial" w:hAnsi="Arial" w:cs="Arial"/>
          <w:sz w:val="24"/>
          <w:szCs w:val="24"/>
        </w:rPr>
        <w:t xml:space="preserve">) </w:t>
      </w:r>
    </w:p>
    <w:p w:rsidR="00F853F0" w:rsidRPr="00534EF0" w:rsidRDefault="00F853F0" w:rsidP="00C76458">
      <w:pPr>
        <w:pStyle w:val="ListParagraph"/>
        <w:numPr>
          <w:ilvl w:val="0"/>
          <w:numId w:val="42"/>
        </w:numPr>
        <w:jc w:val="both"/>
        <w:rPr>
          <w:rFonts w:ascii="Arial" w:hAnsi="Arial" w:cs="Arial"/>
          <w:sz w:val="24"/>
          <w:szCs w:val="24"/>
        </w:rPr>
      </w:pPr>
      <w:proofErr w:type="spellStart"/>
      <w:r w:rsidRPr="00534EF0">
        <w:rPr>
          <w:rFonts w:ascii="Arial" w:hAnsi="Arial" w:cs="Arial"/>
          <w:sz w:val="24"/>
          <w:szCs w:val="24"/>
        </w:rPr>
        <w:t>Rabska</w:t>
      </w:r>
      <w:proofErr w:type="spellEnd"/>
      <w:r w:rsidRPr="00534EF0">
        <w:rPr>
          <w:rFonts w:ascii="Arial" w:hAnsi="Arial" w:cs="Arial"/>
          <w:sz w:val="24"/>
          <w:szCs w:val="24"/>
        </w:rPr>
        <w:t xml:space="preserve"> </w:t>
      </w:r>
      <w:proofErr w:type="spellStart"/>
      <w:r w:rsidRPr="00534EF0">
        <w:rPr>
          <w:rFonts w:ascii="Arial" w:hAnsi="Arial" w:cs="Arial"/>
          <w:sz w:val="24"/>
          <w:szCs w:val="24"/>
        </w:rPr>
        <w:t>fjera</w:t>
      </w:r>
      <w:proofErr w:type="spellEnd"/>
      <w:r w:rsidRPr="00534EF0">
        <w:rPr>
          <w:rFonts w:ascii="Arial" w:hAnsi="Arial" w:cs="Arial"/>
          <w:sz w:val="24"/>
          <w:szCs w:val="24"/>
        </w:rPr>
        <w:t xml:space="preserve"> </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Maraton lađa (Metković)</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Turizam: izazovi i perspektive (Jutarnji list)</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 xml:space="preserve">Biograd </w:t>
      </w:r>
      <w:proofErr w:type="spellStart"/>
      <w:r w:rsidRPr="00534EF0">
        <w:rPr>
          <w:rFonts w:ascii="Arial" w:hAnsi="Arial" w:cs="Arial"/>
          <w:sz w:val="24"/>
          <w:szCs w:val="24"/>
        </w:rPr>
        <w:t>Boat</w:t>
      </w:r>
      <w:proofErr w:type="spellEnd"/>
      <w:r w:rsidRPr="00534EF0">
        <w:rPr>
          <w:rFonts w:ascii="Arial" w:hAnsi="Arial" w:cs="Arial"/>
          <w:sz w:val="24"/>
          <w:szCs w:val="24"/>
        </w:rPr>
        <w:t xml:space="preserve"> Show</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Kamping kongres</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Kongres ugostitelja i turističkih djelatnika</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Kongres Udruge poduzetnika u hotelijerstvu Hrvatske</w:t>
      </w:r>
    </w:p>
    <w:p w:rsidR="00F853F0" w:rsidRPr="00534EF0" w:rsidRDefault="00F853F0" w:rsidP="00C76458">
      <w:pPr>
        <w:pStyle w:val="ListParagraph"/>
        <w:numPr>
          <w:ilvl w:val="0"/>
          <w:numId w:val="42"/>
        </w:numPr>
        <w:jc w:val="both"/>
        <w:rPr>
          <w:rFonts w:ascii="Arial" w:hAnsi="Arial" w:cs="Arial"/>
          <w:sz w:val="24"/>
          <w:szCs w:val="24"/>
        </w:rPr>
      </w:pPr>
      <w:proofErr w:type="spellStart"/>
      <w:r w:rsidRPr="00534EF0">
        <w:rPr>
          <w:rFonts w:ascii="Arial" w:hAnsi="Arial" w:cs="Arial"/>
          <w:sz w:val="24"/>
          <w:szCs w:val="24"/>
        </w:rPr>
        <w:t>Rexpo</w:t>
      </w:r>
      <w:proofErr w:type="spellEnd"/>
      <w:r w:rsidRPr="00534EF0">
        <w:rPr>
          <w:rFonts w:ascii="Arial" w:hAnsi="Arial" w:cs="Arial"/>
          <w:sz w:val="24"/>
          <w:szCs w:val="24"/>
        </w:rPr>
        <w:t xml:space="preserve"> </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 xml:space="preserve">Međunarodni festival vina </w:t>
      </w:r>
      <w:proofErr w:type="spellStart"/>
      <w:r w:rsidRPr="00534EF0">
        <w:rPr>
          <w:rFonts w:ascii="Arial" w:hAnsi="Arial" w:cs="Arial"/>
          <w:sz w:val="24"/>
          <w:szCs w:val="24"/>
        </w:rPr>
        <w:t>FestiWine</w:t>
      </w:r>
      <w:proofErr w:type="spellEnd"/>
      <w:r w:rsidRPr="00534EF0">
        <w:rPr>
          <w:rFonts w:ascii="Arial" w:hAnsi="Arial" w:cs="Arial"/>
          <w:sz w:val="24"/>
          <w:szCs w:val="24"/>
        </w:rPr>
        <w:t xml:space="preserve"> (Dubrovnik)</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Sajam Okusi Hrvatsku (Baška Voda)</w:t>
      </w:r>
    </w:p>
    <w:p w:rsidR="00F853F0" w:rsidRPr="00534EF0" w:rsidRDefault="00F853F0" w:rsidP="00C76458">
      <w:pPr>
        <w:pStyle w:val="ListParagraph"/>
        <w:numPr>
          <w:ilvl w:val="0"/>
          <w:numId w:val="42"/>
        </w:numPr>
        <w:jc w:val="both"/>
        <w:rPr>
          <w:rFonts w:ascii="Arial" w:hAnsi="Arial" w:cs="Arial"/>
          <w:sz w:val="24"/>
          <w:szCs w:val="24"/>
        </w:rPr>
      </w:pPr>
      <w:r w:rsidRPr="00534EF0">
        <w:rPr>
          <w:rFonts w:ascii="Arial" w:hAnsi="Arial" w:cs="Arial"/>
          <w:sz w:val="24"/>
          <w:szCs w:val="24"/>
        </w:rPr>
        <w:t>Marko Polo Festival (Korčula)</w:t>
      </w:r>
    </w:p>
    <w:p w:rsidR="00F853F0" w:rsidRPr="00534EF0" w:rsidRDefault="00F853F0" w:rsidP="00C76458">
      <w:pPr>
        <w:jc w:val="both"/>
        <w:rPr>
          <w:rFonts w:ascii="Arial" w:hAnsi="Arial" w:cs="Arial"/>
          <w:sz w:val="24"/>
          <w:szCs w:val="24"/>
        </w:rPr>
      </w:pPr>
      <w:r w:rsidRPr="00534EF0">
        <w:rPr>
          <w:rFonts w:ascii="Arial" w:hAnsi="Arial" w:cs="Arial"/>
          <w:sz w:val="24"/>
          <w:szCs w:val="24"/>
        </w:rPr>
        <w:lastRenderedPageBreak/>
        <w:t>Također Kabinet ministra je koordinirao s Glavnim uredom Hrvatske turističke zajednice predsjedavanje ministra Turističkim vijećem i Saborom Hrvatske turističke zaje</w:t>
      </w:r>
      <w:r w:rsidR="003518B0">
        <w:rPr>
          <w:rFonts w:ascii="Arial" w:hAnsi="Arial" w:cs="Arial"/>
          <w:sz w:val="24"/>
          <w:szCs w:val="24"/>
        </w:rPr>
        <w:t>d</w:t>
      </w:r>
      <w:r w:rsidRPr="00534EF0">
        <w:rPr>
          <w:rFonts w:ascii="Arial" w:hAnsi="Arial" w:cs="Arial"/>
          <w:sz w:val="24"/>
          <w:szCs w:val="24"/>
        </w:rPr>
        <w:t xml:space="preserve">nice, kao i sudjelovanje na DMO i DMK forumima. </w:t>
      </w:r>
    </w:p>
    <w:p w:rsidR="00F853F0" w:rsidRPr="00534EF0" w:rsidRDefault="00F853F0" w:rsidP="00C76458">
      <w:pPr>
        <w:jc w:val="both"/>
        <w:rPr>
          <w:rFonts w:ascii="Arial" w:hAnsi="Arial" w:cs="Arial"/>
          <w:sz w:val="24"/>
          <w:szCs w:val="24"/>
        </w:rPr>
      </w:pPr>
      <w:r w:rsidRPr="00534EF0">
        <w:rPr>
          <w:rFonts w:ascii="Arial" w:hAnsi="Arial" w:cs="Arial"/>
          <w:sz w:val="24"/>
          <w:szCs w:val="24"/>
        </w:rPr>
        <w:t xml:space="preserve">Kabinet ministra pripremao je i pisma podrške projektima, te pokroviteljstva manifestacijama, stručnim skupovima i kongresima. </w:t>
      </w:r>
    </w:p>
    <w:p w:rsidR="00F853F0" w:rsidRPr="00534EF0" w:rsidRDefault="00F853F0" w:rsidP="00C76458">
      <w:pPr>
        <w:jc w:val="both"/>
        <w:rPr>
          <w:rFonts w:ascii="Arial" w:hAnsi="Arial" w:cs="Arial"/>
          <w:sz w:val="24"/>
          <w:szCs w:val="24"/>
        </w:rPr>
      </w:pPr>
      <w:r w:rsidRPr="00534EF0">
        <w:rPr>
          <w:rFonts w:ascii="Arial" w:hAnsi="Arial" w:cs="Arial"/>
          <w:sz w:val="24"/>
          <w:szCs w:val="24"/>
        </w:rPr>
        <w:t>Svaka od navedenih aktivnosti provodi se kontinuirano na cjelogodišnjoj razini, te pridonosi povećanju konkurentnosti hrvatskog turizma kao općeg cilja Strateškog plana Ministarstva i učinkovitom i transparentnom radu Ministarstva kao specifičnog cilja Godišnjeg plana rada.</w:t>
      </w:r>
    </w:p>
    <w:p w:rsidR="002049D7" w:rsidRPr="00534EF0" w:rsidRDefault="002049D7" w:rsidP="00C76458">
      <w:pPr>
        <w:spacing w:after="0" w:line="360" w:lineRule="auto"/>
        <w:jc w:val="both"/>
        <w:rPr>
          <w:rFonts w:ascii="Arial" w:eastAsiaTheme="minorEastAsia" w:hAnsi="Arial" w:cs="Arial"/>
          <w:sz w:val="24"/>
          <w:szCs w:val="24"/>
          <w:lang w:eastAsia="zh-CN"/>
        </w:rPr>
      </w:pPr>
    </w:p>
    <w:p w:rsidR="003B560B" w:rsidRDefault="003B560B" w:rsidP="00C76458">
      <w:pPr>
        <w:spacing w:after="160" w:line="259" w:lineRule="auto"/>
        <w:jc w:val="both"/>
        <w:rPr>
          <w:b/>
          <w:color w:val="2F5496" w:themeColor="accent5" w:themeShade="BF"/>
          <w:sz w:val="28"/>
          <w:szCs w:val="28"/>
        </w:rPr>
        <w:sectPr w:rsidR="003B560B" w:rsidSect="00C76458">
          <w:headerReference w:type="default" r:id="rId22"/>
          <w:footerReference w:type="default" r:id="rId23"/>
          <w:pgSz w:w="11906" w:h="16838"/>
          <w:pgMar w:top="1417" w:right="1558" w:bottom="1417" w:left="1418" w:header="708" w:footer="708" w:gutter="0"/>
          <w:cols w:space="708"/>
          <w:titlePg/>
          <w:docGrid w:linePitch="360"/>
        </w:sectPr>
      </w:pPr>
    </w:p>
    <w:p w:rsidR="003B560B" w:rsidRDefault="008123F4" w:rsidP="00C76458">
      <w:pPr>
        <w:spacing w:after="160" w:line="259" w:lineRule="auto"/>
        <w:jc w:val="both"/>
        <w:rPr>
          <w:b/>
          <w:color w:val="2F5496" w:themeColor="accent5" w:themeShade="BF"/>
          <w:sz w:val="28"/>
          <w:szCs w:val="28"/>
        </w:rPr>
      </w:pPr>
      <w:r w:rsidRPr="008123F4">
        <w:rPr>
          <w:noProof/>
          <w:lang w:eastAsia="hr-HR"/>
        </w:rPr>
        <w:lastRenderedPageBreak/>
        <w:drawing>
          <wp:inline distT="0" distB="0" distL="0" distR="0">
            <wp:extent cx="8892468" cy="5372100"/>
            <wp:effectExtent l="0" t="0" r="444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00987" cy="5377246"/>
                    </a:xfrm>
                    <a:prstGeom prst="rect">
                      <a:avLst/>
                    </a:prstGeom>
                    <a:noFill/>
                    <a:ln>
                      <a:noFill/>
                    </a:ln>
                  </pic:spPr>
                </pic:pic>
              </a:graphicData>
            </a:graphic>
          </wp:inline>
        </w:drawing>
      </w:r>
      <w:r w:rsidR="003B560B">
        <w:rPr>
          <w:b/>
          <w:color w:val="2F5496" w:themeColor="accent5" w:themeShade="BF"/>
          <w:sz w:val="28"/>
          <w:szCs w:val="28"/>
        </w:rPr>
        <w:br w:type="page"/>
      </w:r>
    </w:p>
    <w:p w:rsidR="008123F4" w:rsidRDefault="008123F4" w:rsidP="00C76458">
      <w:pPr>
        <w:pStyle w:val="ListParagraph"/>
        <w:tabs>
          <w:tab w:val="left" w:pos="1215"/>
        </w:tabs>
        <w:ind w:left="1222" w:hanging="1222"/>
        <w:jc w:val="both"/>
        <w:rPr>
          <w:b/>
          <w:color w:val="2F5496" w:themeColor="accent5" w:themeShade="BF"/>
          <w:sz w:val="28"/>
          <w:szCs w:val="28"/>
        </w:rPr>
      </w:pPr>
      <w:r w:rsidRPr="008123F4">
        <w:rPr>
          <w:noProof/>
          <w:lang w:eastAsia="hr-HR"/>
        </w:rPr>
        <w:lastRenderedPageBreak/>
        <w:drawing>
          <wp:inline distT="0" distB="0" distL="0" distR="0">
            <wp:extent cx="8861425" cy="29908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7327" cy="2992842"/>
                    </a:xfrm>
                    <a:prstGeom prst="rect">
                      <a:avLst/>
                    </a:prstGeom>
                    <a:noFill/>
                    <a:ln>
                      <a:noFill/>
                    </a:ln>
                  </pic:spPr>
                </pic:pic>
              </a:graphicData>
            </a:graphic>
          </wp:inline>
        </w:drawing>
      </w:r>
    </w:p>
    <w:p w:rsidR="008123F4" w:rsidRPr="008123F4" w:rsidRDefault="008123F4" w:rsidP="00C76458">
      <w:pPr>
        <w:jc w:val="both"/>
      </w:pPr>
    </w:p>
    <w:p w:rsidR="008123F4" w:rsidRDefault="008123F4" w:rsidP="00C76458">
      <w:pPr>
        <w:tabs>
          <w:tab w:val="left" w:pos="8190"/>
        </w:tabs>
        <w:jc w:val="both"/>
        <w:sectPr w:rsidR="008123F4" w:rsidSect="003B560B">
          <w:pgSz w:w="16838" w:h="11906" w:orient="landscape"/>
          <w:pgMar w:top="1558" w:right="1417" w:bottom="1418" w:left="1417" w:header="708" w:footer="708" w:gutter="0"/>
          <w:cols w:space="708"/>
          <w:docGrid w:linePitch="360"/>
        </w:sectPr>
      </w:pPr>
    </w:p>
    <w:p w:rsidR="00B80601" w:rsidRDefault="00B80601" w:rsidP="00C76458">
      <w:pPr>
        <w:pStyle w:val="ListParagraph"/>
        <w:spacing w:line="360" w:lineRule="auto"/>
        <w:ind w:left="644"/>
        <w:jc w:val="both"/>
        <w:rPr>
          <w:b/>
          <w:color w:val="2F5496" w:themeColor="accent5" w:themeShade="BF"/>
          <w:sz w:val="28"/>
          <w:szCs w:val="28"/>
        </w:rPr>
      </w:pPr>
    </w:p>
    <w:p w:rsidR="00091272" w:rsidRPr="00007C49" w:rsidRDefault="00B80601" w:rsidP="00C76458">
      <w:pPr>
        <w:pStyle w:val="ListParagraph"/>
        <w:spacing w:line="360" w:lineRule="auto"/>
        <w:ind w:left="284"/>
        <w:jc w:val="both"/>
        <w:rPr>
          <w:rFonts w:ascii="Arial" w:hAnsi="Arial" w:cs="Arial"/>
          <w:sz w:val="24"/>
          <w:szCs w:val="24"/>
        </w:rPr>
      </w:pPr>
      <w:r w:rsidRPr="00007C49">
        <w:rPr>
          <w:rFonts w:ascii="Arial" w:hAnsi="Arial" w:cs="Arial"/>
          <w:b/>
          <w:color w:val="2F5496" w:themeColor="accent5" w:themeShade="BF"/>
          <w:sz w:val="24"/>
          <w:szCs w:val="24"/>
        </w:rPr>
        <w:t xml:space="preserve">2. </w:t>
      </w:r>
      <w:r w:rsidR="00091272" w:rsidRPr="00007C49">
        <w:rPr>
          <w:rFonts w:ascii="Arial" w:hAnsi="Arial" w:cs="Arial"/>
          <w:b/>
          <w:color w:val="2F5496" w:themeColor="accent5" w:themeShade="BF"/>
          <w:sz w:val="24"/>
          <w:szCs w:val="24"/>
        </w:rPr>
        <w:t>Glavno tajništvo</w:t>
      </w:r>
      <w:r w:rsidR="00091272" w:rsidRPr="00007C49">
        <w:rPr>
          <w:rFonts w:ascii="Arial" w:hAnsi="Arial" w:cs="Arial"/>
          <w:sz w:val="24"/>
          <w:szCs w:val="24"/>
        </w:rPr>
        <w:t xml:space="preserve"> </w:t>
      </w:r>
    </w:p>
    <w:p w:rsidR="00091272" w:rsidRPr="00007C49" w:rsidRDefault="00091272" w:rsidP="00C76458">
      <w:pPr>
        <w:spacing w:line="360" w:lineRule="auto"/>
        <w:jc w:val="both"/>
        <w:rPr>
          <w:rFonts w:ascii="Arial" w:hAnsi="Arial" w:cs="Arial"/>
          <w:sz w:val="24"/>
          <w:szCs w:val="24"/>
        </w:rPr>
      </w:pPr>
      <w:r w:rsidRPr="00007C49">
        <w:rPr>
          <w:rFonts w:ascii="Arial" w:hAnsi="Arial" w:cs="Arial"/>
          <w:sz w:val="24"/>
          <w:szCs w:val="24"/>
        </w:rPr>
        <w:t>Glavno tajništvo posebna je ustrojstvena jedinica u sastavu Ministarstva koja obavlja upravne, stručne i administrativne poslove vezane za tehničko usklađivanje rada unutarnjih ustrojstvenih jedinica u sastavu Ministarstva, priprema i izrađuje prijedlog plana rada Ministarstva na temelju nacrta planova rada drugih unutarnjih ustrojstvenih jedinica Ministarstva, izrađuje nacrte prijedloga propisa o unutarnjem ustrojstvu i unutarnjem redu Ministarstva na prijedlog drugih unutarnjih ustrojstvenih jedinica Ministarstva, obavlja strateške i stručne poslove vezane uz sve segmente upravljanja ljudskim potencijalima Ministarstva, priprema prijedloge planova prijma u državnu službu, sudjeluje u izradi i praćenju provedbe strategija, programa i planova izobrazbe za Ministarstvo, vodi osobne očevidnike službenika i namještenika redovito dostavljajući podatke u središnji popis državnih službenika, unosi i ažurira podatke u Registru zaposlenih u javnom sektoru, provodi postupak prijma u državnu službu u suradnji sa središnjim tijelom državne uprave nadležnim za službeničke odnose, priprema rješenja, te obavlja druge pravne i stručne poslove iz područja ljudskih potencijala, obavlja poslove javne nabave, vodi registar ugovora javne nabave, obavlja poslove vezane uz brigu o urednom i pravilnom korištenju imovine i sredstava za rad, obavlja stručne poslove vezane za zaštitu na radu i protupožarnu zaštitu, nadzire obavljanje tehničkih i pomoćnih poslova, nadzire i usklađuje obavljanje stručnih i administrativnih poslova koji se odnose na prijam i otpremu pošte, poslove vezane za informacijsku sigurnost i poslove uspostave i održavanja jedinstvenog informatičkog sustava, obavlja poslove u vezi s izradom prijedloga financijskog plana i izvršenja državnog proračuna, izrađuje financijska i druga izvješća, vodi knjigovodstvenu evidenciju i analitiku, priprema zahtjeve i obavlja plaćanje tekućih i kapitalnih izdataka i transfera putem sustava Državne riznice, obavlja računovodstvene i druge srodne poslove sukladno posebnim propisima, obavlja poslove uspostave, koordinacije i razvoja financijskog upravljanja i kontrole, te obavlja i druge poslove u okviru svojega djelokruga.</w:t>
      </w:r>
    </w:p>
    <w:p w:rsidR="00007C49" w:rsidRDefault="00007C49" w:rsidP="00C76458">
      <w:pPr>
        <w:spacing w:line="360" w:lineRule="auto"/>
        <w:jc w:val="both"/>
        <w:rPr>
          <w:rFonts w:ascii="Arial" w:hAnsi="Arial" w:cs="Arial"/>
          <w:sz w:val="24"/>
          <w:szCs w:val="24"/>
        </w:rPr>
      </w:pPr>
    </w:p>
    <w:p w:rsidR="00007C49" w:rsidRDefault="00007C49" w:rsidP="00C76458">
      <w:pPr>
        <w:spacing w:line="360" w:lineRule="auto"/>
        <w:jc w:val="both"/>
        <w:rPr>
          <w:rFonts w:ascii="Arial" w:hAnsi="Arial" w:cs="Arial"/>
          <w:sz w:val="24"/>
          <w:szCs w:val="24"/>
        </w:rPr>
      </w:pPr>
    </w:p>
    <w:p w:rsidR="00091272" w:rsidRPr="00007C49" w:rsidRDefault="00091272" w:rsidP="00C76458">
      <w:pPr>
        <w:spacing w:line="360" w:lineRule="auto"/>
        <w:jc w:val="both"/>
        <w:rPr>
          <w:rFonts w:ascii="Arial" w:hAnsi="Arial" w:cs="Arial"/>
          <w:sz w:val="24"/>
          <w:szCs w:val="24"/>
        </w:rPr>
      </w:pPr>
      <w:r w:rsidRPr="00007C49">
        <w:rPr>
          <w:rFonts w:ascii="Arial" w:hAnsi="Arial" w:cs="Arial"/>
          <w:sz w:val="24"/>
          <w:szCs w:val="24"/>
        </w:rPr>
        <w:lastRenderedPageBreak/>
        <w:t>Za obavljanje poslova Glavnog tajništva ustrojene su sljedeće ustrojstvene jedinice:</w:t>
      </w:r>
    </w:p>
    <w:p w:rsidR="00091272" w:rsidRPr="00007C49" w:rsidRDefault="00091272" w:rsidP="00C76458">
      <w:pPr>
        <w:pStyle w:val="ListParagraph"/>
        <w:numPr>
          <w:ilvl w:val="1"/>
          <w:numId w:val="14"/>
        </w:numPr>
        <w:spacing w:line="360" w:lineRule="auto"/>
        <w:jc w:val="both"/>
        <w:rPr>
          <w:rFonts w:ascii="Arial" w:hAnsi="Arial" w:cs="Arial"/>
          <w:sz w:val="24"/>
          <w:szCs w:val="24"/>
        </w:rPr>
      </w:pPr>
      <w:r w:rsidRPr="00007C49">
        <w:rPr>
          <w:rFonts w:ascii="Arial" w:hAnsi="Arial" w:cs="Arial"/>
          <w:sz w:val="24"/>
          <w:szCs w:val="24"/>
        </w:rPr>
        <w:t>Sektor za ljudske potencijale, za pravne poslove i javnu nabavu, te informatičke i opće poslove</w:t>
      </w:r>
    </w:p>
    <w:p w:rsidR="00091272" w:rsidRPr="00007C49" w:rsidRDefault="00091272" w:rsidP="00C76458">
      <w:pPr>
        <w:pStyle w:val="ListParagraph"/>
        <w:numPr>
          <w:ilvl w:val="1"/>
          <w:numId w:val="14"/>
        </w:numPr>
        <w:spacing w:line="360" w:lineRule="auto"/>
        <w:jc w:val="both"/>
        <w:rPr>
          <w:rFonts w:ascii="Arial" w:hAnsi="Arial" w:cs="Arial"/>
          <w:sz w:val="24"/>
          <w:szCs w:val="24"/>
        </w:rPr>
      </w:pPr>
      <w:r w:rsidRPr="00007C49">
        <w:rPr>
          <w:rFonts w:ascii="Arial" w:hAnsi="Arial" w:cs="Arial"/>
          <w:sz w:val="24"/>
          <w:szCs w:val="24"/>
        </w:rPr>
        <w:t>Služba za proračun i financije</w:t>
      </w:r>
    </w:p>
    <w:p w:rsidR="00545523" w:rsidRPr="00007C49" w:rsidRDefault="00091272" w:rsidP="00C76458">
      <w:pPr>
        <w:jc w:val="both"/>
        <w:rPr>
          <w:rFonts w:ascii="Arial" w:hAnsi="Arial" w:cs="Arial"/>
          <w:b/>
          <w:color w:val="2F5496" w:themeColor="accent5" w:themeShade="BF"/>
          <w:sz w:val="24"/>
          <w:szCs w:val="24"/>
        </w:rPr>
      </w:pPr>
      <w:r w:rsidRPr="00007C49">
        <w:rPr>
          <w:rFonts w:ascii="Arial" w:hAnsi="Arial" w:cs="Arial"/>
          <w:b/>
          <w:color w:val="2F5496" w:themeColor="accent5" w:themeShade="BF"/>
          <w:sz w:val="24"/>
          <w:szCs w:val="24"/>
        </w:rPr>
        <w:t>2.1. Sektor za ljudske potencijale, za pravne polove</w:t>
      </w:r>
      <w:r w:rsidR="00B65226" w:rsidRPr="00007C49">
        <w:rPr>
          <w:rFonts w:ascii="Arial" w:hAnsi="Arial" w:cs="Arial"/>
          <w:b/>
          <w:color w:val="2F5496" w:themeColor="accent5" w:themeShade="BF"/>
          <w:sz w:val="24"/>
          <w:szCs w:val="24"/>
        </w:rPr>
        <w:t xml:space="preserve"> i javnu nabavu, te informatičke i opće poslove</w:t>
      </w:r>
    </w:p>
    <w:p w:rsidR="00B65226" w:rsidRPr="00007C49" w:rsidRDefault="00B65226" w:rsidP="003518B0">
      <w:pPr>
        <w:jc w:val="both"/>
        <w:rPr>
          <w:rFonts w:ascii="Arial" w:hAnsi="Arial" w:cs="Arial"/>
          <w:sz w:val="24"/>
          <w:szCs w:val="24"/>
        </w:rPr>
      </w:pPr>
      <w:r w:rsidRPr="00007C49">
        <w:rPr>
          <w:rFonts w:ascii="Arial" w:hAnsi="Arial" w:cs="Arial"/>
          <w:sz w:val="24"/>
          <w:szCs w:val="24"/>
        </w:rPr>
        <w:t xml:space="preserve"> Sektor za ljudske potencijale, za pravne poslove i javnu nabavu te informatičke i opće poslove ustrojen je Pravilnikom o izmjenama i dopunama Pravilnika o unutarnjem redu Ministarstva turizma od 09. travnja 2015. godine. </w:t>
      </w:r>
    </w:p>
    <w:p w:rsidR="00B65226" w:rsidRPr="00007C49" w:rsidRDefault="00B65226" w:rsidP="00C76458">
      <w:pPr>
        <w:spacing w:after="0" w:line="360" w:lineRule="auto"/>
        <w:jc w:val="both"/>
        <w:rPr>
          <w:rFonts w:ascii="Arial" w:hAnsi="Arial" w:cs="Arial"/>
          <w:sz w:val="24"/>
          <w:szCs w:val="24"/>
        </w:rPr>
      </w:pPr>
      <w:r w:rsidRPr="00007C49">
        <w:rPr>
          <w:rFonts w:ascii="Arial" w:hAnsi="Arial" w:cs="Arial"/>
          <w:sz w:val="24"/>
          <w:szCs w:val="24"/>
        </w:rPr>
        <w:t xml:space="preserve">U Sektoru su ustrojene dvije službe: </w:t>
      </w:r>
      <w:r w:rsidRPr="00007C49">
        <w:rPr>
          <w:rFonts w:ascii="Arial" w:hAnsi="Arial" w:cs="Arial"/>
          <w:color w:val="000000"/>
          <w:sz w:val="24"/>
          <w:szCs w:val="24"/>
        </w:rPr>
        <w:t>Služba za ljudske potencijale, pravne poslove i javnu nabavu, te Služba za informatičke i opće poslove.</w:t>
      </w:r>
    </w:p>
    <w:p w:rsidR="00B65226" w:rsidRPr="00007C49" w:rsidRDefault="00B65226" w:rsidP="00C76458">
      <w:pPr>
        <w:spacing w:after="0" w:line="360" w:lineRule="auto"/>
        <w:jc w:val="both"/>
        <w:rPr>
          <w:rFonts w:ascii="Arial" w:hAnsi="Arial" w:cs="Arial"/>
          <w:sz w:val="24"/>
          <w:szCs w:val="24"/>
        </w:rPr>
      </w:pPr>
      <w:r w:rsidRPr="00007C49">
        <w:rPr>
          <w:rFonts w:ascii="Arial" w:hAnsi="Arial" w:cs="Arial"/>
          <w:sz w:val="24"/>
          <w:szCs w:val="24"/>
        </w:rPr>
        <w:t xml:space="preserve">Pravilnikom o unutarnjem redu Ministarstva turizma, u Sektoru je sistematizirano ukupno 18 radnih mjesta državnih službenika i namještenika (od kojih 1 radno mjesto  načelnika, 8 radnih mjesta. u Službi za ljudske potencijale, pravne poslove i javnu nabavu, i 9 radnih mjesta u Službi za informatičke i opće poslove). </w:t>
      </w:r>
    </w:p>
    <w:p w:rsidR="00B65226" w:rsidRPr="00007C49" w:rsidRDefault="00B65226" w:rsidP="00C76458">
      <w:pPr>
        <w:spacing w:after="0" w:line="360" w:lineRule="auto"/>
        <w:jc w:val="both"/>
        <w:rPr>
          <w:rFonts w:ascii="Arial" w:hAnsi="Arial" w:cs="Arial"/>
          <w:sz w:val="24"/>
          <w:szCs w:val="24"/>
        </w:rPr>
      </w:pPr>
    </w:p>
    <w:p w:rsidR="00B65226" w:rsidRPr="00007C49" w:rsidRDefault="00B65226" w:rsidP="00C76458">
      <w:pPr>
        <w:spacing w:after="0" w:line="360" w:lineRule="auto"/>
        <w:jc w:val="both"/>
        <w:rPr>
          <w:rFonts w:ascii="Arial" w:hAnsi="Arial" w:cs="Arial"/>
          <w:sz w:val="24"/>
          <w:szCs w:val="24"/>
        </w:rPr>
      </w:pPr>
      <w:r w:rsidRPr="00007C49">
        <w:rPr>
          <w:rFonts w:ascii="Arial" w:hAnsi="Arial" w:cs="Arial"/>
          <w:sz w:val="24"/>
          <w:szCs w:val="24"/>
        </w:rPr>
        <w:t xml:space="preserve">U 2017. godini, u Sektoru nije bilo zapošljavanja putem javnog natječaja. Također, u 2017. u Sektoru nije bilo primanja na stručno osposobljavanje bez zasnivanja radnog odnosa. </w:t>
      </w:r>
    </w:p>
    <w:p w:rsidR="00B65226" w:rsidRPr="00007C49" w:rsidRDefault="00B65226" w:rsidP="00C76458">
      <w:pPr>
        <w:autoSpaceDE w:val="0"/>
        <w:autoSpaceDN w:val="0"/>
        <w:adjustRightInd w:val="0"/>
        <w:spacing w:after="0" w:line="240" w:lineRule="auto"/>
        <w:jc w:val="both"/>
        <w:rPr>
          <w:rFonts w:ascii="Arial" w:eastAsiaTheme="minorEastAsia" w:hAnsi="Arial" w:cs="Arial"/>
          <w:b/>
          <w:color w:val="000000"/>
          <w:sz w:val="24"/>
          <w:szCs w:val="24"/>
          <w:lang w:eastAsia="zh-CN"/>
        </w:rPr>
      </w:pPr>
    </w:p>
    <w:p w:rsidR="00B65226" w:rsidRPr="00007C49" w:rsidRDefault="00B65226" w:rsidP="00C76458">
      <w:pPr>
        <w:spacing w:after="0" w:line="360" w:lineRule="auto"/>
        <w:jc w:val="both"/>
        <w:rPr>
          <w:rFonts w:ascii="Arial" w:hAnsi="Arial" w:cs="Arial"/>
          <w:sz w:val="24"/>
          <w:szCs w:val="24"/>
        </w:rPr>
      </w:pPr>
      <w:r w:rsidRPr="00007C49">
        <w:rPr>
          <w:rFonts w:ascii="Arial" w:hAnsi="Arial" w:cs="Arial"/>
          <w:sz w:val="24"/>
          <w:szCs w:val="24"/>
        </w:rPr>
        <w:t xml:space="preserve">Pravilnikom o unutarnjem redu Ministarstva turizma, u Sektoru za ljudske potencijale, za pravne poslove i javnu nabavu, te informatičke i opće poslove  sistematizirano je  ukupno 18 radnih mjesta državnih službenika i namještenika, od čega je popunjeno 9 radnih mjesta. </w:t>
      </w:r>
    </w:p>
    <w:p w:rsidR="00B65226" w:rsidRPr="00007C49" w:rsidRDefault="00B65226" w:rsidP="00C76458">
      <w:pPr>
        <w:autoSpaceDE w:val="0"/>
        <w:autoSpaceDN w:val="0"/>
        <w:adjustRightInd w:val="0"/>
        <w:spacing w:after="0" w:line="360" w:lineRule="auto"/>
        <w:jc w:val="both"/>
        <w:rPr>
          <w:rFonts w:ascii="Arial" w:eastAsiaTheme="minorEastAsia" w:hAnsi="Arial" w:cs="Arial"/>
          <w:color w:val="000000"/>
          <w:sz w:val="24"/>
          <w:szCs w:val="24"/>
          <w:lang w:eastAsia="zh-CN"/>
        </w:rPr>
      </w:pPr>
    </w:p>
    <w:p w:rsidR="00B65226" w:rsidRPr="00007C49" w:rsidRDefault="00B65226" w:rsidP="00C76458">
      <w:pPr>
        <w:autoSpaceDE w:val="0"/>
        <w:autoSpaceDN w:val="0"/>
        <w:adjustRightInd w:val="0"/>
        <w:spacing w:after="0" w:line="360" w:lineRule="auto"/>
        <w:jc w:val="both"/>
        <w:rPr>
          <w:rFonts w:ascii="Arial" w:eastAsiaTheme="minorEastAsia" w:hAnsi="Arial" w:cs="Arial"/>
          <w:color w:val="000000"/>
          <w:sz w:val="24"/>
          <w:szCs w:val="24"/>
          <w:lang w:eastAsia="zh-CN"/>
        </w:rPr>
      </w:pPr>
      <w:r w:rsidRPr="00007C49">
        <w:rPr>
          <w:rFonts w:ascii="Arial" w:eastAsiaTheme="minorEastAsia" w:hAnsi="Arial" w:cs="Arial"/>
          <w:color w:val="000000"/>
          <w:sz w:val="24"/>
          <w:szCs w:val="24"/>
          <w:lang w:eastAsia="zh-CN"/>
        </w:rPr>
        <w:t xml:space="preserve">Tijekom 2017. godine aktivnosti Sektora bile su usmjerene u najvećem dijelu na: </w:t>
      </w:r>
    </w:p>
    <w:p w:rsidR="00B65226" w:rsidRPr="00007C49" w:rsidRDefault="00B65226" w:rsidP="00C76458">
      <w:pPr>
        <w:autoSpaceDE w:val="0"/>
        <w:autoSpaceDN w:val="0"/>
        <w:adjustRightInd w:val="0"/>
        <w:spacing w:after="0" w:line="360" w:lineRule="auto"/>
        <w:jc w:val="both"/>
        <w:rPr>
          <w:rFonts w:ascii="Arial" w:eastAsiaTheme="minorEastAsia" w:hAnsi="Arial" w:cs="Arial"/>
          <w:color w:val="000000"/>
          <w:sz w:val="24"/>
          <w:szCs w:val="24"/>
          <w:lang w:eastAsia="zh-CN"/>
        </w:rPr>
      </w:pPr>
      <w:r w:rsidRPr="00007C49">
        <w:rPr>
          <w:rFonts w:ascii="Arial" w:eastAsiaTheme="minorEastAsia" w:hAnsi="Arial" w:cs="Arial"/>
          <w:color w:val="000000"/>
          <w:sz w:val="24"/>
          <w:szCs w:val="24"/>
          <w:lang w:eastAsia="zh-CN"/>
        </w:rPr>
        <w:t xml:space="preserve">- provođenje postupaka javne i „bagatelne“ nabave na nivou Ministarstva; </w:t>
      </w:r>
    </w:p>
    <w:p w:rsidR="00B65226" w:rsidRPr="00007C49" w:rsidRDefault="00B65226" w:rsidP="00C76458">
      <w:pPr>
        <w:autoSpaceDE w:val="0"/>
        <w:autoSpaceDN w:val="0"/>
        <w:adjustRightInd w:val="0"/>
        <w:spacing w:after="0" w:line="360" w:lineRule="auto"/>
        <w:jc w:val="both"/>
        <w:rPr>
          <w:rFonts w:ascii="Arial" w:eastAsiaTheme="minorEastAsia" w:hAnsi="Arial" w:cs="Arial"/>
          <w:color w:val="000000"/>
          <w:sz w:val="24"/>
          <w:szCs w:val="24"/>
          <w:lang w:eastAsia="zh-CN"/>
        </w:rPr>
      </w:pPr>
      <w:r w:rsidRPr="00007C49">
        <w:rPr>
          <w:rFonts w:ascii="Arial" w:eastAsiaTheme="minorEastAsia" w:hAnsi="Arial" w:cs="Arial"/>
          <w:color w:val="000000"/>
          <w:sz w:val="24"/>
          <w:szCs w:val="24"/>
          <w:lang w:eastAsia="zh-CN"/>
        </w:rPr>
        <w:t xml:space="preserve">- suradnju sa Središnjim državnim uredom za središnju javnu nabavu u dijelu dostave izviješća o središnjim nabavnim kategorijama koje koristi Ministarstvo, te sudjelovanja u radnim tijelima za provođenje postupaka središnje javne nabave, kao i ostalim aktivnostima s tim Uredom; </w:t>
      </w:r>
    </w:p>
    <w:p w:rsidR="00B65226" w:rsidRPr="00007C49" w:rsidRDefault="00B65226" w:rsidP="00C76458">
      <w:pPr>
        <w:autoSpaceDE w:val="0"/>
        <w:autoSpaceDN w:val="0"/>
        <w:adjustRightInd w:val="0"/>
        <w:spacing w:after="0" w:line="360" w:lineRule="auto"/>
        <w:jc w:val="both"/>
        <w:rPr>
          <w:rFonts w:ascii="Arial" w:eastAsiaTheme="minorEastAsia" w:hAnsi="Arial" w:cs="Arial"/>
          <w:color w:val="000000"/>
          <w:sz w:val="24"/>
          <w:szCs w:val="24"/>
          <w:lang w:eastAsia="zh-CN"/>
        </w:rPr>
      </w:pPr>
      <w:r w:rsidRPr="00007C49">
        <w:rPr>
          <w:rFonts w:ascii="Arial" w:eastAsiaTheme="minorEastAsia" w:hAnsi="Arial" w:cs="Arial"/>
          <w:color w:val="000000"/>
          <w:sz w:val="24"/>
          <w:szCs w:val="24"/>
          <w:lang w:eastAsia="zh-CN"/>
        </w:rPr>
        <w:t xml:space="preserve">- zaključivanje ugovora/narudžbenica s dobavljačima; </w:t>
      </w:r>
    </w:p>
    <w:p w:rsidR="00B65226" w:rsidRPr="00007C49" w:rsidRDefault="00B65226" w:rsidP="00C76458">
      <w:pPr>
        <w:autoSpaceDE w:val="0"/>
        <w:autoSpaceDN w:val="0"/>
        <w:adjustRightInd w:val="0"/>
        <w:spacing w:after="0" w:line="360" w:lineRule="auto"/>
        <w:jc w:val="both"/>
        <w:rPr>
          <w:rFonts w:ascii="Arial" w:eastAsiaTheme="minorEastAsia" w:hAnsi="Arial" w:cs="Arial"/>
          <w:color w:val="000000"/>
          <w:sz w:val="24"/>
          <w:szCs w:val="24"/>
          <w:lang w:eastAsia="zh-CN"/>
        </w:rPr>
      </w:pPr>
      <w:r w:rsidRPr="00007C49">
        <w:rPr>
          <w:rFonts w:ascii="Arial" w:eastAsiaTheme="minorEastAsia" w:hAnsi="Arial" w:cs="Arial"/>
          <w:color w:val="000000"/>
          <w:sz w:val="24"/>
          <w:szCs w:val="24"/>
          <w:lang w:eastAsia="zh-CN"/>
        </w:rPr>
        <w:t xml:space="preserve">- dobavu ponuda i izdavanje narudžbenica; </w:t>
      </w:r>
    </w:p>
    <w:p w:rsidR="00B65226" w:rsidRPr="00007C49" w:rsidRDefault="00B65226" w:rsidP="00C76458">
      <w:pPr>
        <w:autoSpaceDE w:val="0"/>
        <w:autoSpaceDN w:val="0"/>
        <w:adjustRightInd w:val="0"/>
        <w:spacing w:after="0" w:line="360" w:lineRule="auto"/>
        <w:jc w:val="both"/>
        <w:rPr>
          <w:rFonts w:ascii="Arial" w:eastAsiaTheme="minorEastAsia" w:hAnsi="Arial" w:cs="Arial"/>
          <w:color w:val="000000"/>
          <w:sz w:val="24"/>
          <w:szCs w:val="24"/>
          <w:lang w:eastAsia="zh-CN"/>
        </w:rPr>
      </w:pPr>
      <w:r w:rsidRPr="00007C49">
        <w:rPr>
          <w:rFonts w:ascii="Arial" w:eastAsiaTheme="minorEastAsia" w:hAnsi="Arial" w:cs="Arial"/>
          <w:color w:val="000000"/>
          <w:sz w:val="24"/>
          <w:szCs w:val="24"/>
          <w:lang w:eastAsia="zh-CN"/>
        </w:rPr>
        <w:lastRenderedPageBreak/>
        <w:t xml:space="preserve">- provođenje informatičkih aktivnosti na nivou Ministarstva; </w:t>
      </w:r>
    </w:p>
    <w:p w:rsidR="00B65226" w:rsidRPr="00007C49" w:rsidRDefault="00B65226" w:rsidP="00C76458">
      <w:pPr>
        <w:autoSpaceDE w:val="0"/>
        <w:autoSpaceDN w:val="0"/>
        <w:adjustRightInd w:val="0"/>
        <w:spacing w:after="0" w:line="360" w:lineRule="auto"/>
        <w:jc w:val="both"/>
        <w:rPr>
          <w:rFonts w:ascii="Arial" w:eastAsiaTheme="minorEastAsia" w:hAnsi="Arial" w:cs="Arial"/>
          <w:color w:val="000000"/>
          <w:sz w:val="24"/>
          <w:szCs w:val="24"/>
          <w:lang w:eastAsia="zh-CN"/>
        </w:rPr>
      </w:pPr>
      <w:r w:rsidRPr="00007C49">
        <w:rPr>
          <w:rFonts w:ascii="Arial" w:eastAsiaTheme="minorEastAsia" w:hAnsi="Arial" w:cs="Arial"/>
          <w:color w:val="000000"/>
          <w:sz w:val="24"/>
          <w:szCs w:val="24"/>
          <w:lang w:eastAsia="zh-CN"/>
        </w:rPr>
        <w:t>- organiziranje voznog parka Ministarstva;</w:t>
      </w:r>
    </w:p>
    <w:p w:rsidR="00B65226" w:rsidRPr="00007C49" w:rsidRDefault="00B65226" w:rsidP="00C76458">
      <w:pPr>
        <w:autoSpaceDE w:val="0"/>
        <w:autoSpaceDN w:val="0"/>
        <w:adjustRightInd w:val="0"/>
        <w:spacing w:after="0" w:line="360" w:lineRule="auto"/>
        <w:jc w:val="both"/>
        <w:rPr>
          <w:rFonts w:ascii="Arial" w:eastAsiaTheme="minorEastAsia" w:hAnsi="Arial" w:cs="Arial"/>
          <w:color w:val="000000"/>
          <w:sz w:val="24"/>
          <w:szCs w:val="24"/>
          <w:lang w:eastAsia="zh-CN"/>
        </w:rPr>
      </w:pPr>
      <w:r w:rsidRPr="00007C49">
        <w:rPr>
          <w:rFonts w:ascii="Arial" w:eastAsiaTheme="minorEastAsia" w:hAnsi="Arial" w:cs="Arial"/>
          <w:color w:val="000000"/>
          <w:sz w:val="24"/>
          <w:szCs w:val="24"/>
          <w:lang w:eastAsia="zh-CN"/>
        </w:rPr>
        <w:t xml:space="preserve">- organiziranje rada skladišta Ministarstva, kao i programa za upravljanje istim; </w:t>
      </w:r>
    </w:p>
    <w:p w:rsidR="00B65226" w:rsidRPr="00007C49" w:rsidRDefault="00B65226" w:rsidP="00C76458">
      <w:pPr>
        <w:autoSpaceDE w:val="0"/>
        <w:autoSpaceDN w:val="0"/>
        <w:adjustRightInd w:val="0"/>
        <w:spacing w:after="0" w:line="360" w:lineRule="auto"/>
        <w:jc w:val="both"/>
        <w:rPr>
          <w:rFonts w:ascii="Arial" w:eastAsiaTheme="minorEastAsia" w:hAnsi="Arial" w:cs="Arial"/>
          <w:color w:val="000000"/>
          <w:sz w:val="24"/>
          <w:szCs w:val="24"/>
          <w:lang w:eastAsia="zh-CN"/>
        </w:rPr>
      </w:pPr>
      <w:r w:rsidRPr="00007C49">
        <w:rPr>
          <w:rFonts w:ascii="Arial" w:eastAsiaTheme="minorEastAsia" w:hAnsi="Arial" w:cs="Arial"/>
          <w:color w:val="000000"/>
          <w:sz w:val="24"/>
          <w:szCs w:val="24"/>
          <w:lang w:eastAsia="zh-CN"/>
        </w:rPr>
        <w:t xml:space="preserve">- izrada plana razvoja informatičke mreže Ministarstva, uključujući i pokretanje Intranet-a Ministarstva u svrhu bolje informiranosti zaposlenika; </w:t>
      </w:r>
    </w:p>
    <w:p w:rsidR="00B65226" w:rsidRPr="00007C49" w:rsidRDefault="00B65226" w:rsidP="00C76458">
      <w:pPr>
        <w:autoSpaceDE w:val="0"/>
        <w:autoSpaceDN w:val="0"/>
        <w:adjustRightInd w:val="0"/>
        <w:spacing w:after="0" w:line="360" w:lineRule="auto"/>
        <w:jc w:val="both"/>
        <w:rPr>
          <w:rFonts w:ascii="Arial" w:eastAsiaTheme="minorEastAsia" w:hAnsi="Arial" w:cs="Arial"/>
          <w:color w:val="000000"/>
          <w:sz w:val="24"/>
          <w:szCs w:val="24"/>
          <w:lang w:eastAsia="zh-CN"/>
        </w:rPr>
      </w:pPr>
      <w:r w:rsidRPr="00007C49">
        <w:rPr>
          <w:rFonts w:ascii="Arial" w:eastAsiaTheme="minorEastAsia" w:hAnsi="Arial" w:cs="Arial"/>
          <w:color w:val="000000"/>
          <w:sz w:val="24"/>
          <w:szCs w:val="24"/>
          <w:lang w:eastAsia="zh-CN"/>
        </w:rPr>
        <w:t xml:space="preserve">- tehničko održavanje internetskih stranica Ministarstva; </w:t>
      </w:r>
    </w:p>
    <w:p w:rsidR="00B65226" w:rsidRPr="00007C49" w:rsidRDefault="00B65226" w:rsidP="00C76458">
      <w:pPr>
        <w:autoSpaceDE w:val="0"/>
        <w:autoSpaceDN w:val="0"/>
        <w:adjustRightInd w:val="0"/>
        <w:spacing w:after="0" w:line="360" w:lineRule="auto"/>
        <w:jc w:val="both"/>
        <w:rPr>
          <w:rFonts w:ascii="Arial" w:eastAsiaTheme="minorEastAsia" w:hAnsi="Arial" w:cs="Arial"/>
          <w:color w:val="000000"/>
          <w:sz w:val="24"/>
          <w:szCs w:val="24"/>
          <w:lang w:eastAsia="zh-CN"/>
        </w:rPr>
      </w:pPr>
      <w:r w:rsidRPr="00007C49">
        <w:rPr>
          <w:rFonts w:ascii="Arial" w:eastAsiaTheme="minorEastAsia" w:hAnsi="Arial" w:cs="Arial"/>
          <w:color w:val="000000"/>
          <w:sz w:val="24"/>
          <w:szCs w:val="24"/>
          <w:lang w:eastAsia="zh-CN"/>
        </w:rPr>
        <w:t xml:space="preserve">- obnavljanje informatičke opreme Ministarstva; </w:t>
      </w:r>
    </w:p>
    <w:p w:rsidR="00B65226" w:rsidRPr="00007C49" w:rsidRDefault="00B65226" w:rsidP="00C76458">
      <w:pPr>
        <w:autoSpaceDE w:val="0"/>
        <w:autoSpaceDN w:val="0"/>
        <w:adjustRightInd w:val="0"/>
        <w:spacing w:after="0" w:line="360" w:lineRule="auto"/>
        <w:jc w:val="both"/>
        <w:rPr>
          <w:rFonts w:ascii="Arial" w:eastAsiaTheme="minorEastAsia" w:hAnsi="Arial" w:cs="Arial"/>
          <w:sz w:val="24"/>
          <w:szCs w:val="24"/>
          <w:lang w:eastAsia="zh-CN"/>
        </w:rPr>
      </w:pPr>
      <w:r w:rsidRPr="00007C49">
        <w:rPr>
          <w:rFonts w:ascii="Arial" w:eastAsiaTheme="minorEastAsia" w:hAnsi="Arial" w:cs="Arial"/>
          <w:color w:val="000000"/>
          <w:sz w:val="24"/>
          <w:szCs w:val="24"/>
          <w:lang w:eastAsia="zh-CN"/>
        </w:rPr>
        <w:t>-</w:t>
      </w:r>
      <w:r w:rsidRPr="00007C49">
        <w:rPr>
          <w:rFonts w:ascii="Arial" w:eastAsiaTheme="minorEastAsia" w:hAnsi="Arial" w:cs="Arial"/>
          <w:sz w:val="24"/>
          <w:szCs w:val="24"/>
          <w:lang w:eastAsia="zh-CN"/>
        </w:rPr>
        <w:t xml:space="preserve"> pružanje stručne pravne pomoći i izradu mišljenja u vezi provedbe zakona i drugih</w:t>
      </w:r>
      <w:r w:rsidRPr="00007C49">
        <w:rPr>
          <w:rFonts w:ascii="Arial" w:eastAsiaTheme="minorEastAsia" w:hAnsi="Arial" w:cs="Arial"/>
          <w:color w:val="000000"/>
          <w:sz w:val="24"/>
          <w:szCs w:val="24"/>
          <w:lang w:eastAsia="zh-CN"/>
        </w:rPr>
        <w:t xml:space="preserve"> </w:t>
      </w:r>
      <w:r w:rsidRPr="00007C49">
        <w:rPr>
          <w:rFonts w:ascii="Arial" w:eastAsiaTheme="minorEastAsia" w:hAnsi="Arial" w:cs="Arial"/>
          <w:sz w:val="24"/>
          <w:szCs w:val="24"/>
          <w:lang w:eastAsia="zh-CN"/>
        </w:rPr>
        <w:t xml:space="preserve">propisa iz nadležnosti Sektora, te izrade očitovanja, odgovora na upite i mišljenja na prijedloge propisa i akata drugih tijela središnje državne uprave; </w:t>
      </w:r>
    </w:p>
    <w:p w:rsidR="00B65226" w:rsidRPr="00007C49" w:rsidRDefault="00B65226" w:rsidP="00C76458">
      <w:pPr>
        <w:autoSpaceDE w:val="0"/>
        <w:autoSpaceDN w:val="0"/>
        <w:adjustRightInd w:val="0"/>
        <w:spacing w:after="0" w:line="360" w:lineRule="auto"/>
        <w:jc w:val="both"/>
        <w:rPr>
          <w:rFonts w:ascii="Arial" w:eastAsiaTheme="minorEastAsia" w:hAnsi="Arial" w:cs="Arial"/>
          <w:color w:val="000000"/>
          <w:sz w:val="24"/>
          <w:szCs w:val="24"/>
          <w:lang w:eastAsia="zh-CN"/>
        </w:rPr>
      </w:pPr>
      <w:r w:rsidRPr="00007C49">
        <w:rPr>
          <w:rFonts w:ascii="Arial" w:eastAsiaTheme="minorEastAsia" w:hAnsi="Arial" w:cs="Arial"/>
          <w:sz w:val="24"/>
          <w:szCs w:val="24"/>
          <w:lang w:eastAsia="zh-CN"/>
        </w:rPr>
        <w:t xml:space="preserve">- planiranje aktivnosti koje se odnose na izradu prijedloga godišnjeg plana rada Sektora; te, </w:t>
      </w:r>
      <w:r w:rsidRPr="00007C49">
        <w:rPr>
          <w:rFonts w:ascii="Arial" w:eastAsiaTheme="minorEastAsia" w:hAnsi="Arial" w:cs="Arial"/>
          <w:color w:val="000000"/>
          <w:sz w:val="24"/>
          <w:szCs w:val="24"/>
          <w:lang w:eastAsia="zh-CN"/>
        </w:rPr>
        <w:t>- drugi poslovi sukladno Pravilniku o unutarnjem redu Ministarstva turizma.</w:t>
      </w:r>
    </w:p>
    <w:p w:rsidR="00B65226" w:rsidRPr="00007C49" w:rsidRDefault="00B65226" w:rsidP="00C76458">
      <w:pPr>
        <w:autoSpaceDE w:val="0"/>
        <w:autoSpaceDN w:val="0"/>
        <w:adjustRightInd w:val="0"/>
        <w:spacing w:after="0" w:line="240" w:lineRule="auto"/>
        <w:jc w:val="both"/>
        <w:rPr>
          <w:rFonts w:ascii="Arial" w:eastAsiaTheme="minorEastAsia" w:hAnsi="Arial" w:cs="Arial"/>
          <w:b/>
          <w:color w:val="000000"/>
          <w:sz w:val="24"/>
          <w:szCs w:val="24"/>
          <w:lang w:eastAsia="zh-CN"/>
        </w:rPr>
      </w:pPr>
    </w:p>
    <w:p w:rsidR="00091272" w:rsidRPr="00007C49" w:rsidRDefault="00091272" w:rsidP="00C76458">
      <w:pPr>
        <w:pStyle w:val="ListParagraph"/>
        <w:tabs>
          <w:tab w:val="left" w:pos="1215"/>
        </w:tabs>
        <w:ind w:hanging="578"/>
        <w:jc w:val="both"/>
        <w:rPr>
          <w:b/>
          <w:color w:val="2F5496" w:themeColor="accent5" w:themeShade="BF"/>
          <w:sz w:val="24"/>
          <w:szCs w:val="24"/>
        </w:rPr>
      </w:pPr>
    </w:p>
    <w:p w:rsidR="00B65226" w:rsidRDefault="00B65226" w:rsidP="00C76458">
      <w:pPr>
        <w:pStyle w:val="ListParagraph"/>
        <w:tabs>
          <w:tab w:val="left" w:pos="1215"/>
        </w:tabs>
        <w:ind w:hanging="578"/>
        <w:jc w:val="both"/>
        <w:rPr>
          <w:b/>
          <w:color w:val="2F5496" w:themeColor="accent5" w:themeShade="BF"/>
          <w:sz w:val="28"/>
          <w:szCs w:val="28"/>
        </w:rPr>
      </w:pPr>
    </w:p>
    <w:p w:rsidR="00B65226" w:rsidRDefault="00B65226" w:rsidP="00C76458">
      <w:pPr>
        <w:pStyle w:val="ListParagraph"/>
        <w:tabs>
          <w:tab w:val="left" w:pos="1215"/>
        </w:tabs>
        <w:ind w:hanging="578"/>
        <w:jc w:val="both"/>
        <w:rPr>
          <w:b/>
          <w:color w:val="2F5496" w:themeColor="accent5" w:themeShade="BF"/>
          <w:sz w:val="28"/>
          <w:szCs w:val="28"/>
        </w:rPr>
      </w:pPr>
    </w:p>
    <w:p w:rsidR="00545523" w:rsidRDefault="00545523" w:rsidP="00C76458">
      <w:pPr>
        <w:pStyle w:val="ListParagraph"/>
        <w:tabs>
          <w:tab w:val="left" w:pos="1215"/>
        </w:tabs>
        <w:ind w:hanging="578"/>
        <w:jc w:val="both"/>
        <w:rPr>
          <w:b/>
          <w:color w:val="2F5496" w:themeColor="accent5" w:themeShade="BF"/>
          <w:sz w:val="28"/>
          <w:szCs w:val="28"/>
        </w:rPr>
        <w:sectPr w:rsidR="00545523" w:rsidSect="00545523">
          <w:pgSz w:w="11906" w:h="16838"/>
          <w:pgMar w:top="1417" w:right="1417" w:bottom="1417" w:left="1417" w:header="708" w:footer="708" w:gutter="0"/>
          <w:cols w:space="708"/>
          <w:docGrid w:linePitch="360"/>
        </w:sectPr>
      </w:pPr>
    </w:p>
    <w:p w:rsidR="00B65226" w:rsidRDefault="00C852BF" w:rsidP="00C76458">
      <w:pPr>
        <w:spacing w:after="160" w:line="259" w:lineRule="auto"/>
        <w:jc w:val="both"/>
        <w:rPr>
          <w:b/>
          <w:color w:val="2F5496" w:themeColor="accent5" w:themeShade="BF"/>
          <w:sz w:val="28"/>
          <w:szCs w:val="28"/>
        </w:rPr>
      </w:pPr>
      <w:r w:rsidRPr="00C852BF">
        <w:rPr>
          <w:noProof/>
          <w:lang w:eastAsia="hr-HR"/>
        </w:rPr>
        <w:lastRenderedPageBreak/>
        <w:drawing>
          <wp:inline distT="0" distB="0" distL="0" distR="0">
            <wp:extent cx="8891791" cy="5448300"/>
            <wp:effectExtent l="0" t="0" r="508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04532" cy="5456107"/>
                    </a:xfrm>
                    <a:prstGeom prst="rect">
                      <a:avLst/>
                    </a:prstGeom>
                    <a:noFill/>
                    <a:ln>
                      <a:noFill/>
                    </a:ln>
                  </pic:spPr>
                </pic:pic>
              </a:graphicData>
            </a:graphic>
          </wp:inline>
        </w:drawing>
      </w:r>
    </w:p>
    <w:p w:rsidR="00D511E3" w:rsidRDefault="00C852BF" w:rsidP="00C76458">
      <w:pPr>
        <w:tabs>
          <w:tab w:val="left" w:pos="1635"/>
        </w:tabs>
        <w:spacing w:after="160" w:line="259" w:lineRule="auto"/>
        <w:jc w:val="both"/>
        <w:rPr>
          <w:b/>
          <w:color w:val="2F5496" w:themeColor="accent5" w:themeShade="BF"/>
          <w:sz w:val="28"/>
          <w:szCs w:val="28"/>
        </w:rPr>
      </w:pPr>
      <w:r w:rsidRPr="00C852BF">
        <w:rPr>
          <w:noProof/>
          <w:lang w:eastAsia="hr-HR"/>
        </w:rPr>
        <w:lastRenderedPageBreak/>
        <w:drawing>
          <wp:inline distT="0" distB="0" distL="0" distR="0">
            <wp:extent cx="8891905" cy="5724525"/>
            <wp:effectExtent l="0" t="0" r="4445"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9619" cy="5729491"/>
                    </a:xfrm>
                    <a:prstGeom prst="rect">
                      <a:avLst/>
                    </a:prstGeom>
                    <a:noFill/>
                    <a:ln>
                      <a:noFill/>
                    </a:ln>
                  </pic:spPr>
                </pic:pic>
              </a:graphicData>
            </a:graphic>
          </wp:inline>
        </w:drawing>
      </w:r>
      <w:r w:rsidRPr="00C852BF">
        <w:rPr>
          <w:noProof/>
          <w:lang w:eastAsia="hr-HR"/>
        </w:rPr>
        <w:lastRenderedPageBreak/>
        <w:drawing>
          <wp:inline distT="0" distB="0" distL="0" distR="0">
            <wp:extent cx="8891957" cy="5419725"/>
            <wp:effectExtent l="0" t="0" r="444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3528" cy="5420683"/>
                    </a:xfrm>
                    <a:prstGeom prst="rect">
                      <a:avLst/>
                    </a:prstGeom>
                    <a:noFill/>
                    <a:ln>
                      <a:noFill/>
                    </a:ln>
                  </pic:spPr>
                </pic:pic>
              </a:graphicData>
            </a:graphic>
          </wp:inline>
        </w:drawing>
      </w:r>
      <w:r w:rsidR="00D511E3">
        <w:rPr>
          <w:b/>
          <w:color w:val="2F5496" w:themeColor="accent5" w:themeShade="BF"/>
          <w:sz w:val="28"/>
          <w:szCs w:val="28"/>
        </w:rPr>
        <w:tab/>
      </w:r>
    </w:p>
    <w:p w:rsidR="00C65B31" w:rsidRDefault="00C852BF" w:rsidP="00C76458">
      <w:pPr>
        <w:tabs>
          <w:tab w:val="left" w:pos="1635"/>
        </w:tabs>
        <w:spacing w:after="160" w:line="259" w:lineRule="auto"/>
        <w:jc w:val="both"/>
        <w:rPr>
          <w:b/>
          <w:color w:val="2F5496" w:themeColor="accent5" w:themeShade="BF"/>
          <w:sz w:val="28"/>
          <w:szCs w:val="28"/>
        </w:rPr>
      </w:pPr>
      <w:r w:rsidRPr="00C852BF">
        <w:rPr>
          <w:noProof/>
          <w:lang w:eastAsia="hr-HR"/>
        </w:rPr>
        <w:lastRenderedPageBreak/>
        <w:drawing>
          <wp:inline distT="0" distB="0" distL="0" distR="0">
            <wp:extent cx="8892068" cy="5667375"/>
            <wp:effectExtent l="0" t="0" r="444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3844" cy="5668507"/>
                    </a:xfrm>
                    <a:prstGeom prst="rect">
                      <a:avLst/>
                    </a:prstGeom>
                    <a:noFill/>
                    <a:ln>
                      <a:noFill/>
                    </a:ln>
                  </pic:spPr>
                </pic:pic>
              </a:graphicData>
            </a:graphic>
          </wp:inline>
        </w:drawing>
      </w:r>
    </w:p>
    <w:p w:rsidR="00C65B31" w:rsidRDefault="00C852BF" w:rsidP="00C76458">
      <w:pPr>
        <w:tabs>
          <w:tab w:val="left" w:pos="1635"/>
        </w:tabs>
        <w:spacing w:after="160" w:line="259" w:lineRule="auto"/>
        <w:jc w:val="both"/>
        <w:rPr>
          <w:b/>
          <w:color w:val="2F5496" w:themeColor="accent5" w:themeShade="BF"/>
          <w:sz w:val="28"/>
          <w:szCs w:val="28"/>
        </w:rPr>
      </w:pPr>
      <w:r w:rsidRPr="00C852BF">
        <w:rPr>
          <w:noProof/>
          <w:lang w:eastAsia="hr-HR"/>
        </w:rPr>
        <w:lastRenderedPageBreak/>
        <w:drawing>
          <wp:inline distT="0" distB="0" distL="0" distR="0">
            <wp:extent cx="8891855" cy="5591175"/>
            <wp:effectExtent l="0" t="0" r="508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03663" cy="5598600"/>
                    </a:xfrm>
                    <a:prstGeom prst="rect">
                      <a:avLst/>
                    </a:prstGeom>
                    <a:noFill/>
                    <a:ln>
                      <a:noFill/>
                    </a:ln>
                  </pic:spPr>
                </pic:pic>
              </a:graphicData>
            </a:graphic>
          </wp:inline>
        </w:drawing>
      </w:r>
    </w:p>
    <w:p w:rsidR="00C65B31" w:rsidRDefault="00C852BF" w:rsidP="00C76458">
      <w:pPr>
        <w:tabs>
          <w:tab w:val="left" w:pos="1635"/>
        </w:tabs>
        <w:spacing w:after="160" w:line="259" w:lineRule="auto"/>
        <w:jc w:val="both"/>
        <w:rPr>
          <w:b/>
          <w:color w:val="2F5496" w:themeColor="accent5" w:themeShade="BF"/>
          <w:sz w:val="28"/>
          <w:szCs w:val="28"/>
        </w:rPr>
      </w:pPr>
      <w:r w:rsidRPr="00C852BF">
        <w:rPr>
          <w:noProof/>
          <w:lang w:eastAsia="hr-HR"/>
        </w:rPr>
        <w:lastRenderedPageBreak/>
        <w:drawing>
          <wp:inline distT="0" distB="0" distL="0" distR="0">
            <wp:extent cx="8890635" cy="5305425"/>
            <wp:effectExtent l="0" t="0" r="5715" b="952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00442" cy="5311277"/>
                    </a:xfrm>
                    <a:prstGeom prst="rect">
                      <a:avLst/>
                    </a:prstGeom>
                    <a:noFill/>
                    <a:ln>
                      <a:noFill/>
                    </a:ln>
                  </pic:spPr>
                </pic:pic>
              </a:graphicData>
            </a:graphic>
          </wp:inline>
        </w:drawing>
      </w:r>
    </w:p>
    <w:p w:rsidR="00C65B31" w:rsidRDefault="00C65B31" w:rsidP="00C76458">
      <w:pPr>
        <w:tabs>
          <w:tab w:val="left" w:pos="1635"/>
        </w:tabs>
        <w:spacing w:after="160" w:line="259" w:lineRule="auto"/>
        <w:jc w:val="both"/>
        <w:rPr>
          <w:b/>
          <w:color w:val="2F5496" w:themeColor="accent5" w:themeShade="BF"/>
          <w:sz w:val="28"/>
          <w:szCs w:val="28"/>
        </w:rPr>
      </w:pPr>
    </w:p>
    <w:p w:rsidR="0005160D" w:rsidRDefault="0005160D" w:rsidP="00C76458">
      <w:pPr>
        <w:tabs>
          <w:tab w:val="left" w:pos="1635"/>
        </w:tabs>
        <w:spacing w:after="160" w:line="259" w:lineRule="auto"/>
        <w:jc w:val="both"/>
        <w:rPr>
          <w:b/>
          <w:color w:val="2F5496" w:themeColor="accent5" w:themeShade="BF"/>
          <w:sz w:val="28"/>
          <w:szCs w:val="28"/>
        </w:rPr>
        <w:sectPr w:rsidR="0005160D" w:rsidSect="00545523">
          <w:pgSz w:w="16838" w:h="11906" w:orient="landscape"/>
          <w:pgMar w:top="1417" w:right="1417" w:bottom="1417" w:left="1417" w:header="708" w:footer="708" w:gutter="0"/>
          <w:cols w:space="708"/>
          <w:docGrid w:linePitch="360"/>
        </w:sectPr>
      </w:pPr>
    </w:p>
    <w:p w:rsidR="0005160D" w:rsidRPr="0005160D" w:rsidRDefault="0005160D" w:rsidP="00C76458">
      <w:pPr>
        <w:spacing w:before="100" w:beforeAutospacing="1" w:after="100" w:afterAutospacing="1" w:line="360" w:lineRule="auto"/>
        <w:jc w:val="both"/>
        <w:rPr>
          <w:rFonts w:ascii="Arial" w:hAnsi="Arial" w:cs="Arial"/>
          <w:b/>
          <w:color w:val="2F5496" w:themeColor="accent5" w:themeShade="BF"/>
          <w:sz w:val="24"/>
          <w:szCs w:val="24"/>
        </w:rPr>
      </w:pPr>
      <w:r w:rsidRPr="0005160D">
        <w:rPr>
          <w:rFonts w:ascii="Arial" w:hAnsi="Arial" w:cs="Arial"/>
          <w:b/>
          <w:color w:val="2F5496" w:themeColor="accent5" w:themeShade="BF"/>
          <w:sz w:val="24"/>
          <w:szCs w:val="24"/>
        </w:rPr>
        <w:lastRenderedPageBreak/>
        <w:t>2.2. Služba za proračun i financije</w:t>
      </w:r>
    </w:p>
    <w:p w:rsidR="00C65B31" w:rsidRPr="0005160D" w:rsidRDefault="00C65B31" w:rsidP="00C76458">
      <w:pPr>
        <w:spacing w:before="100" w:beforeAutospacing="1" w:after="100" w:afterAutospacing="1" w:line="360" w:lineRule="auto"/>
        <w:jc w:val="both"/>
        <w:rPr>
          <w:rFonts w:ascii="Arial" w:hAnsi="Arial" w:cs="Arial"/>
          <w:sz w:val="24"/>
          <w:szCs w:val="24"/>
        </w:rPr>
      </w:pPr>
      <w:r w:rsidRPr="0005160D">
        <w:rPr>
          <w:rFonts w:ascii="Arial" w:hAnsi="Arial" w:cs="Arial"/>
          <w:sz w:val="24"/>
          <w:szCs w:val="24"/>
        </w:rPr>
        <w:t xml:space="preserve">Unutar Službe za proračun i financije uspostavljena su dva odjela: </w:t>
      </w:r>
    </w:p>
    <w:p w:rsidR="00C65B31" w:rsidRPr="0005160D" w:rsidRDefault="00C65B31" w:rsidP="00C76458">
      <w:pPr>
        <w:pStyle w:val="ListParagraph"/>
        <w:numPr>
          <w:ilvl w:val="0"/>
          <w:numId w:val="15"/>
        </w:numPr>
        <w:spacing w:before="100" w:beforeAutospacing="1" w:after="100" w:afterAutospacing="1" w:line="360" w:lineRule="auto"/>
        <w:jc w:val="both"/>
        <w:rPr>
          <w:rFonts w:ascii="Arial" w:hAnsi="Arial" w:cs="Arial"/>
          <w:sz w:val="24"/>
          <w:szCs w:val="24"/>
        </w:rPr>
      </w:pPr>
      <w:r w:rsidRPr="0005160D">
        <w:rPr>
          <w:rFonts w:ascii="Arial" w:hAnsi="Arial" w:cs="Arial"/>
          <w:sz w:val="24"/>
          <w:szCs w:val="24"/>
        </w:rPr>
        <w:t xml:space="preserve">Odjel za financijsko upravljanje i kontrolu </w:t>
      </w:r>
    </w:p>
    <w:p w:rsidR="00C65B31" w:rsidRDefault="00C65B31" w:rsidP="00C76458">
      <w:pPr>
        <w:pStyle w:val="ListParagraph"/>
        <w:numPr>
          <w:ilvl w:val="0"/>
          <w:numId w:val="15"/>
        </w:numPr>
        <w:spacing w:before="100" w:beforeAutospacing="1" w:after="100" w:afterAutospacing="1" w:line="360" w:lineRule="auto"/>
        <w:jc w:val="both"/>
        <w:rPr>
          <w:rFonts w:ascii="Arial" w:hAnsi="Arial" w:cs="Arial"/>
          <w:sz w:val="24"/>
          <w:szCs w:val="24"/>
        </w:rPr>
      </w:pPr>
      <w:r w:rsidRPr="0005160D">
        <w:rPr>
          <w:rFonts w:ascii="Arial" w:hAnsi="Arial" w:cs="Arial"/>
          <w:sz w:val="24"/>
          <w:szCs w:val="24"/>
        </w:rPr>
        <w:t>Odjel za izvršenje proračuna i računovodstvene poslove</w:t>
      </w:r>
    </w:p>
    <w:p w:rsidR="0005160D" w:rsidRPr="0005160D" w:rsidRDefault="00C65B31" w:rsidP="00C76458">
      <w:pPr>
        <w:spacing w:before="100" w:beforeAutospacing="1" w:after="100" w:afterAutospacing="1" w:line="360" w:lineRule="auto"/>
        <w:jc w:val="both"/>
        <w:rPr>
          <w:rFonts w:ascii="Arial" w:hAnsi="Arial" w:cs="Arial"/>
          <w:sz w:val="24"/>
          <w:szCs w:val="24"/>
        </w:rPr>
      </w:pPr>
      <w:r w:rsidRPr="0005160D">
        <w:rPr>
          <w:rFonts w:ascii="Arial" w:hAnsi="Arial" w:cs="Arial"/>
          <w:sz w:val="24"/>
          <w:szCs w:val="24"/>
        </w:rPr>
        <w:t xml:space="preserve">Tijekom 2017. godine, Služba za proračun i financije obavljala je redovne poslove iz djelokruga Službe. Glavni zadatci Odjela za izvršenje proračuna i računovodstvene poslove bili su Izrada i dostava privremenog proračuna za razdoblje 2017. - 2019. godine, kontrola, priprema i preraspodjela proračunskih sredstava tijekom proračunske godine, kontrola izvršenja proračuna u odnosu na planirana sredstva, izrada i dostava financijskih izvještaja u zakonski predviđenom roku (tromjesečnog, polugodišnjeg, devetomjesečnog i godišnjeg financijskog izvješća), tromjesečna mjesečna izrada izvještaja Obveze , mjesečni obračun plaća i ostalih primanja državnih dužnosnika, službenika, i namještenika, dostava JOPPD obrasca, vođenje materijalnog knjigovodstva, knjigovodstva osnovnih sredstava i sitnog inventara, priprema i provođenje godišnjeg popisa imovine, kontiranje i knjiženje poslovnih događaja u analitičkim evidencijama i glavnoj knjizi, izrada i dostava potvrda o isplaćenim primicima, blagajničko poslovanje- vođenje deviznog poslovanja za potrebe ministarstva, obavljanje poslova vezanih uz uplatu i isplatu preko kunske i devizne blagajne, uplata zdravstvenog osiguranja po službenom putu u inozemstvo, unos rezervacija, ugovora, narudžbenica, naloga za </w:t>
      </w:r>
      <w:proofErr w:type="spellStart"/>
      <w:r w:rsidRPr="0005160D">
        <w:rPr>
          <w:rFonts w:ascii="Arial" w:hAnsi="Arial" w:cs="Arial"/>
          <w:sz w:val="24"/>
          <w:szCs w:val="24"/>
        </w:rPr>
        <w:t>preknjiženje</w:t>
      </w:r>
      <w:proofErr w:type="spellEnd"/>
      <w:r w:rsidRPr="0005160D">
        <w:rPr>
          <w:rFonts w:ascii="Arial" w:hAnsi="Arial" w:cs="Arial"/>
          <w:sz w:val="24"/>
          <w:szCs w:val="24"/>
        </w:rPr>
        <w:t xml:space="preserve"> u sustav Državne riznice, kontrola ispravnosti dostavljenih zahtjeva za plaćanjem izdataka sa odobrenim sredstvima i usklađenje istih s Financijskom agencijom, analiza ostvarenih financijskih planova i sastavljanje potrebnih izvještaja, izrada PFU obrasca, izrada izlaznih faktura i ostali poslovi iz djelokruga Odjela.</w:t>
      </w:r>
    </w:p>
    <w:p w:rsidR="0028044E" w:rsidRPr="0005160D" w:rsidRDefault="0028044E" w:rsidP="00C76458">
      <w:pPr>
        <w:spacing w:before="100" w:beforeAutospacing="1" w:after="100" w:afterAutospacing="1" w:line="360" w:lineRule="auto"/>
        <w:jc w:val="both"/>
        <w:rPr>
          <w:rFonts w:ascii="Arial" w:hAnsi="Arial" w:cs="Arial"/>
          <w:sz w:val="24"/>
          <w:szCs w:val="24"/>
        </w:rPr>
      </w:pPr>
      <w:r w:rsidRPr="0005160D">
        <w:rPr>
          <w:rFonts w:ascii="Arial" w:hAnsi="Arial" w:cs="Arial"/>
          <w:sz w:val="24"/>
          <w:szCs w:val="24"/>
        </w:rPr>
        <w:t>Odjel za financijsko upravljanje i kontrolu u 2017. godini bio je zadužen za objedinjavanje i izradu Strateškog plana Ministarstva za razdoblje 2017.-2019. godine, koordinaciju i izradu Godišnjeg plana rada za 2017. godinu, ažuriranje registra rizika, strategije upravljanja rizicima. Izrada Izjave o fiskalnoj odgovornosti za 2017. godinu, praćenje i koordinacija provedbe plana uspostave i razvoja financijskog upravljanja i kontrola. Kontrole aktivnosti postojećih pisanih procedura, te pripreme novih. Odjel za financijsko upravljanje i kontrolu, također, pratio je i kontr</w:t>
      </w:r>
      <w:r w:rsidR="0005160D" w:rsidRPr="0005160D">
        <w:rPr>
          <w:rFonts w:ascii="Arial" w:hAnsi="Arial" w:cs="Arial"/>
          <w:sz w:val="24"/>
          <w:szCs w:val="24"/>
        </w:rPr>
        <w:t xml:space="preserve">olirao izvršenje plana </w:t>
      </w:r>
      <w:r w:rsidR="0005160D" w:rsidRPr="0005160D">
        <w:rPr>
          <w:rFonts w:ascii="Arial" w:hAnsi="Arial" w:cs="Arial"/>
          <w:sz w:val="24"/>
          <w:szCs w:val="24"/>
        </w:rPr>
        <w:lastRenderedPageBreak/>
        <w:t xml:space="preserve">državnog proračuna te davao upute i savjete za poboljšanje procesa planiranja i financijskog upravljanja </w:t>
      </w:r>
    </w:p>
    <w:p w:rsidR="0005160D" w:rsidRDefault="0005160D" w:rsidP="00C76458">
      <w:pPr>
        <w:spacing w:before="100" w:beforeAutospacing="1" w:after="100" w:afterAutospacing="1" w:line="360" w:lineRule="auto"/>
        <w:jc w:val="both"/>
        <w:rPr>
          <w:rFonts w:ascii="Arial" w:hAnsi="Arial" w:cs="Arial"/>
          <w:sz w:val="24"/>
          <w:szCs w:val="24"/>
        </w:rPr>
        <w:sectPr w:rsidR="0005160D" w:rsidSect="00C65B31">
          <w:pgSz w:w="11906" w:h="16838"/>
          <w:pgMar w:top="1417" w:right="1417" w:bottom="1417" w:left="1417" w:header="708" w:footer="708" w:gutter="0"/>
          <w:cols w:space="708"/>
          <w:docGrid w:linePitch="360"/>
        </w:sectPr>
      </w:pPr>
    </w:p>
    <w:p w:rsidR="00B63F41" w:rsidRDefault="00B63F41" w:rsidP="00C76458">
      <w:pPr>
        <w:spacing w:before="100" w:beforeAutospacing="1" w:after="100" w:afterAutospacing="1" w:line="360" w:lineRule="auto"/>
        <w:jc w:val="both"/>
        <w:rPr>
          <w:rFonts w:ascii="Arial" w:hAnsi="Arial" w:cs="Arial"/>
          <w:sz w:val="24"/>
          <w:szCs w:val="24"/>
        </w:rPr>
      </w:pPr>
      <w:r w:rsidRPr="00B63F41">
        <w:rPr>
          <w:noProof/>
          <w:lang w:eastAsia="hr-HR"/>
        </w:rPr>
        <w:lastRenderedPageBreak/>
        <w:drawing>
          <wp:inline distT="0" distB="0" distL="0" distR="0">
            <wp:extent cx="8892540" cy="6248283"/>
            <wp:effectExtent l="0" t="0" r="3810" b="63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2540" cy="6248283"/>
                    </a:xfrm>
                    <a:prstGeom prst="rect">
                      <a:avLst/>
                    </a:prstGeom>
                    <a:noFill/>
                    <a:ln>
                      <a:noFill/>
                    </a:ln>
                  </pic:spPr>
                </pic:pic>
              </a:graphicData>
            </a:graphic>
          </wp:inline>
        </w:drawing>
      </w:r>
    </w:p>
    <w:p w:rsidR="00B63F41" w:rsidRDefault="00B63F41" w:rsidP="00B63F41">
      <w:pPr>
        <w:spacing w:before="100" w:beforeAutospacing="1" w:after="100" w:afterAutospacing="1" w:line="360" w:lineRule="auto"/>
        <w:jc w:val="both"/>
        <w:rPr>
          <w:rFonts w:ascii="Arial" w:hAnsi="Arial" w:cs="Arial"/>
          <w:sz w:val="24"/>
          <w:szCs w:val="24"/>
        </w:rPr>
      </w:pPr>
      <w:r w:rsidRPr="00B63F41">
        <w:rPr>
          <w:noProof/>
          <w:lang w:eastAsia="hr-HR"/>
        </w:rPr>
        <w:lastRenderedPageBreak/>
        <w:drawing>
          <wp:inline distT="0" distB="0" distL="0" distR="0">
            <wp:extent cx="8891905" cy="6019800"/>
            <wp:effectExtent l="0" t="0" r="444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6260" cy="6022748"/>
                    </a:xfrm>
                    <a:prstGeom prst="rect">
                      <a:avLst/>
                    </a:prstGeom>
                    <a:noFill/>
                    <a:ln>
                      <a:noFill/>
                    </a:ln>
                  </pic:spPr>
                </pic:pic>
              </a:graphicData>
            </a:graphic>
          </wp:inline>
        </w:drawing>
      </w:r>
    </w:p>
    <w:p w:rsidR="00B63F41" w:rsidRDefault="00B63F41" w:rsidP="00B63F41">
      <w:pPr>
        <w:spacing w:before="100" w:beforeAutospacing="1" w:after="100" w:afterAutospacing="1" w:line="360" w:lineRule="auto"/>
        <w:jc w:val="both"/>
        <w:rPr>
          <w:rFonts w:ascii="Arial" w:hAnsi="Arial" w:cs="Arial"/>
          <w:sz w:val="24"/>
          <w:szCs w:val="24"/>
        </w:rPr>
      </w:pPr>
      <w:r w:rsidRPr="00B63F41">
        <w:rPr>
          <w:noProof/>
          <w:lang w:eastAsia="hr-HR"/>
        </w:rPr>
        <w:lastRenderedPageBreak/>
        <w:drawing>
          <wp:inline distT="0" distB="0" distL="0" distR="0">
            <wp:extent cx="8892483" cy="6229350"/>
            <wp:effectExtent l="0" t="0" r="444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4274" cy="6230605"/>
                    </a:xfrm>
                    <a:prstGeom prst="rect">
                      <a:avLst/>
                    </a:prstGeom>
                    <a:noFill/>
                    <a:ln>
                      <a:noFill/>
                    </a:ln>
                  </pic:spPr>
                </pic:pic>
              </a:graphicData>
            </a:graphic>
          </wp:inline>
        </w:drawing>
      </w:r>
    </w:p>
    <w:p w:rsidR="009B6567" w:rsidRDefault="009B6567" w:rsidP="00B63F41">
      <w:pPr>
        <w:spacing w:before="100" w:beforeAutospacing="1" w:after="100" w:afterAutospacing="1" w:line="360" w:lineRule="auto"/>
        <w:jc w:val="both"/>
        <w:rPr>
          <w:rFonts w:ascii="Arial" w:hAnsi="Arial" w:cs="Arial"/>
          <w:sz w:val="24"/>
          <w:szCs w:val="24"/>
        </w:rPr>
        <w:sectPr w:rsidR="009B6567" w:rsidSect="0005160D">
          <w:pgSz w:w="16838" w:h="11906" w:orient="landscape"/>
          <w:pgMar w:top="1417" w:right="1417" w:bottom="1417" w:left="1417" w:header="708" w:footer="708" w:gutter="0"/>
          <w:cols w:space="708"/>
          <w:docGrid w:linePitch="360"/>
        </w:sectPr>
      </w:pPr>
      <w:r w:rsidRPr="009B6567">
        <w:rPr>
          <w:noProof/>
          <w:lang w:eastAsia="hr-HR"/>
        </w:rPr>
        <w:lastRenderedPageBreak/>
        <w:drawing>
          <wp:inline distT="0" distB="0" distL="0" distR="0">
            <wp:extent cx="8891905" cy="6416932"/>
            <wp:effectExtent l="0" t="0" r="4445" b="317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01738" cy="6424028"/>
                    </a:xfrm>
                    <a:prstGeom prst="rect">
                      <a:avLst/>
                    </a:prstGeom>
                    <a:noFill/>
                    <a:ln>
                      <a:noFill/>
                    </a:ln>
                  </pic:spPr>
                </pic:pic>
              </a:graphicData>
            </a:graphic>
          </wp:inline>
        </w:drawing>
      </w:r>
    </w:p>
    <w:p w:rsidR="00834B94" w:rsidRPr="00007C49" w:rsidRDefault="009B6567" w:rsidP="00834B94">
      <w:pPr>
        <w:spacing w:before="100" w:beforeAutospacing="1" w:after="100" w:afterAutospacing="1" w:line="360" w:lineRule="auto"/>
        <w:ind w:left="360"/>
        <w:jc w:val="both"/>
        <w:rPr>
          <w:rFonts w:ascii="Arial" w:hAnsi="Arial" w:cs="Arial"/>
          <w:b/>
          <w:color w:val="2F5496" w:themeColor="accent5" w:themeShade="BF"/>
          <w:sz w:val="24"/>
          <w:szCs w:val="24"/>
        </w:rPr>
      </w:pPr>
      <w:r w:rsidRPr="00007C49">
        <w:rPr>
          <w:rFonts w:ascii="Arial" w:hAnsi="Arial" w:cs="Arial"/>
          <w:b/>
          <w:color w:val="2F5496" w:themeColor="accent5" w:themeShade="BF"/>
          <w:sz w:val="24"/>
          <w:szCs w:val="24"/>
        </w:rPr>
        <w:lastRenderedPageBreak/>
        <w:t>3. Uprava za upravljanje kvalitetom</w:t>
      </w:r>
      <w:r w:rsidR="002B5ECE" w:rsidRPr="00007C49">
        <w:rPr>
          <w:rFonts w:ascii="Arial" w:hAnsi="Arial" w:cs="Arial"/>
          <w:b/>
          <w:color w:val="2F5496" w:themeColor="accent5" w:themeShade="BF"/>
          <w:sz w:val="24"/>
          <w:szCs w:val="24"/>
        </w:rPr>
        <w:t>, međunarodnu suradnju i EU</w:t>
      </w:r>
      <w:r w:rsidR="00834B94" w:rsidRPr="00007C49">
        <w:rPr>
          <w:rFonts w:ascii="Arial" w:hAnsi="Arial" w:cs="Arial"/>
          <w:b/>
          <w:color w:val="2F5496" w:themeColor="accent5" w:themeShade="BF"/>
          <w:sz w:val="24"/>
          <w:szCs w:val="24"/>
        </w:rPr>
        <w:t xml:space="preserve">                                                       </w:t>
      </w:r>
    </w:p>
    <w:p w:rsidR="009B6567" w:rsidRPr="00007C49" w:rsidRDefault="009B6567" w:rsidP="00834B94">
      <w:pPr>
        <w:spacing w:before="100" w:beforeAutospacing="1" w:after="100" w:afterAutospacing="1" w:line="360" w:lineRule="auto"/>
        <w:ind w:left="360"/>
        <w:jc w:val="both"/>
        <w:rPr>
          <w:rFonts w:ascii="Arial" w:hAnsi="Arial" w:cs="Arial"/>
          <w:b/>
          <w:color w:val="2F5496" w:themeColor="accent5" w:themeShade="BF"/>
          <w:sz w:val="24"/>
          <w:szCs w:val="24"/>
        </w:rPr>
      </w:pPr>
      <w:r w:rsidRPr="00007C49">
        <w:rPr>
          <w:rFonts w:ascii="Arial" w:hAnsi="Arial" w:cs="Arial"/>
          <w:b/>
          <w:color w:val="2F5496" w:themeColor="accent5" w:themeShade="BF"/>
          <w:sz w:val="24"/>
          <w:szCs w:val="24"/>
        </w:rPr>
        <w:t>3.1. Sektor za upravljanje kvalitetom</w:t>
      </w:r>
    </w:p>
    <w:p w:rsidR="003F70CB" w:rsidRPr="00834B94" w:rsidRDefault="004D5712" w:rsidP="004D5712">
      <w:pPr>
        <w:spacing w:before="100" w:beforeAutospacing="1" w:after="100" w:afterAutospacing="1" w:line="360" w:lineRule="auto"/>
        <w:jc w:val="both"/>
        <w:rPr>
          <w:rFonts w:ascii="Arial" w:hAnsi="Arial" w:cs="Arial"/>
          <w:color w:val="2F5496" w:themeColor="accent5" w:themeShade="BF"/>
          <w:sz w:val="28"/>
          <w:szCs w:val="28"/>
        </w:rPr>
      </w:pPr>
      <w:r w:rsidRPr="004D5712">
        <w:rPr>
          <w:noProof/>
          <w:lang w:eastAsia="hr-HR"/>
        </w:rPr>
        <w:drawing>
          <wp:inline distT="0" distB="0" distL="0" distR="0">
            <wp:extent cx="5923915" cy="4981575"/>
            <wp:effectExtent l="0" t="0" r="63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925" cy="4990834"/>
                    </a:xfrm>
                    <a:prstGeom prst="rect">
                      <a:avLst/>
                    </a:prstGeom>
                    <a:noFill/>
                    <a:ln>
                      <a:noFill/>
                    </a:ln>
                  </pic:spPr>
                </pic:pic>
              </a:graphicData>
            </a:graphic>
          </wp:inline>
        </w:drawing>
      </w:r>
    </w:p>
    <w:p w:rsidR="008A7859" w:rsidRPr="00D3342F" w:rsidRDefault="008A7859" w:rsidP="008A7859">
      <w:pPr>
        <w:pStyle w:val="ListParagraph"/>
        <w:spacing w:after="0" w:line="360" w:lineRule="auto"/>
        <w:jc w:val="both"/>
        <w:rPr>
          <w:rFonts w:ascii="Arial" w:hAnsi="Arial" w:cs="Arial"/>
          <w:sz w:val="24"/>
          <w:szCs w:val="24"/>
        </w:rPr>
      </w:pPr>
    </w:p>
    <w:p w:rsidR="009B6567" w:rsidRDefault="009B6567" w:rsidP="009B6567">
      <w:pPr>
        <w:pStyle w:val="ListParagraph"/>
        <w:spacing w:before="100" w:beforeAutospacing="1" w:after="100" w:afterAutospacing="1" w:line="360" w:lineRule="auto"/>
        <w:jc w:val="both"/>
        <w:rPr>
          <w:rFonts w:ascii="Arial" w:hAnsi="Arial" w:cs="Arial"/>
          <w:color w:val="2F5496" w:themeColor="accent5" w:themeShade="BF"/>
          <w:sz w:val="28"/>
          <w:szCs w:val="28"/>
        </w:rPr>
      </w:pPr>
    </w:p>
    <w:p w:rsidR="009B6567" w:rsidRDefault="009B6567" w:rsidP="009B6567">
      <w:pPr>
        <w:pStyle w:val="ListParagraph"/>
        <w:spacing w:before="100" w:beforeAutospacing="1" w:after="100" w:afterAutospacing="1" w:line="360" w:lineRule="auto"/>
        <w:jc w:val="both"/>
        <w:rPr>
          <w:rFonts w:ascii="Arial" w:hAnsi="Arial" w:cs="Arial"/>
          <w:color w:val="2F5496" w:themeColor="accent5" w:themeShade="BF"/>
          <w:sz w:val="28"/>
          <w:szCs w:val="28"/>
        </w:rPr>
      </w:pPr>
    </w:p>
    <w:p w:rsidR="009B6567" w:rsidRDefault="009B6567" w:rsidP="009B6567">
      <w:pPr>
        <w:pStyle w:val="ListParagraph"/>
        <w:spacing w:before="100" w:beforeAutospacing="1" w:after="100" w:afterAutospacing="1" w:line="360" w:lineRule="auto"/>
        <w:jc w:val="both"/>
        <w:rPr>
          <w:rFonts w:ascii="Arial" w:hAnsi="Arial" w:cs="Arial"/>
          <w:color w:val="2F5496" w:themeColor="accent5" w:themeShade="BF"/>
          <w:sz w:val="28"/>
          <w:szCs w:val="28"/>
        </w:rPr>
      </w:pPr>
    </w:p>
    <w:p w:rsidR="009B6567" w:rsidRDefault="009B6567" w:rsidP="009B6567">
      <w:pPr>
        <w:pStyle w:val="ListParagraph"/>
        <w:spacing w:before="100" w:beforeAutospacing="1" w:after="100" w:afterAutospacing="1" w:line="360" w:lineRule="auto"/>
        <w:jc w:val="both"/>
        <w:rPr>
          <w:rFonts w:ascii="Arial" w:hAnsi="Arial" w:cs="Arial"/>
          <w:color w:val="2F5496" w:themeColor="accent5" w:themeShade="BF"/>
          <w:sz w:val="28"/>
          <w:szCs w:val="28"/>
        </w:rPr>
      </w:pPr>
    </w:p>
    <w:p w:rsidR="009B6567" w:rsidRDefault="009B6567" w:rsidP="009B6567">
      <w:pPr>
        <w:pStyle w:val="ListParagraph"/>
        <w:spacing w:before="100" w:beforeAutospacing="1" w:after="100" w:afterAutospacing="1" w:line="360" w:lineRule="auto"/>
        <w:jc w:val="both"/>
        <w:rPr>
          <w:rFonts w:ascii="Arial" w:hAnsi="Arial" w:cs="Arial"/>
          <w:color w:val="2F5496" w:themeColor="accent5" w:themeShade="BF"/>
          <w:sz w:val="28"/>
          <w:szCs w:val="28"/>
        </w:rPr>
      </w:pPr>
    </w:p>
    <w:p w:rsidR="009B6567" w:rsidRDefault="009B6567" w:rsidP="009B6567">
      <w:pPr>
        <w:pStyle w:val="ListParagraph"/>
        <w:spacing w:before="100" w:beforeAutospacing="1" w:after="100" w:afterAutospacing="1" w:line="360" w:lineRule="auto"/>
        <w:jc w:val="both"/>
        <w:rPr>
          <w:rFonts w:ascii="Arial" w:hAnsi="Arial" w:cs="Arial"/>
          <w:color w:val="2F5496" w:themeColor="accent5" w:themeShade="BF"/>
          <w:sz w:val="28"/>
          <w:szCs w:val="28"/>
        </w:rPr>
      </w:pPr>
    </w:p>
    <w:p w:rsidR="009B6567" w:rsidRDefault="009B6567" w:rsidP="009B6567">
      <w:pPr>
        <w:pStyle w:val="ListParagraph"/>
        <w:spacing w:before="100" w:beforeAutospacing="1" w:after="100" w:afterAutospacing="1" w:line="360" w:lineRule="auto"/>
        <w:jc w:val="both"/>
        <w:rPr>
          <w:rFonts w:ascii="Arial" w:hAnsi="Arial" w:cs="Arial"/>
          <w:color w:val="2F5496" w:themeColor="accent5" w:themeShade="BF"/>
          <w:sz w:val="28"/>
          <w:szCs w:val="28"/>
        </w:rPr>
      </w:pPr>
    </w:p>
    <w:p w:rsidR="009B6567" w:rsidRDefault="009B6567" w:rsidP="009B6567">
      <w:pPr>
        <w:pStyle w:val="ListParagraph"/>
        <w:spacing w:before="100" w:beforeAutospacing="1" w:after="100" w:afterAutospacing="1" w:line="360" w:lineRule="auto"/>
        <w:jc w:val="both"/>
        <w:rPr>
          <w:rFonts w:ascii="Arial" w:hAnsi="Arial" w:cs="Arial"/>
          <w:color w:val="2F5496" w:themeColor="accent5" w:themeShade="BF"/>
          <w:sz w:val="28"/>
          <w:szCs w:val="28"/>
        </w:rPr>
      </w:pPr>
    </w:p>
    <w:p w:rsidR="009B6567" w:rsidRDefault="009B6567" w:rsidP="009B6567">
      <w:pPr>
        <w:pStyle w:val="ListParagraph"/>
        <w:spacing w:before="100" w:beforeAutospacing="1" w:after="100" w:afterAutospacing="1" w:line="360" w:lineRule="auto"/>
        <w:ind w:left="0"/>
        <w:jc w:val="both"/>
        <w:rPr>
          <w:rFonts w:ascii="Arial" w:hAnsi="Arial" w:cs="Arial"/>
          <w:color w:val="2F5496" w:themeColor="accent5" w:themeShade="BF"/>
          <w:sz w:val="28"/>
          <w:szCs w:val="28"/>
        </w:rPr>
        <w:sectPr w:rsidR="009B6567" w:rsidSect="009B6567">
          <w:pgSz w:w="11906" w:h="16838"/>
          <w:pgMar w:top="1417" w:right="1417" w:bottom="1417" w:left="1417" w:header="708" w:footer="708" w:gutter="0"/>
          <w:cols w:space="708"/>
          <w:docGrid w:linePitch="360"/>
        </w:sectPr>
      </w:pPr>
    </w:p>
    <w:p w:rsidR="009B6567"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8"/>
          <w:szCs w:val="28"/>
        </w:rPr>
      </w:pPr>
      <w:r w:rsidRPr="00834B94">
        <w:rPr>
          <w:noProof/>
          <w:lang w:eastAsia="hr-HR"/>
        </w:rPr>
        <w:lastRenderedPageBreak/>
        <w:drawing>
          <wp:inline distT="0" distB="0" distL="0" distR="0">
            <wp:extent cx="8892006" cy="6191250"/>
            <wp:effectExtent l="0" t="0" r="4445"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3651" cy="6192395"/>
                    </a:xfrm>
                    <a:prstGeom prst="rect">
                      <a:avLst/>
                    </a:prstGeom>
                    <a:noFill/>
                    <a:ln>
                      <a:noFill/>
                    </a:ln>
                  </pic:spPr>
                </pic:pic>
              </a:graphicData>
            </a:graphic>
          </wp:inline>
        </w:drawing>
      </w: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8"/>
          <w:szCs w:val="28"/>
        </w:rPr>
        <w:sectPr w:rsidR="00834B94" w:rsidSect="009B6567">
          <w:pgSz w:w="16838" w:h="11906" w:orient="landscape"/>
          <w:pgMar w:top="1417" w:right="1417" w:bottom="1417" w:left="1417" w:header="708" w:footer="708" w:gutter="0"/>
          <w:cols w:space="708"/>
          <w:docGrid w:linePitch="360"/>
        </w:sectPr>
      </w:pPr>
    </w:p>
    <w:p w:rsidR="00E82BA1" w:rsidRPr="00007C49" w:rsidRDefault="00834B94" w:rsidP="00E82BA1">
      <w:pPr>
        <w:pStyle w:val="ListParagraph"/>
        <w:spacing w:before="100" w:beforeAutospacing="1" w:after="100" w:afterAutospacing="1" w:line="360" w:lineRule="auto"/>
        <w:ind w:left="0"/>
        <w:jc w:val="both"/>
        <w:rPr>
          <w:rFonts w:ascii="Arial" w:hAnsi="Arial" w:cs="Arial"/>
          <w:b/>
          <w:color w:val="2F5496" w:themeColor="accent5" w:themeShade="BF"/>
          <w:sz w:val="24"/>
          <w:szCs w:val="24"/>
        </w:rPr>
      </w:pPr>
      <w:r w:rsidRPr="00007C49">
        <w:rPr>
          <w:rFonts w:ascii="Arial" w:hAnsi="Arial" w:cs="Arial"/>
          <w:b/>
          <w:color w:val="2F5496" w:themeColor="accent5" w:themeShade="BF"/>
          <w:sz w:val="24"/>
          <w:szCs w:val="24"/>
        </w:rPr>
        <w:lastRenderedPageBreak/>
        <w:t>3.2.  Sektor za međunarodnu suradnju, poslove s Europskom unijom i projekte</w:t>
      </w:r>
    </w:p>
    <w:p w:rsidR="004D5712" w:rsidRDefault="004D5712" w:rsidP="00E82BA1">
      <w:pPr>
        <w:pStyle w:val="ListParagraph"/>
        <w:spacing w:before="100" w:beforeAutospacing="1" w:after="100" w:afterAutospacing="1" w:line="360" w:lineRule="auto"/>
        <w:ind w:left="0"/>
        <w:jc w:val="both"/>
        <w:rPr>
          <w:rFonts w:ascii="Arial" w:hAnsi="Arial" w:cs="Arial"/>
          <w:b/>
          <w:sz w:val="24"/>
          <w:szCs w:val="24"/>
        </w:rPr>
      </w:pPr>
    </w:p>
    <w:p w:rsidR="00E82BA1" w:rsidRPr="00C3688A" w:rsidRDefault="00E82BA1" w:rsidP="00E82BA1">
      <w:pPr>
        <w:pStyle w:val="ListParagraph"/>
        <w:spacing w:before="100" w:beforeAutospacing="1" w:after="100" w:afterAutospacing="1" w:line="360" w:lineRule="auto"/>
        <w:ind w:left="0"/>
        <w:jc w:val="both"/>
        <w:rPr>
          <w:rFonts w:ascii="Arial" w:hAnsi="Arial" w:cs="Arial"/>
          <w:b/>
          <w:sz w:val="24"/>
          <w:szCs w:val="24"/>
        </w:rPr>
      </w:pPr>
      <w:r w:rsidRPr="00C3688A">
        <w:rPr>
          <w:rFonts w:ascii="Arial" w:hAnsi="Arial" w:cs="Arial"/>
          <w:b/>
          <w:sz w:val="24"/>
          <w:szCs w:val="24"/>
        </w:rPr>
        <w:t xml:space="preserve">Služba za bilateralnu i multilateralnu suradnju                                                           </w:t>
      </w:r>
    </w:p>
    <w:p w:rsidR="00E82BA1" w:rsidRPr="00C3688A" w:rsidRDefault="00E82BA1" w:rsidP="00E82BA1">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r w:rsidRPr="00C3688A">
        <w:rPr>
          <w:rFonts w:ascii="Arial" w:hAnsi="Arial" w:cs="Arial"/>
          <w:b/>
          <w:sz w:val="24"/>
          <w:szCs w:val="24"/>
        </w:rPr>
        <w:t>Služba za poslove s Europskom unijom i projekte</w:t>
      </w:r>
    </w:p>
    <w:p w:rsidR="00834B94" w:rsidRDefault="00834B94" w:rsidP="00E82BA1">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Pr="00C3688A" w:rsidRDefault="00E82BA1" w:rsidP="00E82BA1">
      <w:pPr>
        <w:numPr>
          <w:ilvl w:val="0"/>
          <w:numId w:val="16"/>
        </w:numPr>
        <w:spacing w:after="0" w:line="254" w:lineRule="auto"/>
        <w:contextualSpacing/>
        <w:jc w:val="both"/>
        <w:rPr>
          <w:rFonts w:ascii="Arial" w:eastAsia="DengXian" w:hAnsi="Arial" w:cs="Arial"/>
          <w:sz w:val="24"/>
          <w:szCs w:val="24"/>
          <w:lang w:eastAsia="zh-CN"/>
        </w:rPr>
      </w:pPr>
      <w:r w:rsidRPr="00C3688A">
        <w:rPr>
          <w:rFonts w:ascii="Arial" w:eastAsia="DengXian" w:hAnsi="Arial" w:cs="Arial"/>
          <w:b/>
          <w:sz w:val="24"/>
          <w:szCs w:val="24"/>
          <w:u w:val="single"/>
          <w:lang w:eastAsia="zh-CN"/>
        </w:rPr>
        <w:t>UNWTO- Svjetska turistička organizacija</w:t>
      </w:r>
      <w:r w:rsidRPr="00C3688A">
        <w:rPr>
          <w:rFonts w:ascii="Arial" w:eastAsia="DengXian" w:hAnsi="Arial" w:cs="Arial"/>
          <w:sz w:val="24"/>
          <w:szCs w:val="24"/>
          <w:lang w:eastAsia="zh-CN"/>
        </w:rPr>
        <w:t xml:space="preserve">: RH članica  od listopada 1993.; Predsjedateljica Komisije za Europu, </w:t>
      </w:r>
      <w:r w:rsidRPr="00C3688A">
        <w:rPr>
          <w:rFonts w:ascii="Arial" w:eastAsia="DengXian" w:hAnsi="Arial" w:cs="Arial"/>
          <w:sz w:val="24"/>
          <w:szCs w:val="24"/>
          <w:u w:val="single"/>
          <w:lang w:eastAsia="zh-CN"/>
        </w:rPr>
        <w:t>članica Izvršnog vijeća</w:t>
      </w:r>
      <w:r w:rsidRPr="00C3688A">
        <w:rPr>
          <w:rFonts w:ascii="Arial" w:eastAsia="DengXian" w:hAnsi="Arial" w:cs="Arial"/>
          <w:sz w:val="24"/>
          <w:szCs w:val="24"/>
          <w:lang w:eastAsia="zh-CN"/>
        </w:rPr>
        <w:t xml:space="preserve"> (IV) UNWTO-a i članica </w:t>
      </w:r>
      <w:r w:rsidRPr="00C3688A">
        <w:rPr>
          <w:rFonts w:ascii="Arial" w:eastAsia="DengXian" w:hAnsi="Arial" w:cs="Arial"/>
          <w:i/>
          <w:sz w:val="24"/>
          <w:szCs w:val="24"/>
          <w:u w:val="single"/>
          <w:lang w:eastAsia="zh-CN"/>
        </w:rPr>
        <w:t xml:space="preserve">Odbora za turizam i konkurentnost </w:t>
      </w:r>
      <w:r w:rsidRPr="00C3688A">
        <w:rPr>
          <w:rFonts w:ascii="Arial" w:eastAsia="DengXian" w:hAnsi="Arial" w:cs="Arial"/>
          <w:i/>
          <w:sz w:val="24"/>
          <w:szCs w:val="24"/>
          <w:lang w:eastAsia="zh-CN"/>
        </w:rPr>
        <w:t xml:space="preserve">i </w:t>
      </w:r>
      <w:r w:rsidRPr="00C3688A">
        <w:rPr>
          <w:rFonts w:ascii="Arial" w:eastAsia="DengXian" w:hAnsi="Arial" w:cs="Arial"/>
          <w:i/>
          <w:sz w:val="24"/>
          <w:szCs w:val="24"/>
          <w:u w:val="single"/>
          <w:lang w:eastAsia="zh-CN"/>
        </w:rPr>
        <w:t>Odbora za provjeru prijava za pridruženo članstvo</w:t>
      </w:r>
      <w:r w:rsidRPr="00C3688A">
        <w:rPr>
          <w:rFonts w:ascii="Arial" w:eastAsia="DengXian" w:hAnsi="Arial" w:cs="Arial"/>
          <w:sz w:val="24"/>
          <w:szCs w:val="24"/>
          <w:lang w:eastAsia="zh-CN"/>
        </w:rPr>
        <w:t xml:space="preserve"> (kao članica IV);od rujna 2017.  predsjedateljica Komisije za Europu</w:t>
      </w:r>
    </w:p>
    <w:p w:rsidR="00E82BA1" w:rsidRPr="00C3688A" w:rsidRDefault="00E82BA1" w:rsidP="00E82BA1">
      <w:pPr>
        <w:numPr>
          <w:ilvl w:val="0"/>
          <w:numId w:val="17"/>
        </w:numPr>
        <w:spacing w:after="0" w:line="254" w:lineRule="auto"/>
        <w:contextualSpacing/>
        <w:jc w:val="both"/>
        <w:rPr>
          <w:rFonts w:ascii="Arial" w:eastAsia="DengXian" w:hAnsi="Arial" w:cs="Arial"/>
          <w:sz w:val="24"/>
          <w:szCs w:val="24"/>
          <w:lang w:eastAsia="zh-CN"/>
        </w:rPr>
      </w:pPr>
      <w:r w:rsidRPr="00C3688A">
        <w:rPr>
          <w:rFonts w:ascii="Arial" w:eastAsia="DengXian" w:hAnsi="Arial" w:cs="Arial"/>
          <w:sz w:val="24"/>
          <w:szCs w:val="24"/>
          <w:lang w:eastAsia="zh-CN"/>
        </w:rPr>
        <w:t>redovno sudjelovanje u radu Komisije za Europu (CEU), 2 sastanka (lipanj, rujan 2017.)</w:t>
      </w:r>
    </w:p>
    <w:p w:rsidR="00E82BA1" w:rsidRPr="00C3688A" w:rsidRDefault="00E82BA1" w:rsidP="00E82BA1">
      <w:pPr>
        <w:numPr>
          <w:ilvl w:val="0"/>
          <w:numId w:val="17"/>
        </w:numPr>
        <w:spacing w:after="0" w:line="254" w:lineRule="auto"/>
        <w:contextualSpacing/>
        <w:jc w:val="both"/>
        <w:rPr>
          <w:rFonts w:ascii="Arial" w:eastAsia="DengXian" w:hAnsi="Arial" w:cs="Arial"/>
          <w:color w:val="000000"/>
          <w:sz w:val="24"/>
          <w:szCs w:val="24"/>
          <w:lang w:eastAsia="zh-CN"/>
        </w:rPr>
      </w:pPr>
      <w:r w:rsidRPr="00C3688A">
        <w:rPr>
          <w:rFonts w:ascii="Arial" w:eastAsia="DengXian" w:hAnsi="Arial" w:cs="Arial"/>
          <w:sz w:val="24"/>
          <w:szCs w:val="24"/>
          <w:lang w:eastAsia="zh-CN"/>
        </w:rPr>
        <w:t xml:space="preserve">članica IV sudjelovanje u svim tehničkim sastancima i tematskim sastancima, 2 sastanka (svibanj, rujan 2017.) – sudjelovao </w:t>
      </w:r>
      <w:proofErr w:type="spellStart"/>
      <w:r w:rsidRPr="00C3688A">
        <w:rPr>
          <w:rFonts w:ascii="Arial" w:eastAsia="DengXian" w:hAnsi="Arial" w:cs="Arial"/>
          <w:sz w:val="24"/>
          <w:szCs w:val="24"/>
          <w:lang w:eastAsia="zh-CN"/>
        </w:rPr>
        <w:t>dt</w:t>
      </w:r>
      <w:proofErr w:type="spellEnd"/>
      <w:r w:rsidRPr="00C3688A">
        <w:rPr>
          <w:rFonts w:ascii="Arial" w:eastAsia="DengXian" w:hAnsi="Arial" w:cs="Arial"/>
          <w:sz w:val="24"/>
          <w:szCs w:val="24"/>
          <w:lang w:eastAsia="zh-CN"/>
        </w:rPr>
        <w:t xml:space="preserve"> g. Frano Matušić</w:t>
      </w:r>
    </w:p>
    <w:p w:rsidR="00E82BA1" w:rsidRPr="00C3688A" w:rsidRDefault="00E82BA1" w:rsidP="00E82BA1">
      <w:pPr>
        <w:numPr>
          <w:ilvl w:val="0"/>
          <w:numId w:val="17"/>
        </w:numPr>
        <w:spacing w:after="0" w:line="254" w:lineRule="auto"/>
        <w:contextualSpacing/>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članica Odbora za turizam i konkurentnost, 2 sastanka (siječanj, rujan 2017.)</w:t>
      </w:r>
    </w:p>
    <w:p w:rsidR="00E82BA1" w:rsidRPr="00C3688A" w:rsidRDefault="00E82BA1" w:rsidP="00E82BA1">
      <w:pPr>
        <w:numPr>
          <w:ilvl w:val="0"/>
          <w:numId w:val="17"/>
        </w:numPr>
        <w:spacing w:after="0" w:line="254" w:lineRule="auto"/>
        <w:contextualSpacing/>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članica Odbora za primanje pridruženih članica , 2 sastanka ( svibanj, rujan 2017.)</w:t>
      </w:r>
    </w:p>
    <w:p w:rsidR="00E82BA1" w:rsidRPr="00C3688A" w:rsidRDefault="00E82BA1" w:rsidP="00E82BA1">
      <w:pPr>
        <w:numPr>
          <w:ilvl w:val="0"/>
          <w:numId w:val="17"/>
        </w:numPr>
        <w:spacing w:after="0" w:line="254" w:lineRule="auto"/>
        <w:contextualSpacing/>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redovne analize za potrebe izrade godišnjeg barometra UNWTO-a</w:t>
      </w:r>
    </w:p>
    <w:p w:rsidR="00E82BA1" w:rsidRPr="00C3688A" w:rsidRDefault="00E82BA1" w:rsidP="00E82BA1">
      <w:pPr>
        <w:numPr>
          <w:ilvl w:val="0"/>
          <w:numId w:val="17"/>
        </w:numPr>
        <w:spacing w:after="0" w:line="254" w:lineRule="auto"/>
        <w:contextualSpacing/>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ispunjavanje upitnika (održivi turizam, gastronomija, turizam)</w:t>
      </w:r>
    </w:p>
    <w:p w:rsidR="00E82BA1" w:rsidRPr="00C3688A" w:rsidRDefault="00E82BA1" w:rsidP="00E82BA1">
      <w:pPr>
        <w:numPr>
          <w:ilvl w:val="0"/>
          <w:numId w:val="17"/>
        </w:numPr>
        <w:spacing w:after="0" w:line="254" w:lineRule="auto"/>
        <w:contextualSpacing/>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prosljeđivanje informacija o nagradama i ostalim događanjima, natječajima</w:t>
      </w:r>
    </w:p>
    <w:p w:rsidR="00E82BA1" w:rsidRPr="00C3688A" w:rsidRDefault="00E82BA1" w:rsidP="00E82BA1">
      <w:pPr>
        <w:spacing w:after="0"/>
        <w:contextualSpacing/>
        <w:jc w:val="both"/>
        <w:rPr>
          <w:rFonts w:ascii="Arial" w:eastAsia="DengXian" w:hAnsi="Arial" w:cs="Arial"/>
          <w:color w:val="000000"/>
          <w:sz w:val="24"/>
          <w:szCs w:val="24"/>
          <w:lang w:eastAsia="zh-CN"/>
        </w:rPr>
      </w:pPr>
    </w:p>
    <w:p w:rsidR="00E82BA1" w:rsidRPr="00C3688A" w:rsidRDefault="00E82BA1" w:rsidP="00E82BA1">
      <w:pPr>
        <w:numPr>
          <w:ilvl w:val="0"/>
          <w:numId w:val="16"/>
        </w:numPr>
        <w:spacing w:after="0" w:line="254" w:lineRule="auto"/>
        <w:contextualSpacing/>
        <w:jc w:val="both"/>
        <w:rPr>
          <w:rFonts w:ascii="Arial" w:eastAsia="DengXian" w:hAnsi="Arial" w:cs="Arial"/>
          <w:color w:val="000000"/>
          <w:sz w:val="24"/>
          <w:szCs w:val="24"/>
          <w:lang w:eastAsia="zh-CN"/>
        </w:rPr>
      </w:pPr>
      <w:r w:rsidRPr="00C3688A">
        <w:rPr>
          <w:rFonts w:ascii="Arial" w:eastAsia="DengXian" w:hAnsi="Arial" w:cs="Arial"/>
          <w:b/>
          <w:color w:val="000000"/>
          <w:sz w:val="24"/>
          <w:szCs w:val="24"/>
          <w:u w:val="single"/>
          <w:lang w:eastAsia="zh-CN"/>
        </w:rPr>
        <w:t>10YFP STP</w:t>
      </w:r>
      <w:r w:rsidRPr="00C3688A">
        <w:rPr>
          <w:rFonts w:ascii="Arial" w:eastAsia="DengXian" w:hAnsi="Arial" w:cs="Arial"/>
          <w:b/>
          <w:color w:val="000000"/>
          <w:sz w:val="24"/>
          <w:szCs w:val="24"/>
          <w:lang w:eastAsia="zh-CN"/>
        </w:rPr>
        <w:t xml:space="preserve">, u </w:t>
      </w:r>
      <w:r w:rsidRPr="00C3688A">
        <w:rPr>
          <w:rFonts w:ascii="Arial" w:eastAsia="DengXian" w:hAnsi="Arial" w:cs="Arial"/>
          <w:color w:val="000000"/>
          <w:sz w:val="24"/>
          <w:szCs w:val="24"/>
          <w:lang w:eastAsia="zh-CN"/>
        </w:rPr>
        <w:t xml:space="preserve">okviru </w:t>
      </w:r>
      <w:r w:rsidRPr="00C3688A">
        <w:rPr>
          <w:rFonts w:ascii="Arial" w:eastAsia="DengXian" w:hAnsi="Arial" w:cs="Arial"/>
          <w:color w:val="000000"/>
          <w:sz w:val="24"/>
          <w:szCs w:val="24"/>
          <w:u w:val="single"/>
          <w:lang w:eastAsia="zh-CN"/>
        </w:rPr>
        <w:t>Desetogodišnjeg okvirnog programa UN-a za održivu proizvodnju i potrošnju;</w:t>
      </w:r>
      <w:r w:rsidRPr="00C3688A">
        <w:rPr>
          <w:rFonts w:ascii="Arial" w:eastAsia="DengXian" w:hAnsi="Arial" w:cs="Arial"/>
          <w:color w:val="000000"/>
          <w:sz w:val="24"/>
          <w:szCs w:val="24"/>
          <w:lang w:eastAsia="zh-CN"/>
        </w:rPr>
        <w:t xml:space="preserve"> </w:t>
      </w:r>
    </w:p>
    <w:p w:rsidR="00E82BA1" w:rsidRPr="00C3688A" w:rsidRDefault="00E82BA1" w:rsidP="00E82BA1">
      <w:pPr>
        <w:spacing w:after="0" w:line="254" w:lineRule="auto"/>
        <w:ind w:left="720"/>
        <w:contextualSpacing/>
        <w:jc w:val="both"/>
        <w:rPr>
          <w:rFonts w:ascii="Arial" w:eastAsia="DengXian" w:hAnsi="Arial" w:cs="Arial"/>
          <w:b/>
          <w:color w:val="000000"/>
          <w:sz w:val="24"/>
          <w:szCs w:val="24"/>
          <w:lang w:eastAsia="zh-CN"/>
        </w:rPr>
      </w:pPr>
      <w:r w:rsidRPr="00C3688A">
        <w:rPr>
          <w:rFonts w:ascii="Arial" w:eastAsia="DengXian" w:hAnsi="Arial" w:cs="Arial"/>
          <w:color w:val="000000"/>
          <w:sz w:val="24"/>
          <w:szCs w:val="24"/>
          <w:u w:val="single"/>
          <w:lang w:eastAsia="zh-CN"/>
        </w:rPr>
        <w:t>MINT je član MAC-a (</w:t>
      </w:r>
      <w:proofErr w:type="spellStart"/>
      <w:r w:rsidRPr="00C3688A">
        <w:rPr>
          <w:rFonts w:ascii="Arial" w:eastAsia="DengXian" w:hAnsi="Arial" w:cs="Arial"/>
          <w:color w:val="000000"/>
          <w:sz w:val="24"/>
          <w:szCs w:val="24"/>
          <w:lang w:eastAsia="zh-CN"/>
        </w:rPr>
        <w:t>Višedionički</w:t>
      </w:r>
      <w:proofErr w:type="spellEnd"/>
      <w:r w:rsidRPr="00C3688A">
        <w:rPr>
          <w:rFonts w:ascii="Arial" w:eastAsia="DengXian" w:hAnsi="Arial" w:cs="Arial"/>
          <w:color w:val="000000"/>
          <w:sz w:val="24"/>
          <w:szCs w:val="24"/>
          <w:lang w:eastAsia="zh-CN"/>
        </w:rPr>
        <w:t xml:space="preserve"> savjetodavni odbor)</w:t>
      </w:r>
      <w:r w:rsidRPr="00C3688A">
        <w:rPr>
          <w:rFonts w:ascii="Arial" w:eastAsia="DengXian" w:hAnsi="Arial" w:cs="Arial"/>
          <w:color w:val="000000"/>
          <w:sz w:val="24"/>
          <w:szCs w:val="24"/>
          <w:u w:val="single"/>
          <w:lang w:eastAsia="zh-CN"/>
        </w:rPr>
        <w:t xml:space="preserve"> za STP (</w:t>
      </w:r>
      <w:r w:rsidRPr="00C3688A">
        <w:rPr>
          <w:rFonts w:ascii="Arial" w:eastAsia="DengXian" w:hAnsi="Arial" w:cs="Arial"/>
          <w:color w:val="000000"/>
          <w:sz w:val="24"/>
          <w:szCs w:val="24"/>
          <w:lang w:eastAsia="zh-CN"/>
        </w:rPr>
        <w:t>Program održivog turizma), član Radne skupine za izradu prijedloga okvira za praćenje i vrednovanje 10YFP, uključujući i indikatore (u suradnji s Institutom za turizam)</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10-godišnji okvirni program UN-a za održivi razvoj</w:t>
      </w:r>
    </w:p>
    <w:p w:rsidR="00E82BA1" w:rsidRPr="00C3688A" w:rsidRDefault="00E82BA1" w:rsidP="00E82BA1">
      <w:pPr>
        <w:numPr>
          <w:ilvl w:val="0"/>
          <w:numId w:val="17"/>
        </w:numPr>
        <w:spacing w:after="0" w:line="254" w:lineRule="auto"/>
        <w:contextualSpacing/>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kao član MAC-a  / Odbor za turizam i održivost UNWTO, 1 sastanak (siječanj 2017.)</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On-line sastanci</w:t>
      </w:r>
    </w:p>
    <w:p w:rsidR="00E82BA1" w:rsidRPr="00C3688A" w:rsidRDefault="00E82BA1" w:rsidP="00E82BA1">
      <w:pPr>
        <w:spacing w:after="0" w:line="254" w:lineRule="auto"/>
        <w:jc w:val="both"/>
        <w:rPr>
          <w:rFonts w:ascii="Arial" w:eastAsia="DengXian" w:hAnsi="Arial" w:cs="Arial"/>
          <w:color w:val="000000"/>
          <w:sz w:val="24"/>
          <w:szCs w:val="24"/>
          <w:lang w:eastAsia="zh-CN"/>
        </w:rPr>
      </w:pPr>
    </w:p>
    <w:p w:rsidR="00E82BA1" w:rsidRDefault="00E82BA1" w:rsidP="00E82BA1">
      <w:pPr>
        <w:pStyle w:val="ListParagraph"/>
        <w:spacing w:after="0" w:line="254" w:lineRule="auto"/>
        <w:jc w:val="both"/>
        <w:rPr>
          <w:rFonts w:ascii="Arial" w:eastAsia="DengXian" w:hAnsi="Arial" w:cs="Arial"/>
          <w:color w:val="000000"/>
          <w:sz w:val="24"/>
          <w:szCs w:val="24"/>
          <w:lang w:eastAsia="zh-CN"/>
        </w:rPr>
      </w:pPr>
      <w:r w:rsidRPr="00C3688A">
        <w:rPr>
          <w:rFonts w:ascii="Arial" w:eastAsia="DengXian" w:hAnsi="Arial" w:cs="Arial"/>
          <w:b/>
          <w:color w:val="000000"/>
          <w:sz w:val="24"/>
          <w:szCs w:val="24"/>
          <w:u w:val="single"/>
          <w:lang w:eastAsia="zh-CN"/>
        </w:rPr>
        <w:t>Vijeće Europe</w:t>
      </w:r>
      <w:r w:rsidRPr="00C3688A">
        <w:rPr>
          <w:rFonts w:ascii="Arial" w:eastAsia="DengXian" w:hAnsi="Arial" w:cs="Arial"/>
          <w:color w:val="000000"/>
          <w:sz w:val="24"/>
          <w:szCs w:val="24"/>
          <w:lang w:eastAsia="zh-CN"/>
        </w:rPr>
        <w:t xml:space="preserve"> – praćenje aktivnosti i organizacija skupa povodom obilježavanja predsjedanja RH Vijećem Europe 2018. Godine</w:t>
      </w:r>
    </w:p>
    <w:p w:rsidR="00C3688A" w:rsidRPr="00C3688A" w:rsidRDefault="00C3688A" w:rsidP="00E82BA1">
      <w:pPr>
        <w:pStyle w:val="ListParagraph"/>
        <w:spacing w:after="0" w:line="254" w:lineRule="auto"/>
        <w:jc w:val="both"/>
        <w:rPr>
          <w:rFonts w:ascii="Arial" w:eastAsia="DengXian" w:hAnsi="Arial" w:cs="Arial"/>
          <w:color w:val="000000"/>
          <w:sz w:val="24"/>
          <w:szCs w:val="24"/>
          <w:lang w:eastAsia="zh-CN"/>
        </w:rPr>
      </w:pPr>
    </w:p>
    <w:p w:rsidR="00E82BA1" w:rsidRPr="00C3688A" w:rsidRDefault="00E82BA1" w:rsidP="00E82BA1">
      <w:pPr>
        <w:pStyle w:val="ListParagraph"/>
        <w:spacing w:after="0" w:line="254" w:lineRule="auto"/>
        <w:jc w:val="both"/>
        <w:rPr>
          <w:rFonts w:ascii="Arial" w:eastAsia="DengXian" w:hAnsi="Arial" w:cs="Arial"/>
          <w:color w:val="000000"/>
          <w:sz w:val="24"/>
          <w:szCs w:val="24"/>
          <w:lang w:eastAsia="zh-CN"/>
        </w:rPr>
      </w:pPr>
    </w:p>
    <w:p w:rsidR="00E82BA1" w:rsidRPr="00C3688A" w:rsidRDefault="00E82BA1" w:rsidP="00E82BA1">
      <w:pPr>
        <w:numPr>
          <w:ilvl w:val="0"/>
          <w:numId w:val="16"/>
        </w:numPr>
        <w:spacing w:after="0" w:line="254" w:lineRule="auto"/>
        <w:contextualSpacing/>
        <w:jc w:val="both"/>
        <w:rPr>
          <w:rFonts w:ascii="Arial" w:eastAsia="DengXian" w:hAnsi="Arial" w:cs="Arial"/>
          <w:color w:val="000000"/>
          <w:sz w:val="24"/>
          <w:szCs w:val="24"/>
          <w:lang w:eastAsia="zh-CN"/>
        </w:rPr>
      </w:pPr>
      <w:r w:rsidRPr="00C3688A">
        <w:rPr>
          <w:rFonts w:ascii="Arial" w:eastAsia="DengXian" w:hAnsi="Arial" w:cs="Arial"/>
          <w:b/>
          <w:color w:val="000000"/>
          <w:sz w:val="24"/>
          <w:szCs w:val="24"/>
          <w:u w:val="single"/>
          <w:lang w:eastAsia="zh-CN"/>
        </w:rPr>
        <w:t>OECD - Organizacija za gospodarsku suradnju i razvoj</w:t>
      </w:r>
      <w:r w:rsidRPr="00C3688A">
        <w:rPr>
          <w:rFonts w:ascii="Arial" w:eastAsia="DengXian" w:hAnsi="Arial" w:cs="Arial"/>
          <w:color w:val="000000"/>
          <w:sz w:val="24"/>
          <w:szCs w:val="24"/>
          <w:lang w:eastAsia="zh-CN"/>
        </w:rPr>
        <w:t xml:space="preserve">, HR sudjeluje od 2011. godine u slanju doprinosa za razna istraživanja/publikacije OECD-a, vezano uz turizam (na inicijativu Odbora za turizam OECD-a); </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b/>
          <w:i/>
          <w:color w:val="000000"/>
          <w:sz w:val="24"/>
          <w:szCs w:val="24"/>
          <w:lang w:eastAsia="zh-CN"/>
        </w:rPr>
        <w:t>u razdoblju od 2013.-2014. MINT RH imala status pozvanog partnera, koji nije uključivao plaćanje bilo kakvih doprinosa</w:t>
      </w:r>
      <w:r w:rsidRPr="00C3688A">
        <w:rPr>
          <w:rFonts w:ascii="Arial" w:eastAsia="DengXian" w:hAnsi="Arial" w:cs="Arial"/>
          <w:color w:val="000000"/>
          <w:sz w:val="24"/>
          <w:szCs w:val="24"/>
          <w:lang w:eastAsia="zh-CN"/>
        </w:rPr>
        <w:t xml:space="preserve">; </w:t>
      </w:r>
      <w:r w:rsidRPr="00C3688A">
        <w:rPr>
          <w:rFonts w:ascii="Arial" w:eastAsia="DengXian" w:hAnsi="Arial" w:cs="Arial"/>
          <w:b/>
          <w:color w:val="000000"/>
          <w:sz w:val="24"/>
          <w:szCs w:val="24"/>
          <w:lang w:eastAsia="zh-CN"/>
        </w:rPr>
        <w:t xml:space="preserve">u </w:t>
      </w:r>
      <w:r w:rsidRPr="00C3688A">
        <w:rPr>
          <w:rFonts w:ascii="Arial" w:eastAsia="DengXian" w:hAnsi="Arial" w:cs="Arial"/>
          <w:b/>
          <w:color w:val="000000"/>
          <w:sz w:val="24"/>
          <w:szCs w:val="24"/>
          <w:u w:val="single"/>
          <w:lang w:eastAsia="zh-CN"/>
        </w:rPr>
        <w:t>drugoj polovici 2015. podnijeli smo zahtjev za formalno uključivanje</w:t>
      </w:r>
      <w:r w:rsidRPr="00C3688A">
        <w:rPr>
          <w:rFonts w:ascii="Arial" w:eastAsia="DengXian" w:hAnsi="Arial" w:cs="Arial"/>
          <w:b/>
          <w:color w:val="000000"/>
          <w:sz w:val="24"/>
          <w:szCs w:val="24"/>
          <w:lang w:eastAsia="zh-CN"/>
        </w:rPr>
        <w:t xml:space="preserve"> u rad toga Odbora,</w:t>
      </w:r>
      <w:r w:rsidRPr="00C3688A">
        <w:rPr>
          <w:rFonts w:ascii="Arial" w:eastAsia="DengXian" w:hAnsi="Arial" w:cs="Arial"/>
          <w:color w:val="000000"/>
          <w:sz w:val="24"/>
          <w:szCs w:val="24"/>
          <w:lang w:eastAsia="zh-CN"/>
        </w:rPr>
        <w:t xml:space="preserve"> </w:t>
      </w:r>
      <w:r w:rsidRPr="00C3688A">
        <w:rPr>
          <w:rFonts w:ascii="Arial" w:eastAsia="DengXian" w:hAnsi="Arial" w:cs="Arial"/>
          <w:b/>
          <w:color w:val="000000"/>
          <w:sz w:val="24"/>
          <w:szCs w:val="24"/>
          <w:lang w:eastAsia="zh-CN"/>
        </w:rPr>
        <w:t xml:space="preserve">te smo u kolovozu 2016.g. dobili pozivnicu/odobrenje da se priključimo u statusu sudionika („participant“), koji za sobom povlači </w:t>
      </w:r>
      <w:r w:rsidRPr="00C3688A">
        <w:rPr>
          <w:rFonts w:ascii="Arial" w:eastAsia="DengXian" w:hAnsi="Arial" w:cs="Arial"/>
          <w:b/>
          <w:color w:val="000000"/>
          <w:sz w:val="24"/>
          <w:szCs w:val="24"/>
          <w:u w:val="single"/>
          <w:lang w:eastAsia="zh-CN"/>
        </w:rPr>
        <w:lastRenderedPageBreak/>
        <w:t>plaćanje članarine</w:t>
      </w:r>
      <w:r w:rsidRPr="00C3688A">
        <w:rPr>
          <w:rFonts w:ascii="Arial" w:eastAsia="DengXian" w:hAnsi="Arial" w:cs="Arial"/>
          <w:b/>
          <w:color w:val="000000"/>
          <w:sz w:val="24"/>
          <w:szCs w:val="24"/>
          <w:lang w:eastAsia="zh-CN"/>
        </w:rPr>
        <w:t xml:space="preserve"> (10.800 EUR godišnja članarina OECD-u, ali se očekuje i </w:t>
      </w:r>
      <w:r w:rsidRPr="00C3688A">
        <w:rPr>
          <w:rFonts w:ascii="Arial" w:eastAsia="DengXian" w:hAnsi="Arial" w:cs="Arial"/>
          <w:b/>
          <w:color w:val="000000"/>
          <w:sz w:val="24"/>
          <w:szCs w:val="24"/>
          <w:u w:val="single"/>
          <w:lang w:eastAsia="zh-CN"/>
        </w:rPr>
        <w:t>dobrovoljni prilog</w:t>
      </w:r>
      <w:r w:rsidRPr="00C3688A">
        <w:rPr>
          <w:rFonts w:ascii="Arial" w:eastAsia="DengXian" w:hAnsi="Arial" w:cs="Arial"/>
          <w:b/>
          <w:color w:val="000000"/>
          <w:sz w:val="24"/>
          <w:szCs w:val="24"/>
          <w:lang w:eastAsia="zh-CN"/>
        </w:rPr>
        <w:t xml:space="preserve"> za rad samog Odbora)</w:t>
      </w:r>
      <w:r w:rsidRPr="00C3688A">
        <w:rPr>
          <w:rFonts w:ascii="Arial" w:eastAsia="DengXian" w:hAnsi="Arial" w:cs="Arial"/>
          <w:color w:val="000000"/>
          <w:sz w:val="24"/>
          <w:szCs w:val="24"/>
          <w:lang w:eastAsia="zh-CN"/>
        </w:rPr>
        <w:t xml:space="preserve">; </w:t>
      </w:r>
    </w:p>
    <w:p w:rsidR="00E82BA1" w:rsidRPr="00C3688A" w:rsidRDefault="00E82BA1" w:rsidP="00E82BA1">
      <w:pPr>
        <w:pStyle w:val="ListParagraph"/>
        <w:numPr>
          <w:ilvl w:val="0"/>
          <w:numId w:val="17"/>
        </w:numPr>
        <w:spacing w:after="0" w:line="254" w:lineRule="auto"/>
        <w:ind w:left="708"/>
        <w:jc w:val="both"/>
        <w:rPr>
          <w:rFonts w:ascii="Arial" w:eastAsia="DengXian" w:hAnsi="Arial" w:cs="Arial"/>
          <w:color w:val="000000"/>
          <w:sz w:val="24"/>
          <w:szCs w:val="24"/>
          <w:lang w:eastAsia="zh-CN"/>
        </w:rPr>
      </w:pPr>
      <w:proofErr w:type="spellStart"/>
      <w:r w:rsidRPr="00C3688A">
        <w:rPr>
          <w:rFonts w:ascii="Arial" w:eastAsia="DengXian" w:hAnsi="Arial" w:cs="Arial"/>
          <w:color w:val="000000"/>
          <w:sz w:val="24"/>
          <w:szCs w:val="24"/>
          <w:lang w:eastAsia="zh-CN"/>
        </w:rPr>
        <w:t>mt</w:t>
      </w:r>
      <w:proofErr w:type="spellEnd"/>
      <w:r w:rsidRPr="00C3688A">
        <w:rPr>
          <w:rFonts w:ascii="Arial" w:eastAsia="DengXian" w:hAnsi="Arial" w:cs="Arial"/>
          <w:color w:val="000000"/>
          <w:sz w:val="24"/>
          <w:szCs w:val="24"/>
          <w:lang w:eastAsia="zh-CN"/>
        </w:rPr>
        <w:t xml:space="preserve"> poslao pismo potvrde o prihvaćanju partnerstva u Odboru za turizam</w:t>
      </w:r>
    </w:p>
    <w:p w:rsidR="00E82BA1" w:rsidRPr="00C3688A" w:rsidRDefault="00E82BA1" w:rsidP="00E82BA1">
      <w:pPr>
        <w:pStyle w:val="ListParagraph"/>
        <w:numPr>
          <w:ilvl w:val="0"/>
          <w:numId w:val="17"/>
        </w:numPr>
        <w:spacing w:after="0" w:line="254" w:lineRule="auto"/>
        <w:ind w:left="708"/>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sudjelovanje u radu 100 svečane konferencije Odbora za turizam, listopad 2017., Pariz – predstavljen Program rada Odbora  (sudjelovao </w:t>
      </w:r>
      <w:proofErr w:type="spellStart"/>
      <w:r w:rsidRPr="00C3688A">
        <w:rPr>
          <w:rFonts w:ascii="Arial" w:eastAsia="DengXian" w:hAnsi="Arial" w:cs="Arial"/>
          <w:color w:val="000000"/>
          <w:sz w:val="24"/>
          <w:szCs w:val="24"/>
          <w:lang w:eastAsia="zh-CN"/>
        </w:rPr>
        <w:t>dt</w:t>
      </w:r>
      <w:proofErr w:type="spellEnd"/>
      <w:r w:rsidRPr="00C3688A">
        <w:rPr>
          <w:rFonts w:ascii="Arial" w:eastAsia="DengXian" w:hAnsi="Arial" w:cs="Arial"/>
          <w:color w:val="000000"/>
          <w:sz w:val="24"/>
          <w:szCs w:val="24"/>
          <w:lang w:eastAsia="zh-CN"/>
        </w:rPr>
        <w:t xml:space="preserve"> g. Tonči Glavina)</w:t>
      </w:r>
    </w:p>
    <w:p w:rsidR="00E82BA1" w:rsidRPr="00C3688A" w:rsidRDefault="00E82BA1" w:rsidP="00E82BA1">
      <w:pPr>
        <w:pStyle w:val="ListParagraph"/>
        <w:numPr>
          <w:ilvl w:val="0"/>
          <w:numId w:val="17"/>
        </w:numPr>
        <w:spacing w:after="0" w:line="254" w:lineRule="auto"/>
        <w:ind w:left="708"/>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sastanak s glavnim tajnikom OE</w:t>
      </w:r>
      <w:r w:rsidRPr="00C3688A">
        <w:rPr>
          <w:rFonts w:ascii="Arial" w:eastAsia="DengXian" w:hAnsi="Arial" w:cs="Arial"/>
          <w:color w:val="000000"/>
          <w:sz w:val="24"/>
          <w:szCs w:val="24"/>
          <w:lang w:eastAsia="zh-CN"/>
        </w:rPr>
        <w:tab/>
        <w:t xml:space="preserve">CD (sudjelovao </w:t>
      </w:r>
      <w:proofErr w:type="spellStart"/>
      <w:r w:rsidRPr="00C3688A">
        <w:rPr>
          <w:rFonts w:ascii="Arial" w:eastAsia="DengXian" w:hAnsi="Arial" w:cs="Arial"/>
          <w:color w:val="000000"/>
          <w:sz w:val="24"/>
          <w:szCs w:val="24"/>
          <w:lang w:eastAsia="zh-CN"/>
        </w:rPr>
        <w:t>dt</w:t>
      </w:r>
      <w:proofErr w:type="spellEnd"/>
      <w:r w:rsidRPr="00C3688A">
        <w:rPr>
          <w:rFonts w:ascii="Arial" w:eastAsia="DengXian" w:hAnsi="Arial" w:cs="Arial"/>
          <w:color w:val="000000"/>
          <w:sz w:val="24"/>
          <w:szCs w:val="24"/>
          <w:lang w:eastAsia="zh-CN"/>
        </w:rPr>
        <w:t xml:space="preserve"> g. Tonči Glavina)</w:t>
      </w:r>
    </w:p>
    <w:p w:rsidR="00E82BA1" w:rsidRPr="00C3688A" w:rsidRDefault="00E82BA1" w:rsidP="00E82BA1">
      <w:pPr>
        <w:spacing w:after="0" w:line="254" w:lineRule="auto"/>
        <w:jc w:val="both"/>
        <w:rPr>
          <w:rFonts w:ascii="Arial" w:eastAsia="DengXian" w:hAnsi="Arial" w:cs="Arial"/>
          <w:color w:val="000000"/>
          <w:sz w:val="24"/>
          <w:szCs w:val="24"/>
          <w:lang w:eastAsia="zh-CN"/>
        </w:rPr>
      </w:pPr>
    </w:p>
    <w:p w:rsidR="00E82BA1" w:rsidRPr="00C3688A" w:rsidRDefault="00E82BA1" w:rsidP="00E82BA1">
      <w:pPr>
        <w:numPr>
          <w:ilvl w:val="0"/>
          <w:numId w:val="16"/>
        </w:numPr>
        <w:spacing w:after="0" w:line="254" w:lineRule="auto"/>
        <w:contextualSpacing/>
        <w:jc w:val="both"/>
        <w:rPr>
          <w:rFonts w:ascii="Arial" w:eastAsia="DengXian" w:hAnsi="Arial" w:cs="Arial"/>
          <w:color w:val="000000"/>
          <w:sz w:val="24"/>
          <w:szCs w:val="24"/>
          <w:lang w:eastAsia="zh-CN"/>
        </w:rPr>
      </w:pPr>
      <w:r w:rsidRPr="00C3688A">
        <w:rPr>
          <w:rFonts w:ascii="Arial" w:eastAsia="DengXian" w:hAnsi="Arial" w:cs="Arial"/>
          <w:b/>
          <w:color w:val="000000"/>
          <w:sz w:val="24"/>
          <w:szCs w:val="24"/>
          <w:u w:val="single"/>
          <w:lang w:eastAsia="zh-CN"/>
        </w:rPr>
        <w:t>Kina+16 (Kina plus zemlje Istočne i Jugoistočne Europe</w:t>
      </w:r>
      <w:r w:rsidRPr="00C3688A">
        <w:rPr>
          <w:rFonts w:ascii="Arial" w:eastAsia="DengXian" w:hAnsi="Arial" w:cs="Arial"/>
          <w:b/>
          <w:color w:val="000000"/>
          <w:sz w:val="24"/>
          <w:szCs w:val="24"/>
          <w:lang w:eastAsia="zh-CN"/>
        </w:rPr>
        <w:t>)</w:t>
      </w:r>
      <w:r w:rsidRPr="00C3688A">
        <w:rPr>
          <w:rFonts w:ascii="Arial" w:eastAsia="DengXian" w:hAnsi="Arial" w:cs="Arial"/>
          <w:color w:val="000000"/>
          <w:sz w:val="24"/>
          <w:szCs w:val="24"/>
          <w:lang w:eastAsia="zh-CN"/>
        </w:rPr>
        <w:t xml:space="preserve">- Hrvatska pripada tome krugu na državnoj razini, ali vezano uz sektor turizma, od 2014. potpisnici smo Pisma namjere o suradnji u turizmu; </w:t>
      </w:r>
      <w:r w:rsidRPr="00C3688A">
        <w:rPr>
          <w:rFonts w:ascii="Arial" w:eastAsia="DengXian" w:hAnsi="Arial" w:cs="Arial"/>
          <w:color w:val="000000"/>
          <w:sz w:val="24"/>
          <w:szCs w:val="24"/>
          <w:u w:val="single"/>
          <w:lang w:eastAsia="zh-CN"/>
        </w:rPr>
        <w:t>tehničko tajništvo/predstavništvo za suradnju u turizmu je u Budimpešti</w:t>
      </w:r>
      <w:r w:rsidRPr="00C3688A">
        <w:rPr>
          <w:rFonts w:ascii="Arial" w:eastAsia="DengXian" w:hAnsi="Arial" w:cs="Arial"/>
          <w:color w:val="000000"/>
          <w:sz w:val="24"/>
          <w:szCs w:val="24"/>
          <w:lang w:eastAsia="zh-CN"/>
        </w:rPr>
        <w:t>; ne plaća se članarina, priređuje se godišnji program rada, organiziraju se stručne radionice, i godišnji sastanci na stručnoj razini.</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2017.godine najavljena organizacija sastanka na vrhu u RH, rujan 2018.g., Dubrovnik, tijekom 2017.g. održan niz sastanaka sa predstavnicima VLP NR Kine i CNTA;</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Sudjelovanje u HLM sastanku ministara turizma 2017.g., Sarajevo, BiH (</w:t>
      </w:r>
      <w:proofErr w:type="spellStart"/>
      <w:r w:rsidRPr="00C3688A">
        <w:rPr>
          <w:rFonts w:ascii="Arial" w:eastAsia="DengXian" w:hAnsi="Arial" w:cs="Arial"/>
          <w:color w:val="000000"/>
          <w:sz w:val="24"/>
          <w:szCs w:val="24"/>
          <w:lang w:eastAsia="zh-CN"/>
        </w:rPr>
        <w:t>dt</w:t>
      </w:r>
      <w:proofErr w:type="spellEnd"/>
      <w:r w:rsidRPr="00C3688A">
        <w:rPr>
          <w:rFonts w:ascii="Arial" w:eastAsia="DengXian" w:hAnsi="Arial" w:cs="Arial"/>
          <w:color w:val="000000"/>
          <w:sz w:val="24"/>
          <w:szCs w:val="24"/>
          <w:lang w:eastAsia="zh-CN"/>
        </w:rPr>
        <w:t xml:space="preserve"> g. Matušić, pm gđa. Shejbal)</w:t>
      </w:r>
    </w:p>
    <w:p w:rsidR="00E82BA1" w:rsidRPr="00C3688A" w:rsidRDefault="00E82BA1" w:rsidP="00E82BA1">
      <w:pPr>
        <w:spacing w:after="0" w:line="254" w:lineRule="auto"/>
        <w:jc w:val="both"/>
        <w:rPr>
          <w:rFonts w:ascii="Arial" w:eastAsia="DengXian" w:hAnsi="Arial" w:cs="Arial"/>
          <w:color w:val="000000"/>
          <w:sz w:val="24"/>
          <w:szCs w:val="24"/>
          <w:lang w:eastAsia="zh-CN"/>
        </w:rPr>
      </w:pPr>
    </w:p>
    <w:p w:rsidR="00E82BA1" w:rsidRPr="00C3688A" w:rsidRDefault="00E82BA1" w:rsidP="00E82BA1">
      <w:pPr>
        <w:pStyle w:val="ListParagraph"/>
        <w:numPr>
          <w:ilvl w:val="0"/>
          <w:numId w:val="16"/>
        </w:numPr>
        <w:spacing w:after="0"/>
        <w:jc w:val="both"/>
        <w:rPr>
          <w:rFonts w:ascii="Arial" w:eastAsia="DengXian" w:hAnsi="Arial" w:cs="Arial"/>
          <w:color w:val="000000"/>
          <w:sz w:val="24"/>
          <w:szCs w:val="24"/>
          <w:lang w:eastAsia="zh-CN"/>
        </w:rPr>
      </w:pPr>
      <w:r w:rsidRPr="00C3688A">
        <w:rPr>
          <w:rFonts w:ascii="Arial" w:eastAsia="DengXian" w:hAnsi="Arial" w:cs="Arial"/>
          <w:b/>
          <w:color w:val="000000"/>
          <w:sz w:val="24"/>
          <w:szCs w:val="24"/>
          <w:u w:val="single"/>
          <w:lang w:eastAsia="zh-CN"/>
        </w:rPr>
        <w:t>Međuresorne Radne skupine</w:t>
      </w:r>
      <w:r w:rsidRPr="00C3688A">
        <w:rPr>
          <w:rFonts w:ascii="Arial" w:eastAsia="DengXian" w:hAnsi="Arial" w:cs="Arial"/>
          <w:color w:val="000000"/>
          <w:sz w:val="24"/>
          <w:szCs w:val="24"/>
          <w:lang w:eastAsia="zh-CN"/>
        </w:rPr>
        <w:t xml:space="preserve">: </w:t>
      </w:r>
      <w:r w:rsidRPr="00C3688A">
        <w:rPr>
          <w:rFonts w:ascii="Arial" w:eastAsia="DengXian" w:hAnsi="Arial" w:cs="Arial"/>
          <w:b/>
          <w:color w:val="000000"/>
          <w:sz w:val="24"/>
          <w:szCs w:val="24"/>
          <w:lang w:eastAsia="zh-CN"/>
        </w:rPr>
        <w:t>MRS EU, za kvote, za suradnju s OECD-om, za granice, za izradu Nacionalne strategije za osobe s invaliditetom, za sudjelovanje RH u UN procesima, za Internacionalizaciju hrvatskog gospodarstva, za EUSDR i EUSAIR</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Redovito Sudjelovanje predstavnika Ministarstva turizma u svim </w:t>
      </w:r>
      <w:proofErr w:type="spellStart"/>
      <w:r w:rsidRPr="00C3688A">
        <w:rPr>
          <w:rFonts w:ascii="Arial" w:eastAsia="DengXian" w:hAnsi="Arial" w:cs="Arial"/>
          <w:color w:val="000000"/>
          <w:sz w:val="24"/>
          <w:szCs w:val="24"/>
          <w:lang w:eastAsia="zh-CN"/>
        </w:rPr>
        <w:t>sazvanim</w:t>
      </w:r>
      <w:proofErr w:type="spellEnd"/>
      <w:r w:rsidRPr="00C3688A">
        <w:rPr>
          <w:rFonts w:ascii="Arial" w:eastAsia="DengXian" w:hAnsi="Arial" w:cs="Arial"/>
          <w:color w:val="000000"/>
          <w:sz w:val="24"/>
          <w:szCs w:val="24"/>
          <w:lang w:eastAsia="zh-CN"/>
        </w:rPr>
        <w:t xml:space="preserve"> sastancima (dodatno i u nacionalnom programu za olakšice u zračnom prometu i MRS za zapošljavanje stranaca, Ljubljanski proces- zajedno sa Upravom za konkurentnost, WTO-zajedno s Upravom za pravne poslove)</w:t>
      </w:r>
    </w:p>
    <w:p w:rsidR="00E82BA1" w:rsidRPr="00C3688A" w:rsidRDefault="00E82BA1" w:rsidP="00E82BA1">
      <w:pPr>
        <w:spacing w:after="0"/>
        <w:contextualSpacing/>
        <w:jc w:val="both"/>
        <w:rPr>
          <w:rFonts w:ascii="Arial" w:eastAsia="DengXian" w:hAnsi="Arial" w:cs="Arial"/>
          <w:color w:val="000000"/>
          <w:sz w:val="24"/>
          <w:szCs w:val="24"/>
          <w:lang w:eastAsia="zh-CN"/>
        </w:rPr>
      </w:pPr>
    </w:p>
    <w:p w:rsidR="00E82BA1" w:rsidRPr="00C3688A" w:rsidRDefault="00E82BA1" w:rsidP="00E82BA1">
      <w:pPr>
        <w:pStyle w:val="ListParagraph"/>
        <w:numPr>
          <w:ilvl w:val="0"/>
          <w:numId w:val="16"/>
        </w:numPr>
        <w:spacing w:after="0"/>
        <w:jc w:val="both"/>
        <w:rPr>
          <w:rFonts w:ascii="Arial" w:eastAsia="DengXian" w:hAnsi="Arial" w:cs="Arial"/>
          <w:b/>
          <w:color w:val="000000"/>
          <w:sz w:val="24"/>
          <w:szCs w:val="24"/>
          <w:u w:val="single"/>
          <w:lang w:eastAsia="zh-CN"/>
        </w:rPr>
      </w:pPr>
      <w:r w:rsidRPr="00C3688A">
        <w:rPr>
          <w:rFonts w:ascii="Arial" w:eastAsia="DengXian" w:hAnsi="Arial" w:cs="Arial"/>
          <w:b/>
          <w:color w:val="000000"/>
          <w:sz w:val="24"/>
          <w:szCs w:val="24"/>
          <w:u w:val="single"/>
          <w:lang w:eastAsia="zh-CN"/>
        </w:rPr>
        <w:t>Promocija održivog turizma:</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Održavanje portala (</w:t>
      </w:r>
      <w:hyperlink r:id="rId38" w:history="1">
        <w:r w:rsidRPr="00C3688A">
          <w:rPr>
            <w:rStyle w:val="Hyperlink"/>
            <w:rFonts w:ascii="Arial" w:eastAsia="DengXian" w:hAnsi="Arial" w:cs="Arial"/>
            <w:sz w:val="24"/>
            <w:szCs w:val="24"/>
            <w:lang w:eastAsia="zh-CN"/>
          </w:rPr>
          <w:t>www.odrzivi.turizam.hr</w:t>
        </w:r>
      </w:hyperlink>
      <w:r w:rsidRPr="00C3688A">
        <w:rPr>
          <w:rFonts w:ascii="Arial" w:eastAsia="DengXian" w:hAnsi="Arial" w:cs="Arial"/>
          <w:color w:val="000000"/>
          <w:sz w:val="24"/>
          <w:szCs w:val="24"/>
          <w:lang w:eastAsia="zh-CN"/>
        </w:rPr>
        <w:t>)</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Objava vijesti i aktivnosti</w:t>
      </w:r>
    </w:p>
    <w:p w:rsidR="00E82BA1" w:rsidRPr="00C3688A" w:rsidRDefault="00E82BA1" w:rsidP="00E82BA1">
      <w:pPr>
        <w:spacing w:after="0"/>
        <w:jc w:val="both"/>
        <w:rPr>
          <w:rFonts w:ascii="Arial" w:eastAsia="DengXian" w:hAnsi="Arial" w:cs="Arial"/>
          <w:color w:val="000000"/>
          <w:sz w:val="24"/>
          <w:szCs w:val="24"/>
          <w:lang w:eastAsia="zh-CN"/>
        </w:rPr>
      </w:pPr>
    </w:p>
    <w:p w:rsidR="00E82BA1" w:rsidRPr="00C3688A" w:rsidRDefault="00E82BA1" w:rsidP="00E82BA1">
      <w:pPr>
        <w:pStyle w:val="ListParagraph"/>
        <w:numPr>
          <w:ilvl w:val="0"/>
          <w:numId w:val="16"/>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b/>
          <w:color w:val="000000"/>
          <w:sz w:val="24"/>
          <w:szCs w:val="24"/>
          <w:u w:val="single"/>
          <w:lang w:eastAsia="zh-CN"/>
        </w:rPr>
        <w:t xml:space="preserve"> Europska komisija, Odbor za turizam (TAC- </w:t>
      </w:r>
      <w:proofErr w:type="spellStart"/>
      <w:r w:rsidRPr="00C3688A">
        <w:rPr>
          <w:rFonts w:ascii="Arial" w:eastAsia="DengXian" w:hAnsi="Arial" w:cs="Arial"/>
          <w:b/>
          <w:color w:val="000000"/>
          <w:sz w:val="24"/>
          <w:szCs w:val="24"/>
          <w:u w:val="single"/>
          <w:lang w:eastAsia="zh-CN"/>
        </w:rPr>
        <w:t>Tourism</w:t>
      </w:r>
      <w:proofErr w:type="spellEnd"/>
      <w:r w:rsidRPr="00C3688A">
        <w:rPr>
          <w:rFonts w:ascii="Arial" w:eastAsia="DengXian" w:hAnsi="Arial" w:cs="Arial"/>
          <w:b/>
          <w:color w:val="000000"/>
          <w:sz w:val="24"/>
          <w:szCs w:val="24"/>
          <w:u w:val="single"/>
          <w:lang w:eastAsia="zh-CN"/>
        </w:rPr>
        <w:t xml:space="preserve"> </w:t>
      </w:r>
      <w:proofErr w:type="spellStart"/>
      <w:r w:rsidRPr="00C3688A">
        <w:rPr>
          <w:rFonts w:ascii="Arial" w:eastAsia="DengXian" w:hAnsi="Arial" w:cs="Arial"/>
          <w:b/>
          <w:color w:val="000000"/>
          <w:sz w:val="24"/>
          <w:szCs w:val="24"/>
          <w:u w:val="single"/>
          <w:lang w:eastAsia="zh-CN"/>
        </w:rPr>
        <w:t>Advisory</w:t>
      </w:r>
      <w:proofErr w:type="spellEnd"/>
      <w:r w:rsidRPr="00C3688A">
        <w:rPr>
          <w:rFonts w:ascii="Arial" w:eastAsia="DengXian" w:hAnsi="Arial" w:cs="Arial"/>
          <w:b/>
          <w:color w:val="000000"/>
          <w:sz w:val="24"/>
          <w:szCs w:val="24"/>
          <w:u w:val="single"/>
          <w:lang w:eastAsia="zh-CN"/>
        </w:rPr>
        <w:t xml:space="preserve"> </w:t>
      </w:r>
      <w:proofErr w:type="spellStart"/>
      <w:r w:rsidRPr="00C3688A">
        <w:rPr>
          <w:rFonts w:ascii="Arial" w:eastAsia="DengXian" w:hAnsi="Arial" w:cs="Arial"/>
          <w:b/>
          <w:color w:val="000000"/>
          <w:sz w:val="24"/>
          <w:szCs w:val="24"/>
          <w:u w:val="single"/>
          <w:lang w:eastAsia="zh-CN"/>
        </w:rPr>
        <w:t>Committee</w:t>
      </w:r>
      <w:proofErr w:type="spellEnd"/>
      <w:r w:rsidRPr="00C3688A">
        <w:rPr>
          <w:rFonts w:ascii="Arial" w:eastAsia="DengXian" w:hAnsi="Arial" w:cs="Arial"/>
          <w:b/>
          <w:color w:val="000000"/>
          <w:sz w:val="24"/>
          <w:szCs w:val="24"/>
          <w:u w:val="single"/>
          <w:lang w:eastAsia="zh-CN"/>
        </w:rPr>
        <w:t>)</w:t>
      </w:r>
      <w:r w:rsidRPr="00C3688A">
        <w:rPr>
          <w:rFonts w:ascii="Arial" w:eastAsia="DengXian" w:hAnsi="Arial" w:cs="Arial"/>
          <w:b/>
          <w:color w:val="000000"/>
          <w:sz w:val="24"/>
          <w:szCs w:val="24"/>
          <w:lang w:eastAsia="zh-CN"/>
        </w:rPr>
        <w:t xml:space="preserve">, </w:t>
      </w:r>
      <w:r w:rsidRPr="00C3688A">
        <w:rPr>
          <w:rFonts w:ascii="Arial" w:eastAsia="DengXian" w:hAnsi="Arial" w:cs="Arial"/>
          <w:color w:val="000000"/>
          <w:sz w:val="24"/>
          <w:szCs w:val="24"/>
          <w:lang w:eastAsia="zh-CN"/>
        </w:rPr>
        <w:t xml:space="preserve">od početka pregovora krajem 2005.g., redovno sudjelovanje u radu TAC-a </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Predstavnici MINT-a sudjelovali u 2 sastanka Odbora: svibanj i studeni 2017. (tematski stručni skupovi)</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Pripremljeno godišnje izviješće, odgovaranje na upitnike, ankete, razmjena informacija</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Sudjelovanje u </w:t>
      </w:r>
      <w:r w:rsidRPr="00C3688A">
        <w:rPr>
          <w:rFonts w:ascii="Arial" w:eastAsia="DengXian" w:hAnsi="Arial" w:cs="Arial"/>
          <w:color w:val="000000"/>
          <w:sz w:val="24"/>
          <w:szCs w:val="24"/>
          <w:u w:val="single"/>
          <w:lang w:eastAsia="zh-CN"/>
        </w:rPr>
        <w:t>Europskom turističkom forumu, Europskom danu turizma 2017.</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Sudjelovanje u </w:t>
      </w:r>
      <w:r w:rsidRPr="00C3688A">
        <w:rPr>
          <w:rFonts w:ascii="Arial" w:eastAsia="DengXian" w:hAnsi="Arial" w:cs="Arial"/>
          <w:color w:val="000000"/>
          <w:sz w:val="24"/>
          <w:szCs w:val="24"/>
          <w:u w:val="single"/>
          <w:lang w:eastAsia="zh-CN"/>
        </w:rPr>
        <w:t xml:space="preserve">EDEN </w:t>
      </w:r>
      <w:r w:rsidRPr="00C3688A">
        <w:rPr>
          <w:rFonts w:ascii="Arial" w:eastAsia="DengXian" w:hAnsi="Arial" w:cs="Arial"/>
          <w:color w:val="000000"/>
          <w:sz w:val="24"/>
          <w:szCs w:val="24"/>
          <w:lang w:eastAsia="zh-CN"/>
        </w:rPr>
        <w:t>projektu (HTZ operativno, MINT na razini državne administracije)</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HR sudjeluje i u </w:t>
      </w:r>
      <w:r w:rsidRPr="00C3688A">
        <w:rPr>
          <w:rFonts w:ascii="Arial" w:eastAsia="DengXian" w:hAnsi="Arial" w:cs="Arial"/>
          <w:color w:val="000000"/>
          <w:sz w:val="24"/>
          <w:szCs w:val="24"/>
          <w:u w:val="single"/>
          <w:lang w:eastAsia="zh-CN"/>
        </w:rPr>
        <w:t>ETIS</w:t>
      </w:r>
      <w:r w:rsidRPr="00C3688A">
        <w:rPr>
          <w:rFonts w:ascii="Arial" w:eastAsia="DengXian" w:hAnsi="Arial" w:cs="Arial"/>
          <w:color w:val="000000"/>
          <w:sz w:val="24"/>
          <w:szCs w:val="24"/>
          <w:lang w:eastAsia="zh-CN"/>
        </w:rPr>
        <w:t xml:space="preserve"> programu (turistički indikatori; razmjene informacija o politikama, strategijama EK vezano uz turizam, poslovima drugih Glavnih </w:t>
      </w:r>
      <w:r w:rsidRPr="00C3688A">
        <w:rPr>
          <w:rFonts w:ascii="Arial" w:eastAsia="DengXian" w:hAnsi="Arial" w:cs="Arial"/>
          <w:color w:val="000000"/>
          <w:sz w:val="24"/>
          <w:szCs w:val="24"/>
          <w:lang w:eastAsia="zh-CN"/>
        </w:rPr>
        <w:lastRenderedPageBreak/>
        <w:t>uprava koji bi mogli imati utjecaja na turizam: vize, zaštita potrošača, Direktiva o uslugama, Direktiva o pristupačnosti – potrebno zauzeti politički stav u suradnji s drugim resorima (zatražili međuresorni sastanka od kolega iz Ministarstva rada kao nositelja izrade nacionalnog stajališta) o problematici pristupačnosti, razmjena iskustava/pitanja između zemalja članica, predlaganje tema za ETF, informacije o važnijim događajima tijekom nacionalnih predsjedanja EU-turizam, obavijesti o nacionalnim događanjima u turizmu)</w:t>
      </w:r>
    </w:p>
    <w:p w:rsidR="00E82BA1" w:rsidRPr="00C3688A" w:rsidRDefault="00E82BA1" w:rsidP="00E82BA1">
      <w:pPr>
        <w:spacing w:after="0"/>
        <w:ind w:left="720"/>
        <w:contextualSpacing/>
        <w:jc w:val="both"/>
        <w:rPr>
          <w:rFonts w:ascii="Arial" w:eastAsia="DengXian" w:hAnsi="Arial" w:cs="Arial"/>
          <w:color w:val="000000"/>
          <w:sz w:val="24"/>
          <w:szCs w:val="24"/>
          <w:lang w:eastAsia="zh-CN"/>
        </w:rPr>
      </w:pPr>
    </w:p>
    <w:p w:rsidR="00E82BA1" w:rsidRPr="00C3688A" w:rsidRDefault="00E82BA1" w:rsidP="00E82BA1">
      <w:pPr>
        <w:pStyle w:val="ListParagraph"/>
        <w:numPr>
          <w:ilvl w:val="0"/>
          <w:numId w:val="16"/>
        </w:numPr>
        <w:jc w:val="both"/>
        <w:rPr>
          <w:rFonts w:ascii="Arial" w:eastAsia="DengXian" w:hAnsi="Arial" w:cs="Arial"/>
          <w:b/>
          <w:color w:val="000000"/>
          <w:sz w:val="24"/>
          <w:szCs w:val="24"/>
          <w:u w:val="single"/>
          <w:lang w:eastAsia="zh-CN"/>
        </w:rPr>
      </w:pPr>
      <w:r w:rsidRPr="00C3688A">
        <w:rPr>
          <w:rFonts w:ascii="Arial" w:eastAsia="DengXian" w:hAnsi="Arial" w:cs="Arial"/>
          <w:b/>
          <w:color w:val="000000"/>
          <w:sz w:val="24"/>
          <w:szCs w:val="24"/>
          <w:u w:val="single"/>
          <w:lang w:eastAsia="zh-CN"/>
        </w:rPr>
        <w:t>Suradnja na ostalim EU poslovima (GU REGIO, GU MARE, GU GROWTH)</w:t>
      </w:r>
    </w:p>
    <w:p w:rsidR="00E82BA1" w:rsidRPr="00C3688A" w:rsidRDefault="00E82BA1" w:rsidP="00E82BA1">
      <w:pPr>
        <w:pStyle w:val="ListParagraph"/>
        <w:numPr>
          <w:ilvl w:val="0"/>
          <w:numId w:val="17"/>
        </w:numPr>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Sudjelovanje  u radu PP3 EUSDR, ocjenjivanje </w:t>
      </w:r>
      <w:proofErr w:type="spellStart"/>
      <w:r w:rsidRPr="00C3688A">
        <w:rPr>
          <w:rFonts w:ascii="Arial" w:eastAsia="DengXian" w:hAnsi="Arial" w:cs="Arial"/>
          <w:color w:val="000000"/>
          <w:sz w:val="24"/>
          <w:szCs w:val="24"/>
          <w:lang w:eastAsia="zh-CN"/>
        </w:rPr>
        <w:t>makroregionalnih</w:t>
      </w:r>
      <w:proofErr w:type="spellEnd"/>
      <w:r w:rsidRPr="00C3688A">
        <w:rPr>
          <w:rFonts w:ascii="Arial" w:eastAsia="DengXian" w:hAnsi="Arial" w:cs="Arial"/>
          <w:color w:val="000000"/>
          <w:sz w:val="24"/>
          <w:szCs w:val="24"/>
          <w:lang w:eastAsia="zh-CN"/>
        </w:rPr>
        <w:t xml:space="preserve"> projekata, koordinacija i komunikacija sa županijama/drugim dionicima</w:t>
      </w:r>
    </w:p>
    <w:p w:rsidR="00E82BA1" w:rsidRPr="00C3688A" w:rsidRDefault="00E82BA1" w:rsidP="00E82BA1">
      <w:pPr>
        <w:pStyle w:val="ListParagraph"/>
        <w:numPr>
          <w:ilvl w:val="0"/>
          <w:numId w:val="17"/>
        </w:numPr>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Koordinacija 4.stupa, sudjelovanje u radu upravljačkih struktura EUSAIR, hrvatski projektni partner za EUSAIR </w:t>
      </w:r>
    </w:p>
    <w:p w:rsidR="00E82BA1" w:rsidRPr="00C3688A" w:rsidRDefault="00E82BA1" w:rsidP="00E82BA1">
      <w:pPr>
        <w:pStyle w:val="ListParagraph"/>
        <w:numPr>
          <w:ilvl w:val="0"/>
          <w:numId w:val="17"/>
        </w:numPr>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Sudjelovanje u radionicama/konferencijama, informiranje, komunikacija i suradnja sa svim EUSDR i EUSAIR</w:t>
      </w:r>
    </w:p>
    <w:p w:rsidR="00E82BA1" w:rsidRPr="00C3688A" w:rsidRDefault="00E82BA1" w:rsidP="00E82BA1">
      <w:pPr>
        <w:pStyle w:val="ListParagraph"/>
        <w:numPr>
          <w:ilvl w:val="0"/>
          <w:numId w:val="17"/>
        </w:numPr>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SOLVIT </w:t>
      </w:r>
    </w:p>
    <w:p w:rsidR="00E82BA1" w:rsidRPr="00C3688A" w:rsidRDefault="00E82BA1" w:rsidP="00E82BA1">
      <w:pPr>
        <w:pStyle w:val="ListParagraph"/>
        <w:numPr>
          <w:ilvl w:val="0"/>
          <w:numId w:val="17"/>
        </w:numPr>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Davanje mišljenja na dokumente EK iz ostalih DG-a (a s utjecajem na turizam)</w:t>
      </w:r>
    </w:p>
    <w:p w:rsidR="00E82BA1" w:rsidRPr="00C3688A" w:rsidRDefault="00E82BA1" w:rsidP="00E82BA1">
      <w:pPr>
        <w:pStyle w:val="ListParagraph"/>
        <w:ind w:left="1080"/>
        <w:jc w:val="both"/>
        <w:rPr>
          <w:rFonts w:ascii="Arial" w:eastAsia="DengXian" w:hAnsi="Arial" w:cs="Arial"/>
          <w:color w:val="000000"/>
          <w:sz w:val="24"/>
          <w:szCs w:val="24"/>
          <w:lang w:eastAsia="zh-CN"/>
        </w:rPr>
      </w:pPr>
    </w:p>
    <w:p w:rsidR="00E82BA1" w:rsidRPr="00C3688A" w:rsidRDefault="00E82BA1" w:rsidP="00E82BA1">
      <w:pPr>
        <w:pStyle w:val="ListParagraph"/>
        <w:numPr>
          <w:ilvl w:val="0"/>
          <w:numId w:val="16"/>
        </w:numPr>
        <w:jc w:val="both"/>
        <w:rPr>
          <w:rFonts w:ascii="Arial" w:eastAsia="DengXian" w:hAnsi="Arial" w:cs="Arial"/>
          <w:color w:val="000000"/>
          <w:sz w:val="24"/>
          <w:szCs w:val="24"/>
          <w:lang w:eastAsia="zh-CN"/>
        </w:rPr>
      </w:pPr>
      <w:r w:rsidRPr="00C3688A">
        <w:rPr>
          <w:rFonts w:ascii="Arial" w:eastAsia="DengXian" w:hAnsi="Arial" w:cs="Arial"/>
          <w:b/>
          <w:color w:val="000000"/>
          <w:sz w:val="24"/>
          <w:szCs w:val="24"/>
          <w:u w:val="single"/>
          <w:lang w:eastAsia="zh-CN"/>
        </w:rPr>
        <w:t>Projekt EUSAIR „</w:t>
      </w:r>
      <w:proofErr w:type="spellStart"/>
      <w:r w:rsidRPr="00C3688A">
        <w:rPr>
          <w:rFonts w:ascii="Arial" w:eastAsia="DengXian" w:hAnsi="Arial" w:cs="Arial"/>
          <w:b/>
          <w:color w:val="000000"/>
          <w:sz w:val="24"/>
          <w:szCs w:val="24"/>
          <w:u w:val="single"/>
          <w:lang w:eastAsia="zh-CN"/>
        </w:rPr>
        <w:t>Facility</w:t>
      </w:r>
      <w:proofErr w:type="spellEnd"/>
      <w:r w:rsidRPr="00C3688A">
        <w:rPr>
          <w:rFonts w:ascii="Arial" w:eastAsia="DengXian" w:hAnsi="Arial" w:cs="Arial"/>
          <w:b/>
          <w:color w:val="000000"/>
          <w:sz w:val="24"/>
          <w:szCs w:val="24"/>
          <w:u w:val="single"/>
          <w:lang w:eastAsia="zh-CN"/>
        </w:rPr>
        <w:t xml:space="preserve"> </w:t>
      </w:r>
      <w:proofErr w:type="spellStart"/>
      <w:r w:rsidRPr="00C3688A">
        <w:rPr>
          <w:rFonts w:ascii="Arial" w:eastAsia="DengXian" w:hAnsi="Arial" w:cs="Arial"/>
          <w:b/>
          <w:color w:val="000000"/>
          <w:sz w:val="24"/>
          <w:szCs w:val="24"/>
          <w:u w:val="single"/>
          <w:lang w:eastAsia="zh-CN"/>
        </w:rPr>
        <w:t>Point</w:t>
      </w:r>
      <w:proofErr w:type="spellEnd"/>
      <w:r w:rsidRPr="00C3688A">
        <w:rPr>
          <w:rFonts w:ascii="Arial" w:eastAsia="DengXian" w:hAnsi="Arial" w:cs="Arial"/>
          <w:b/>
          <w:color w:val="000000"/>
          <w:sz w:val="24"/>
          <w:szCs w:val="24"/>
          <w:u w:val="single"/>
          <w:lang w:eastAsia="zh-CN"/>
        </w:rPr>
        <w:t>“</w:t>
      </w:r>
      <w:r w:rsidRPr="00C3688A">
        <w:rPr>
          <w:rFonts w:ascii="Arial" w:eastAsia="DengXian" w:hAnsi="Arial" w:cs="Arial"/>
          <w:color w:val="000000"/>
          <w:sz w:val="24"/>
          <w:szCs w:val="24"/>
          <w:lang w:eastAsia="zh-CN"/>
        </w:rPr>
        <w:t xml:space="preserve"> – MINT Projektni partner/ potpisan je Ugovor sa glavnim partnerom, te je sada omogućeno korištenje sredstava </w:t>
      </w:r>
    </w:p>
    <w:p w:rsidR="00E82BA1" w:rsidRPr="00C3688A" w:rsidRDefault="00E82BA1" w:rsidP="00E82BA1">
      <w:pPr>
        <w:pStyle w:val="ListParagraph"/>
        <w:ind w:left="644"/>
        <w:jc w:val="both"/>
        <w:rPr>
          <w:rFonts w:ascii="Arial" w:eastAsia="DengXian" w:hAnsi="Arial" w:cs="Arial"/>
          <w:color w:val="000000"/>
          <w:sz w:val="24"/>
          <w:szCs w:val="24"/>
          <w:lang w:eastAsia="zh-CN"/>
        </w:rPr>
      </w:pPr>
    </w:p>
    <w:p w:rsidR="00E82BA1" w:rsidRPr="00C3688A" w:rsidRDefault="00E82BA1" w:rsidP="00E82BA1">
      <w:pPr>
        <w:pStyle w:val="ListParagraph"/>
        <w:ind w:left="644"/>
        <w:jc w:val="both"/>
        <w:rPr>
          <w:rFonts w:ascii="Arial" w:eastAsia="DengXian" w:hAnsi="Arial" w:cs="Arial"/>
          <w:color w:val="000000"/>
          <w:sz w:val="24"/>
          <w:szCs w:val="24"/>
          <w:lang w:eastAsia="zh-CN"/>
        </w:rPr>
      </w:pPr>
    </w:p>
    <w:p w:rsidR="00E82BA1" w:rsidRPr="00C3688A" w:rsidRDefault="00E82BA1" w:rsidP="00E82BA1">
      <w:pPr>
        <w:pStyle w:val="ListParagraph"/>
        <w:numPr>
          <w:ilvl w:val="0"/>
          <w:numId w:val="16"/>
        </w:numPr>
        <w:jc w:val="both"/>
        <w:rPr>
          <w:rFonts w:ascii="Arial" w:eastAsia="DengXian" w:hAnsi="Arial" w:cs="Arial"/>
          <w:color w:val="000000"/>
          <w:sz w:val="24"/>
          <w:szCs w:val="24"/>
          <w:lang w:eastAsia="zh-CN"/>
        </w:rPr>
      </w:pPr>
      <w:proofErr w:type="spellStart"/>
      <w:r w:rsidRPr="00C3688A">
        <w:rPr>
          <w:rFonts w:ascii="Arial" w:eastAsia="DengXian" w:hAnsi="Arial" w:cs="Arial"/>
          <w:b/>
          <w:color w:val="000000"/>
          <w:sz w:val="24"/>
          <w:szCs w:val="24"/>
          <w:u w:val="single"/>
          <w:lang w:eastAsia="zh-CN"/>
        </w:rPr>
        <w:t>Međunaordna</w:t>
      </w:r>
      <w:proofErr w:type="spellEnd"/>
      <w:r w:rsidRPr="00C3688A">
        <w:rPr>
          <w:rFonts w:ascii="Arial" w:eastAsia="DengXian" w:hAnsi="Arial" w:cs="Arial"/>
          <w:b/>
          <w:color w:val="000000"/>
          <w:sz w:val="24"/>
          <w:szCs w:val="24"/>
          <w:u w:val="single"/>
          <w:lang w:eastAsia="zh-CN"/>
        </w:rPr>
        <w:t xml:space="preserve"> godina održivog turizma za razvoj</w:t>
      </w:r>
    </w:p>
    <w:p w:rsidR="00E82BA1" w:rsidRPr="00C3688A" w:rsidRDefault="00E82BA1" w:rsidP="00E82BA1">
      <w:pPr>
        <w:pStyle w:val="ListParagraph"/>
        <w:numPr>
          <w:ilvl w:val="0"/>
          <w:numId w:val="17"/>
        </w:numPr>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Priprema komunikacija, suradnja s drugim institucijama</w:t>
      </w:r>
    </w:p>
    <w:p w:rsidR="00E82BA1" w:rsidRPr="00C3688A" w:rsidRDefault="00E82BA1" w:rsidP="00E82BA1">
      <w:pPr>
        <w:pStyle w:val="ListParagraph"/>
        <w:numPr>
          <w:ilvl w:val="0"/>
          <w:numId w:val="17"/>
        </w:numPr>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Održan stručni skup, lipanj 2017.</w:t>
      </w:r>
    </w:p>
    <w:p w:rsidR="00E82BA1" w:rsidRPr="00C3688A" w:rsidRDefault="00E82BA1" w:rsidP="00E82BA1">
      <w:pPr>
        <w:pStyle w:val="ListParagraph"/>
        <w:ind w:left="644"/>
        <w:jc w:val="both"/>
        <w:rPr>
          <w:rFonts w:ascii="Arial" w:eastAsia="DengXian" w:hAnsi="Arial" w:cs="Arial"/>
          <w:color w:val="000000"/>
          <w:sz w:val="24"/>
          <w:szCs w:val="24"/>
          <w:lang w:eastAsia="zh-CN"/>
        </w:rPr>
      </w:pPr>
    </w:p>
    <w:p w:rsidR="00E82BA1" w:rsidRPr="00C3688A" w:rsidRDefault="00E82BA1" w:rsidP="00E82BA1">
      <w:pPr>
        <w:pStyle w:val="ListParagraph"/>
        <w:numPr>
          <w:ilvl w:val="0"/>
          <w:numId w:val="16"/>
        </w:numPr>
        <w:jc w:val="both"/>
        <w:rPr>
          <w:rFonts w:ascii="Arial" w:eastAsia="DengXian" w:hAnsi="Arial" w:cs="Arial"/>
          <w:b/>
          <w:color w:val="000000"/>
          <w:sz w:val="24"/>
          <w:szCs w:val="24"/>
          <w:u w:val="single"/>
          <w:lang w:eastAsia="zh-CN"/>
        </w:rPr>
      </w:pPr>
      <w:r w:rsidRPr="00C3688A">
        <w:rPr>
          <w:rFonts w:ascii="Arial" w:eastAsia="DengXian" w:hAnsi="Arial" w:cs="Arial"/>
          <w:b/>
          <w:color w:val="000000"/>
          <w:sz w:val="24"/>
          <w:szCs w:val="24"/>
          <w:u w:val="single"/>
          <w:lang w:eastAsia="zh-CN"/>
        </w:rPr>
        <w:t xml:space="preserve">Međunarodna razvojna suradnja i humanitarna pomoć </w:t>
      </w:r>
    </w:p>
    <w:p w:rsidR="00E82BA1" w:rsidRPr="00C3688A" w:rsidRDefault="00E82BA1" w:rsidP="00E82BA1">
      <w:pPr>
        <w:pStyle w:val="ListParagraph"/>
        <w:numPr>
          <w:ilvl w:val="0"/>
          <w:numId w:val="17"/>
        </w:numPr>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Izrada plana, izviješća i zahtjeva</w:t>
      </w:r>
    </w:p>
    <w:p w:rsidR="00E82BA1" w:rsidRPr="00C3688A" w:rsidRDefault="00E82BA1" w:rsidP="00E82BA1">
      <w:pPr>
        <w:pStyle w:val="ListParagraph"/>
        <w:numPr>
          <w:ilvl w:val="0"/>
          <w:numId w:val="17"/>
        </w:numPr>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2017. godine nije bilo zahtjeva za pružanje razvojne pomoći iz područja turizma </w:t>
      </w:r>
    </w:p>
    <w:p w:rsidR="00E82BA1" w:rsidRPr="00C3688A" w:rsidRDefault="00E82BA1" w:rsidP="00E82BA1">
      <w:pPr>
        <w:pStyle w:val="ListParagraph"/>
        <w:ind w:left="1080"/>
        <w:jc w:val="both"/>
        <w:rPr>
          <w:rFonts w:ascii="Arial" w:eastAsia="DengXian" w:hAnsi="Arial" w:cs="Arial"/>
          <w:color w:val="000000"/>
          <w:sz w:val="24"/>
          <w:szCs w:val="24"/>
          <w:lang w:eastAsia="zh-CN"/>
        </w:rPr>
      </w:pPr>
    </w:p>
    <w:p w:rsidR="00E82BA1" w:rsidRPr="00C3688A" w:rsidRDefault="00E82BA1" w:rsidP="00E82BA1">
      <w:pPr>
        <w:pStyle w:val="ListParagraph"/>
        <w:numPr>
          <w:ilvl w:val="0"/>
          <w:numId w:val="16"/>
        </w:numPr>
        <w:jc w:val="both"/>
        <w:rPr>
          <w:rFonts w:ascii="Arial" w:eastAsia="DengXian" w:hAnsi="Arial" w:cs="Arial"/>
          <w:b/>
          <w:color w:val="000000"/>
          <w:sz w:val="24"/>
          <w:szCs w:val="24"/>
          <w:u w:val="single"/>
          <w:lang w:eastAsia="zh-CN"/>
        </w:rPr>
      </w:pPr>
      <w:r w:rsidRPr="00C3688A">
        <w:rPr>
          <w:rFonts w:ascii="Arial" w:eastAsia="DengXian" w:hAnsi="Arial" w:cs="Arial"/>
          <w:b/>
          <w:color w:val="000000"/>
          <w:sz w:val="24"/>
          <w:szCs w:val="24"/>
          <w:u w:val="single"/>
          <w:lang w:eastAsia="zh-CN"/>
        </w:rPr>
        <w:t>Sklapanje Sporazuma / Memoranduma o turističkoj suradnji / Davanje ovlaštenja za rad s kineskim agencijama</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Pokretanje postupka sklapanja S/M: Kazahstan (MINT pripremio nacrt sporazuma, prije planiranog dolaska predsjednika Kazahstana i </w:t>
      </w:r>
      <w:proofErr w:type="spellStart"/>
      <w:r w:rsidRPr="00C3688A">
        <w:rPr>
          <w:rFonts w:ascii="Arial" w:eastAsia="DengXian" w:hAnsi="Arial" w:cs="Arial"/>
          <w:color w:val="000000"/>
          <w:sz w:val="24"/>
          <w:szCs w:val="24"/>
          <w:lang w:eastAsia="zh-CN"/>
        </w:rPr>
        <w:t>mvep</w:t>
      </w:r>
      <w:proofErr w:type="spellEnd"/>
      <w:r w:rsidRPr="00C3688A">
        <w:rPr>
          <w:rFonts w:ascii="Arial" w:eastAsia="DengXian" w:hAnsi="Arial" w:cs="Arial"/>
          <w:color w:val="000000"/>
          <w:sz w:val="24"/>
          <w:szCs w:val="24"/>
          <w:lang w:eastAsia="zh-CN"/>
        </w:rPr>
        <w:t>-a, međutim, kazaška strana odustala)</w:t>
      </w:r>
    </w:p>
    <w:p w:rsidR="00E82BA1" w:rsidRPr="00C3688A" w:rsidRDefault="00E82BA1" w:rsidP="00E82BA1">
      <w:pPr>
        <w:pStyle w:val="ListParagraph"/>
        <w:numPr>
          <w:ilvl w:val="0"/>
          <w:numId w:val="17"/>
        </w:numPr>
        <w:spacing w:after="0"/>
        <w:jc w:val="both"/>
        <w:rPr>
          <w:rFonts w:ascii="Arial" w:eastAsia="DengXian" w:hAnsi="Arial" w:cs="Arial"/>
          <w:b/>
          <w:color w:val="000000"/>
          <w:sz w:val="24"/>
          <w:szCs w:val="24"/>
          <w:lang w:eastAsia="zh-CN"/>
        </w:rPr>
      </w:pPr>
      <w:r w:rsidRPr="00C3688A">
        <w:rPr>
          <w:rFonts w:ascii="Arial" w:eastAsia="DengXian" w:hAnsi="Arial" w:cs="Arial"/>
          <w:b/>
          <w:color w:val="000000"/>
          <w:sz w:val="24"/>
          <w:szCs w:val="24"/>
          <w:lang w:eastAsia="zh-CN"/>
        </w:rPr>
        <w:t>Potpisan Sporazum o turističkoj suradnji sa BiH</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Priprema Sporazuma o turističkoj suradnji sa Kuwaitom</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Davanje suglasnosti hrvatskim agencijama za rad s kineskim agencijama (procedura- prosljeđivanje i traženje provjere kod UHPA-e, HGK) nastavljeno i tijekom 2017.g.</w:t>
      </w:r>
    </w:p>
    <w:p w:rsidR="00E82BA1" w:rsidRPr="00C3688A" w:rsidRDefault="00E82BA1" w:rsidP="00E82BA1">
      <w:pPr>
        <w:pStyle w:val="ListParagraph"/>
        <w:spacing w:after="0"/>
        <w:ind w:left="644"/>
        <w:jc w:val="both"/>
        <w:rPr>
          <w:rFonts w:ascii="Arial" w:eastAsia="DengXian" w:hAnsi="Arial" w:cs="Arial"/>
          <w:color w:val="000000"/>
          <w:sz w:val="24"/>
          <w:szCs w:val="24"/>
          <w:lang w:eastAsia="zh-CN"/>
        </w:rPr>
      </w:pPr>
    </w:p>
    <w:p w:rsidR="00E82BA1" w:rsidRPr="00C3688A" w:rsidRDefault="00E82BA1" w:rsidP="00E82BA1">
      <w:pPr>
        <w:pStyle w:val="ListParagraph"/>
        <w:numPr>
          <w:ilvl w:val="0"/>
          <w:numId w:val="16"/>
        </w:numPr>
        <w:spacing w:after="0"/>
        <w:jc w:val="both"/>
        <w:rPr>
          <w:rFonts w:ascii="Arial" w:eastAsia="DengXian" w:hAnsi="Arial" w:cs="Arial"/>
          <w:b/>
          <w:color w:val="000000"/>
          <w:sz w:val="24"/>
          <w:szCs w:val="24"/>
          <w:u w:val="single"/>
          <w:lang w:eastAsia="zh-CN"/>
        </w:rPr>
      </w:pPr>
      <w:r w:rsidRPr="00C3688A">
        <w:rPr>
          <w:rFonts w:ascii="Arial" w:eastAsia="DengXian" w:hAnsi="Arial" w:cs="Arial"/>
          <w:b/>
          <w:color w:val="000000"/>
          <w:sz w:val="24"/>
          <w:szCs w:val="24"/>
          <w:u w:val="single"/>
          <w:lang w:eastAsia="zh-CN"/>
        </w:rPr>
        <w:lastRenderedPageBreak/>
        <w:t>Održavanje bilateralnih mješovitih odbora</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Održan mješoviti odbor sa Ruskom Federacijom,  Mađarskom </w:t>
      </w:r>
    </w:p>
    <w:p w:rsidR="00E82BA1" w:rsidRPr="00C3688A" w:rsidRDefault="00E82BA1" w:rsidP="00E82BA1">
      <w:pPr>
        <w:spacing w:after="0"/>
        <w:contextualSpacing/>
        <w:jc w:val="both"/>
        <w:rPr>
          <w:rFonts w:ascii="Arial" w:eastAsia="DengXian" w:hAnsi="Arial" w:cs="Arial"/>
          <w:color w:val="000000"/>
          <w:sz w:val="24"/>
          <w:szCs w:val="24"/>
          <w:lang w:eastAsia="zh-CN"/>
        </w:rPr>
      </w:pPr>
    </w:p>
    <w:p w:rsidR="00E82BA1" w:rsidRPr="00C3688A" w:rsidRDefault="00E82BA1" w:rsidP="00E82BA1">
      <w:pPr>
        <w:pStyle w:val="ListParagraph"/>
        <w:numPr>
          <w:ilvl w:val="0"/>
          <w:numId w:val="16"/>
        </w:numPr>
        <w:spacing w:after="0"/>
        <w:jc w:val="both"/>
        <w:rPr>
          <w:rFonts w:ascii="Arial" w:eastAsia="DengXian" w:hAnsi="Arial" w:cs="Arial"/>
          <w:color w:val="000000"/>
          <w:sz w:val="24"/>
          <w:szCs w:val="24"/>
          <w:lang w:eastAsia="zh-CN"/>
        </w:rPr>
      </w:pPr>
      <w:r w:rsidRPr="00C3688A">
        <w:rPr>
          <w:rFonts w:ascii="Arial" w:eastAsia="DengXian" w:hAnsi="Arial" w:cs="Arial"/>
          <w:b/>
          <w:color w:val="000000"/>
          <w:sz w:val="24"/>
          <w:szCs w:val="24"/>
          <w:u w:val="single"/>
          <w:lang w:eastAsia="zh-CN"/>
        </w:rPr>
        <w:t>Sudjelovanje u međuvladinim i gospodarskim bilateralnim komisijama</w:t>
      </w:r>
      <w:r w:rsidRPr="00C3688A">
        <w:rPr>
          <w:rFonts w:ascii="Arial" w:eastAsia="DengXian" w:hAnsi="Arial" w:cs="Arial"/>
          <w:color w:val="000000"/>
          <w:sz w:val="24"/>
          <w:szCs w:val="24"/>
          <w:lang w:eastAsia="zh-CN"/>
        </w:rPr>
        <w:t xml:space="preserve"> (kojima je koordinator MVEP ili MINGO)</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Azerbajdžan, Rusija, Kina, Indija</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Prosljeđivanje izviješća i informacija o dosadašnjem radu i aktivnostima</w:t>
      </w:r>
    </w:p>
    <w:p w:rsidR="00E82BA1" w:rsidRPr="00C3688A" w:rsidRDefault="00E82BA1" w:rsidP="00E82BA1">
      <w:pPr>
        <w:spacing w:after="0"/>
        <w:jc w:val="both"/>
        <w:rPr>
          <w:rFonts w:ascii="Arial" w:eastAsia="DengXian" w:hAnsi="Arial" w:cs="Arial"/>
          <w:color w:val="000000"/>
          <w:sz w:val="24"/>
          <w:szCs w:val="24"/>
          <w:lang w:eastAsia="zh-CN"/>
        </w:rPr>
      </w:pPr>
    </w:p>
    <w:p w:rsidR="00E82BA1" w:rsidRPr="00C3688A" w:rsidRDefault="00E82BA1" w:rsidP="00E82BA1">
      <w:pPr>
        <w:pStyle w:val="ListParagraph"/>
        <w:numPr>
          <w:ilvl w:val="0"/>
          <w:numId w:val="16"/>
        </w:numPr>
        <w:spacing w:after="0"/>
        <w:jc w:val="both"/>
        <w:rPr>
          <w:rFonts w:ascii="Arial" w:eastAsia="DengXian" w:hAnsi="Arial" w:cs="Arial"/>
          <w:color w:val="000000"/>
          <w:sz w:val="24"/>
          <w:szCs w:val="24"/>
          <w:lang w:eastAsia="zh-CN"/>
        </w:rPr>
      </w:pPr>
      <w:r w:rsidRPr="00C3688A">
        <w:rPr>
          <w:rFonts w:ascii="Arial" w:eastAsia="DengXian" w:hAnsi="Arial" w:cs="Arial"/>
          <w:b/>
          <w:color w:val="000000"/>
          <w:sz w:val="24"/>
          <w:szCs w:val="24"/>
          <w:u w:val="single"/>
          <w:lang w:eastAsia="zh-CN"/>
        </w:rPr>
        <w:t>Suradnja u sklopu regionalnih inicijativa</w:t>
      </w:r>
      <w:r w:rsidRPr="00C3688A">
        <w:rPr>
          <w:rFonts w:ascii="Arial" w:eastAsia="DengXian" w:hAnsi="Arial" w:cs="Arial"/>
          <w:color w:val="000000"/>
          <w:sz w:val="24"/>
          <w:szCs w:val="24"/>
          <w:lang w:eastAsia="zh-CN"/>
        </w:rPr>
        <w:t xml:space="preserve">: JJI, CEI, Savska komisija, </w:t>
      </w:r>
      <w:proofErr w:type="spellStart"/>
      <w:r w:rsidRPr="00C3688A">
        <w:rPr>
          <w:rFonts w:ascii="Arial" w:eastAsia="DengXian" w:hAnsi="Arial" w:cs="Arial"/>
          <w:color w:val="000000"/>
          <w:sz w:val="24"/>
          <w:szCs w:val="24"/>
          <w:lang w:eastAsia="zh-CN"/>
        </w:rPr>
        <w:t>Višegradska</w:t>
      </w:r>
      <w:proofErr w:type="spellEnd"/>
      <w:r w:rsidRPr="00C3688A">
        <w:rPr>
          <w:rFonts w:ascii="Arial" w:eastAsia="DengXian" w:hAnsi="Arial" w:cs="Arial"/>
          <w:color w:val="000000"/>
          <w:sz w:val="24"/>
          <w:szCs w:val="24"/>
          <w:lang w:eastAsia="zh-CN"/>
        </w:rPr>
        <w:t xml:space="preserve"> skupina (Koordinator MVEP)</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Kako RH preuzima predsjedanje CEI u 2018.g., koordinacijski sastanci u MVEP-u</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Izrada mišljenja, izviješća</w:t>
      </w:r>
    </w:p>
    <w:p w:rsidR="00E82BA1" w:rsidRPr="00C3688A" w:rsidRDefault="00E82BA1" w:rsidP="00E82BA1">
      <w:pPr>
        <w:spacing w:after="0"/>
        <w:jc w:val="both"/>
        <w:rPr>
          <w:rFonts w:ascii="Arial" w:eastAsia="DengXian" w:hAnsi="Arial" w:cs="Arial"/>
          <w:color w:val="000000"/>
          <w:sz w:val="24"/>
          <w:szCs w:val="24"/>
          <w:lang w:eastAsia="zh-CN"/>
        </w:rPr>
      </w:pPr>
    </w:p>
    <w:p w:rsidR="00C3688A" w:rsidRPr="00C3688A" w:rsidRDefault="00E82BA1" w:rsidP="00C3688A">
      <w:pPr>
        <w:pStyle w:val="ListParagraph"/>
        <w:numPr>
          <w:ilvl w:val="0"/>
          <w:numId w:val="16"/>
        </w:numPr>
        <w:spacing w:after="0"/>
        <w:jc w:val="both"/>
        <w:rPr>
          <w:rFonts w:ascii="Arial" w:eastAsia="DengXian" w:hAnsi="Arial" w:cs="Arial"/>
          <w:b/>
          <w:color w:val="000000"/>
          <w:sz w:val="24"/>
          <w:szCs w:val="24"/>
          <w:u w:val="single"/>
          <w:lang w:eastAsia="zh-CN"/>
        </w:rPr>
      </w:pPr>
      <w:r w:rsidRPr="00C3688A">
        <w:rPr>
          <w:rFonts w:ascii="Arial" w:eastAsia="DengXian" w:hAnsi="Arial" w:cs="Arial"/>
          <w:b/>
          <w:color w:val="000000"/>
          <w:sz w:val="24"/>
          <w:szCs w:val="24"/>
          <w:u w:val="single"/>
          <w:lang w:eastAsia="zh-CN"/>
        </w:rPr>
        <w:t>Ostala suradnja</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Izrada mišljenja i informacija na upite o suradnji u području turizma sa drugim zemljama, od strane MVEP-a, Vlade RH </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Izrada mišljenja na prijedlog Odluke o suradnji sa drugim zemljama, od strane MVEP-a, Vlade RH</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Vođenje profila zemalja</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Objava informacija</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Odgovori na upite i predstavke  </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Organizacija protokola bilateralnih sastanaka/delegacija:  Koreje, Kine, Poljske, itd.</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Prijem veleposlanika (nastupni i službeni posjeti), priprema bilješke, objave za web-stranice</w:t>
      </w:r>
    </w:p>
    <w:p w:rsidR="00E82BA1" w:rsidRPr="00C3688A" w:rsidRDefault="00E82BA1" w:rsidP="00E82BA1">
      <w:pPr>
        <w:pStyle w:val="ListParagraph"/>
        <w:numPr>
          <w:ilvl w:val="0"/>
          <w:numId w:val="17"/>
        </w:numPr>
        <w:spacing w:after="0"/>
        <w:jc w:val="both"/>
        <w:rPr>
          <w:rFonts w:ascii="Arial" w:eastAsia="DengXian" w:hAnsi="Arial" w:cs="Arial"/>
          <w:b/>
          <w:color w:val="000000"/>
          <w:sz w:val="24"/>
          <w:szCs w:val="24"/>
          <w:lang w:eastAsia="zh-CN"/>
        </w:rPr>
      </w:pPr>
      <w:r w:rsidRPr="00C3688A">
        <w:rPr>
          <w:rFonts w:ascii="Arial" w:eastAsia="DengXian" w:hAnsi="Arial" w:cs="Arial"/>
          <w:b/>
          <w:color w:val="000000"/>
          <w:sz w:val="24"/>
          <w:szCs w:val="24"/>
          <w:lang w:eastAsia="zh-CN"/>
        </w:rPr>
        <w:t xml:space="preserve">Rad na projektima: Reality Show – </w:t>
      </w:r>
      <w:proofErr w:type="spellStart"/>
      <w:r w:rsidRPr="00C3688A">
        <w:rPr>
          <w:rFonts w:ascii="Arial" w:eastAsia="DengXian" w:hAnsi="Arial" w:cs="Arial"/>
          <w:b/>
          <w:color w:val="000000"/>
          <w:sz w:val="24"/>
          <w:szCs w:val="24"/>
          <w:lang w:eastAsia="zh-CN"/>
        </w:rPr>
        <w:t>Hunan</w:t>
      </w:r>
      <w:proofErr w:type="spellEnd"/>
      <w:r w:rsidRPr="00C3688A">
        <w:rPr>
          <w:rFonts w:ascii="Arial" w:eastAsia="DengXian" w:hAnsi="Arial" w:cs="Arial"/>
          <w:b/>
          <w:color w:val="000000"/>
          <w:sz w:val="24"/>
          <w:szCs w:val="24"/>
          <w:lang w:eastAsia="zh-CN"/>
        </w:rPr>
        <w:t xml:space="preserve"> TV / Kina; Organizacija Hrvatske tržnice u Budimpešti</w:t>
      </w:r>
    </w:p>
    <w:p w:rsidR="00E82BA1" w:rsidRPr="00C3688A" w:rsidRDefault="00E82BA1" w:rsidP="00E82BA1">
      <w:pPr>
        <w:spacing w:after="0"/>
        <w:jc w:val="both"/>
        <w:rPr>
          <w:rFonts w:ascii="Arial" w:eastAsia="DengXian" w:hAnsi="Arial" w:cs="Arial"/>
          <w:color w:val="000000"/>
          <w:sz w:val="24"/>
          <w:szCs w:val="24"/>
          <w:lang w:eastAsia="zh-CN"/>
        </w:rPr>
      </w:pPr>
    </w:p>
    <w:p w:rsidR="00E82BA1" w:rsidRPr="00C3688A" w:rsidRDefault="00E82BA1" w:rsidP="00E82BA1">
      <w:pPr>
        <w:pStyle w:val="ListParagraph"/>
        <w:numPr>
          <w:ilvl w:val="0"/>
          <w:numId w:val="16"/>
        </w:numPr>
        <w:spacing w:after="0" w:line="254" w:lineRule="auto"/>
        <w:jc w:val="both"/>
        <w:rPr>
          <w:rFonts w:ascii="Arial" w:eastAsia="DengXian" w:hAnsi="Arial" w:cs="Arial"/>
          <w:b/>
          <w:color w:val="000000"/>
          <w:sz w:val="24"/>
          <w:szCs w:val="24"/>
          <w:u w:val="single"/>
          <w:lang w:eastAsia="zh-CN"/>
        </w:rPr>
      </w:pPr>
      <w:r w:rsidRPr="00C3688A">
        <w:rPr>
          <w:rFonts w:ascii="Arial" w:eastAsia="DengXian" w:hAnsi="Arial" w:cs="Arial"/>
          <w:b/>
          <w:color w:val="000000"/>
          <w:sz w:val="24"/>
          <w:szCs w:val="24"/>
          <w:u w:val="single"/>
          <w:lang w:eastAsia="zh-CN"/>
        </w:rPr>
        <w:t>Vijeće Europe</w:t>
      </w:r>
    </w:p>
    <w:p w:rsidR="00C3688A" w:rsidRDefault="00C3688A" w:rsidP="00E82BA1">
      <w:pPr>
        <w:pStyle w:val="ListParagraph"/>
        <w:spacing w:after="0" w:line="254" w:lineRule="auto"/>
        <w:jc w:val="both"/>
        <w:rPr>
          <w:rFonts w:ascii="Arial" w:eastAsia="DengXian" w:hAnsi="Arial" w:cs="Arial"/>
          <w:color w:val="000000"/>
          <w:sz w:val="24"/>
          <w:szCs w:val="24"/>
          <w:lang w:eastAsia="zh-CN"/>
        </w:rPr>
      </w:pPr>
    </w:p>
    <w:p w:rsidR="00E82BA1" w:rsidRPr="00C3688A" w:rsidRDefault="00E82BA1" w:rsidP="00E82BA1">
      <w:pPr>
        <w:pStyle w:val="ListParagraph"/>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Europski institut za kulturne rute</w:t>
      </w:r>
    </w:p>
    <w:p w:rsidR="00E82BA1" w:rsidRPr="00C3688A" w:rsidRDefault="00E82BA1" w:rsidP="00E82BA1">
      <w:pPr>
        <w:pStyle w:val="ListParagraph"/>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RH se priključila Parcijalnom sporazumu Vijeća Europe za kulturne rute, dogovor s Ministarstvom kulture da oba ministarstva budu nositelji; službeno prihvaćeni u članstvo 9. lipnja 2016.g. (Prošireni djelomični sporazum o kulturnim rutama VE)</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MINT sudjeluje u uspostavljanju Europske kulturne rute Svetih </w:t>
      </w:r>
      <w:proofErr w:type="spellStart"/>
      <w:r w:rsidRPr="00C3688A">
        <w:rPr>
          <w:rFonts w:ascii="Arial" w:eastAsia="DengXian" w:hAnsi="Arial" w:cs="Arial"/>
          <w:color w:val="000000"/>
          <w:sz w:val="24"/>
          <w:szCs w:val="24"/>
          <w:lang w:eastAsia="zh-CN"/>
        </w:rPr>
        <w:t>Ćirila</w:t>
      </w:r>
      <w:proofErr w:type="spellEnd"/>
      <w:r w:rsidRPr="00C3688A">
        <w:rPr>
          <w:rFonts w:ascii="Arial" w:eastAsia="DengXian" w:hAnsi="Arial" w:cs="Arial"/>
          <w:color w:val="000000"/>
          <w:sz w:val="24"/>
          <w:szCs w:val="24"/>
          <w:lang w:eastAsia="zh-CN"/>
        </w:rPr>
        <w:t xml:space="preserve"> i Metoda, tj. dijela rute od Velegrada, Češka prema Rimu. MINT dostavio prijedlog rute na području RH, te identificirao potencijalne partnere u RH koji bi se uključili u mrežu partnera; planira se sastanak u ožujku 2018.g. (koordinator: Češka). </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Ostvareni su kontakti za uključivanje MINT-a u Europsku kulturnu rutu „Destinacija Napoleon“, a u planu je sudjelovanje na još nekim EKR koje prolaze kroz RH.</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lastRenderedPageBreak/>
        <w:t xml:space="preserve">MINT prihvatio obilježavanje predsjedanja RH Vijećem Europe od svibnja do studenog 2018.g., organizacijom skupa na temu Kulturne rute Vijeća Europe – Put maslina; te su predstavnici MINT-a sudjelovali u nizu sastanka organiziranim od strane koordinatora – MVEP-a RH. </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MINT RH i u kontaktu sa predstavnikom VE vezano uz obilježavanje (g. </w:t>
      </w:r>
      <w:proofErr w:type="spellStart"/>
      <w:r w:rsidRPr="00C3688A">
        <w:rPr>
          <w:rFonts w:ascii="Arial" w:eastAsia="DengXian" w:hAnsi="Arial" w:cs="Arial"/>
          <w:color w:val="000000"/>
          <w:sz w:val="24"/>
          <w:szCs w:val="24"/>
          <w:lang w:eastAsia="zh-CN"/>
        </w:rPr>
        <w:t>Stefano</w:t>
      </w:r>
      <w:proofErr w:type="spellEnd"/>
      <w:r w:rsidRPr="00C3688A">
        <w:rPr>
          <w:rFonts w:ascii="Arial" w:eastAsia="DengXian" w:hAnsi="Arial" w:cs="Arial"/>
          <w:color w:val="000000"/>
          <w:sz w:val="24"/>
          <w:szCs w:val="24"/>
          <w:lang w:eastAsia="zh-CN"/>
        </w:rPr>
        <w:t xml:space="preserve"> Dominioni)</w:t>
      </w:r>
    </w:p>
    <w:p w:rsidR="00E82BA1" w:rsidRDefault="00E82BA1" w:rsidP="00E82BA1">
      <w:pPr>
        <w:spacing w:after="0"/>
        <w:jc w:val="both"/>
        <w:rPr>
          <w:rFonts w:ascii="Arial" w:eastAsia="DengXian" w:hAnsi="Arial" w:cs="Arial"/>
          <w:color w:val="000000"/>
          <w:sz w:val="24"/>
          <w:szCs w:val="24"/>
          <w:lang w:eastAsia="zh-CN"/>
        </w:rPr>
      </w:pPr>
    </w:p>
    <w:p w:rsidR="00C3688A" w:rsidRPr="00C3688A" w:rsidRDefault="00C3688A" w:rsidP="00E82BA1">
      <w:pPr>
        <w:spacing w:after="0"/>
        <w:jc w:val="both"/>
        <w:rPr>
          <w:rFonts w:ascii="Arial" w:eastAsia="DengXian" w:hAnsi="Arial" w:cs="Arial"/>
          <w:color w:val="000000"/>
          <w:sz w:val="24"/>
          <w:szCs w:val="24"/>
          <w:lang w:eastAsia="zh-CN"/>
        </w:rPr>
      </w:pPr>
    </w:p>
    <w:p w:rsidR="00E82BA1" w:rsidRPr="00C3688A" w:rsidRDefault="00E82BA1" w:rsidP="00E82BA1">
      <w:pPr>
        <w:pStyle w:val="ListParagraph"/>
        <w:numPr>
          <w:ilvl w:val="0"/>
          <w:numId w:val="18"/>
        </w:numPr>
        <w:spacing w:after="0"/>
        <w:jc w:val="both"/>
        <w:rPr>
          <w:rFonts w:ascii="Arial" w:eastAsia="DengXian" w:hAnsi="Arial" w:cs="Arial"/>
          <w:color w:val="000000"/>
          <w:sz w:val="24"/>
          <w:szCs w:val="24"/>
          <w:lang w:eastAsia="zh-CN"/>
        </w:rPr>
      </w:pPr>
      <w:r w:rsidRPr="00C3688A">
        <w:rPr>
          <w:rFonts w:ascii="Arial" w:eastAsia="DengXian" w:hAnsi="Arial" w:cs="Arial"/>
          <w:b/>
          <w:color w:val="000000"/>
          <w:sz w:val="24"/>
          <w:szCs w:val="24"/>
          <w:u w:val="single"/>
          <w:lang w:eastAsia="zh-CN"/>
        </w:rPr>
        <w:t>Programi Unije 2014.-2020</w:t>
      </w:r>
      <w:r w:rsidRPr="00C3688A">
        <w:rPr>
          <w:rFonts w:ascii="Arial" w:eastAsia="DengXian" w:hAnsi="Arial" w:cs="Arial"/>
          <w:b/>
          <w:color w:val="000000"/>
          <w:sz w:val="24"/>
          <w:szCs w:val="24"/>
          <w:lang w:eastAsia="zh-CN"/>
        </w:rPr>
        <w:t>. -</w:t>
      </w:r>
      <w:r w:rsidRPr="00C3688A">
        <w:rPr>
          <w:rFonts w:ascii="Arial" w:eastAsia="DengXian" w:hAnsi="Arial" w:cs="Arial"/>
          <w:color w:val="000000"/>
          <w:sz w:val="24"/>
          <w:szCs w:val="24"/>
          <w:lang w:eastAsia="zh-CN"/>
        </w:rPr>
        <w:t xml:space="preserve"> rad na aktivnostima vezanim za Programe Unije relevantnim za turistički sektor; </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redovno sudjelovanje na sastancima i edukacijama o Programima Unije u odgovarajućim Generalnim upravama EK i u nacionalnim institucijama </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redovna komunikacija s nacionalnim kontakt točkama u RH</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redovita dostava stajališta, mišljenja, komentara i prijedloga na sve potrebne dokumente, programe i inicijative</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kvalitetno i ažurno informiranje hrvatskog turističkog sektora o novostima u vezi Programa Unije (novim otvorenim natječajima, planovima, itd.)</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Program kreativna Europa ili OBZOR 2020; sudjelovanje u pripremi projektnog prijedloga za apliciranje na javni poziv (nova imenovanja u svakoj instituciji nadležnoj za pojedine Programe </w:t>
      </w:r>
      <w:proofErr w:type="spellStart"/>
      <w:r w:rsidRPr="00C3688A">
        <w:rPr>
          <w:rFonts w:ascii="Arial" w:eastAsia="DengXian" w:hAnsi="Arial" w:cs="Arial"/>
          <w:color w:val="000000"/>
          <w:sz w:val="24"/>
          <w:szCs w:val="24"/>
          <w:lang w:eastAsia="zh-CN"/>
        </w:rPr>
        <w:t>Un</w:t>
      </w:r>
      <w:proofErr w:type="spellEnd"/>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proofErr w:type="spellStart"/>
      <w:r w:rsidRPr="00C3688A">
        <w:rPr>
          <w:rFonts w:ascii="Arial" w:eastAsia="DengXian" w:hAnsi="Arial" w:cs="Arial"/>
          <w:color w:val="000000"/>
          <w:sz w:val="24"/>
          <w:szCs w:val="24"/>
          <w:lang w:eastAsia="zh-CN"/>
        </w:rPr>
        <w:t>ije</w:t>
      </w:r>
      <w:proofErr w:type="spellEnd"/>
      <w:r w:rsidRPr="00C3688A">
        <w:rPr>
          <w:rFonts w:ascii="Arial" w:eastAsia="DengXian" w:hAnsi="Arial" w:cs="Arial"/>
          <w:color w:val="000000"/>
          <w:sz w:val="24"/>
          <w:szCs w:val="24"/>
          <w:lang w:eastAsia="zh-CN"/>
        </w:rPr>
        <w:t xml:space="preserve"> i u MRRFEU)</w:t>
      </w:r>
    </w:p>
    <w:p w:rsidR="00E82BA1" w:rsidRDefault="00E82BA1" w:rsidP="00E82BA1">
      <w:pPr>
        <w:spacing w:after="0"/>
        <w:ind w:left="284"/>
        <w:jc w:val="both"/>
        <w:rPr>
          <w:rFonts w:ascii="Arial" w:eastAsia="DengXian" w:hAnsi="Arial" w:cs="Arial"/>
          <w:color w:val="000000"/>
          <w:sz w:val="24"/>
          <w:szCs w:val="24"/>
          <w:lang w:eastAsia="zh-CN"/>
        </w:rPr>
      </w:pPr>
    </w:p>
    <w:p w:rsidR="00C3688A" w:rsidRPr="00C3688A" w:rsidRDefault="00C3688A" w:rsidP="00E82BA1">
      <w:pPr>
        <w:spacing w:after="0"/>
        <w:ind w:left="284"/>
        <w:jc w:val="both"/>
        <w:rPr>
          <w:rFonts w:ascii="Arial" w:eastAsia="DengXian" w:hAnsi="Arial" w:cs="Arial"/>
          <w:color w:val="000000"/>
          <w:sz w:val="24"/>
          <w:szCs w:val="24"/>
          <w:lang w:eastAsia="zh-CN"/>
        </w:rPr>
      </w:pPr>
    </w:p>
    <w:p w:rsidR="00E82BA1" w:rsidRPr="00C3688A" w:rsidRDefault="00E82BA1" w:rsidP="00E82BA1">
      <w:pPr>
        <w:pStyle w:val="ListParagraph"/>
        <w:numPr>
          <w:ilvl w:val="0"/>
          <w:numId w:val="18"/>
        </w:numPr>
        <w:spacing w:after="0"/>
        <w:jc w:val="both"/>
        <w:rPr>
          <w:rFonts w:ascii="Arial" w:eastAsia="DengXian" w:hAnsi="Arial" w:cs="Arial"/>
          <w:b/>
          <w:color w:val="000000"/>
          <w:sz w:val="24"/>
          <w:szCs w:val="24"/>
          <w:u w:val="single"/>
          <w:lang w:eastAsia="zh-CN"/>
        </w:rPr>
      </w:pPr>
      <w:r w:rsidRPr="00C3688A">
        <w:rPr>
          <w:rFonts w:ascii="Arial" w:eastAsia="DengXian" w:hAnsi="Arial" w:cs="Arial"/>
          <w:b/>
          <w:color w:val="000000"/>
          <w:sz w:val="24"/>
          <w:szCs w:val="24"/>
          <w:u w:val="single"/>
          <w:lang w:eastAsia="zh-CN"/>
        </w:rPr>
        <w:t xml:space="preserve">Programi prekogranične suradnje u financijskoj perspektivi 2014.-2020. (INTERREG V-A) - aktivno sudjelovanje i rad u Odborima za praćenje Programa prekogranične suradnje, priprema mišljenja i komentara </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PPS Mađarska-Hrvatska </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PPS Slovenija-Hrvatska</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PPS Italija-Hrvatska</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IPA program prekogranične suradnje H-BiH-CG</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IPA program prekogranične suradnje Hrvatska-Srbija</w:t>
      </w:r>
    </w:p>
    <w:p w:rsidR="00E82BA1" w:rsidRPr="00C3688A" w:rsidRDefault="00E82BA1" w:rsidP="00E82BA1">
      <w:pPr>
        <w:spacing w:after="0"/>
        <w:ind w:left="284"/>
        <w:jc w:val="both"/>
        <w:rPr>
          <w:rFonts w:ascii="Arial" w:eastAsia="DengXian" w:hAnsi="Arial" w:cs="Arial"/>
          <w:color w:val="000000"/>
          <w:lang w:eastAsia="zh-CN"/>
        </w:rPr>
      </w:pPr>
      <w:r w:rsidRPr="00C3688A">
        <w:rPr>
          <w:rFonts w:ascii="Arial" w:eastAsia="DengXian" w:hAnsi="Arial" w:cs="Arial"/>
          <w:color w:val="000000"/>
          <w:sz w:val="24"/>
          <w:szCs w:val="24"/>
          <w:lang w:eastAsia="zh-CN"/>
        </w:rPr>
        <w:t xml:space="preserve">Svaki CBC program je vezan uz razdoblje trajanja financijske perspektive i traju više godina. MINT je član ili promatrač u svim Odborima praćenja osim u CBC IT-HR 2014-2020. Imenovani predstavnici MINT redovito sudjeluju na sastancima odbora; također su odrađene edukacije djelatnika (unatoč izmjeni djelatnika unutar </w:t>
      </w:r>
      <w:r w:rsidRPr="00C3688A">
        <w:rPr>
          <w:rFonts w:ascii="Arial" w:eastAsia="DengXian" w:hAnsi="Arial" w:cs="Arial"/>
          <w:color w:val="000000"/>
          <w:lang w:eastAsia="zh-CN"/>
        </w:rPr>
        <w:t>MINT-a).</w:t>
      </w:r>
    </w:p>
    <w:p w:rsidR="00E82BA1" w:rsidRPr="00C3688A" w:rsidRDefault="00E82BA1" w:rsidP="00E82BA1">
      <w:pPr>
        <w:spacing w:after="0"/>
        <w:jc w:val="both"/>
        <w:rPr>
          <w:rFonts w:ascii="Arial" w:eastAsia="DengXian" w:hAnsi="Arial" w:cs="Arial"/>
          <w:color w:val="000000"/>
          <w:sz w:val="24"/>
          <w:szCs w:val="24"/>
          <w:lang w:eastAsia="zh-CN"/>
        </w:rPr>
      </w:pPr>
    </w:p>
    <w:p w:rsidR="00E82BA1" w:rsidRPr="00C3688A" w:rsidRDefault="00E82BA1" w:rsidP="00E82BA1">
      <w:pPr>
        <w:pStyle w:val="ListParagraph"/>
        <w:numPr>
          <w:ilvl w:val="0"/>
          <w:numId w:val="18"/>
        </w:numPr>
        <w:spacing w:after="0"/>
        <w:jc w:val="both"/>
        <w:rPr>
          <w:rFonts w:ascii="Arial" w:eastAsia="DengXian" w:hAnsi="Arial" w:cs="Arial"/>
          <w:b/>
          <w:color w:val="000000"/>
          <w:sz w:val="24"/>
          <w:szCs w:val="24"/>
          <w:u w:val="single"/>
          <w:lang w:eastAsia="zh-CN"/>
        </w:rPr>
      </w:pPr>
      <w:r w:rsidRPr="00C3688A">
        <w:rPr>
          <w:rFonts w:ascii="Arial" w:eastAsia="DengXian" w:hAnsi="Arial" w:cs="Arial"/>
          <w:b/>
          <w:color w:val="000000"/>
          <w:sz w:val="24"/>
          <w:szCs w:val="24"/>
          <w:u w:val="single"/>
          <w:lang w:eastAsia="zh-CN"/>
        </w:rPr>
        <w:t>Programi transnacionalne suradnje u financijskoj perspektivi 2014-2020 (INTERREG V-B)</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Aktivno praćenje i sudjelovanje u pripremi projektnih prijedloga za apliciranje na javne pozive u skladu s potrebama i mogućnostima</w:t>
      </w:r>
    </w:p>
    <w:p w:rsidR="00E82BA1" w:rsidRPr="00C3688A" w:rsidRDefault="00E82BA1" w:rsidP="00E82BA1">
      <w:pPr>
        <w:pStyle w:val="ListParagraph"/>
        <w:numPr>
          <w:ilvl w:val="0"/>
          <w:numId w:val="17"/>
        </w:numPr>
        <w:spacing w:after="0"/>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Prijavljeno je ukupno 6 projekata; još  se očekuju rezultati natječaja</w:t>
      </w:r>
    </w:p>
    <w:p w:rsidR="00E82BA1" w:rsidRDefault="00E82BA1" w:rsidP="00E82BA1">
      <w:pPr>
        <w:spacing w:after="0"/>
        <w:jc w:val="both"/>
        <w:rPr>
          <w:rFonts w:ascii="Arial" w:eastAsia="DengXian" w:hAnsi="Arial" w:cs="Arial"/>
          <w:color w:val="000000"/>
          <w:sz w:val="24"/>
          <w:szCs w:val="24"/>
          <w:lang w:eastAsia="zh-CN"/>
        </w:rPr>
      </w:pPr>
    </w:p>
    <w:p w:rsidR="00C3688A" w:rsidRDefault="00C3688A" w:rsidP="00C3688A">
      <w:pPr>
        <w:spacing w:after="0"/>
        <w:ind w:left="360"/>
        <w:jc w:val="both"/>
        <w:rPr>
          <w:rFonts w:ascii="Arial" w:eastAsia="DengXian" w:hAnsi="Arial" w:cs="Arial"/>
          <w:b/>
          <w:color w:val="000000"/>
          <w:sz w:val="24"/>
          <w:szCs w:val="24"/>
          <w:u w:val="single"/>
          <w:lang w:eastAsia="zh-CN"/>
        </w:rPr>
      </w:pPr>
    </w:p>
    <w:p w:rsidR="00E82BA1" w:rsidRPr="00C3688A" w:rsidRDefault="00E82BA1" w:rsidP="00C3688A">
      <w:pPr>
        <w:pStyle w:val="ListParagraph"/>
        <w:numPr>
          <w:ilvl w:val="0"/>
          <w:numId w:val="18"/>
        </w:numPr>
        <w:spacing w:after="0"/>
        <w:jc w:val="both"/>
        <w:rPr>
          <w:rFonts w:ascii="Arial" w:eastAsia="DengXian" w:hAnsi="Arial" w:cs="Arial"/>
          <w:color w:val="000000"/>
          <w:sz w:val="24"/>
          <w:szCs w:val="24"/>
          <w:lang w:eastAsia="zh-CN"/>
        </w:rPr>
      </w:pPr>
      <w:r w:rsidRPr="00C3688A">
        <w:rPr>
          <w:rFonts w:ascii="Arial" w:eastAsia="DengXian" w:hAnsi="Arial" w:cs="Arial"/>
          <w:b/>
          <w:color w:val="000000"/>
          <w:sz w:val="24"/>
          <w:szCs w:val="24"/>
          <w:u w:val="single"/>
          <w:lang w:eastAsia="zh-CN"/>
        </w:rPr>
        <w:lastRenderedPageBreak/>
        <w:t>Aktivno sudjelovanje u radu Savjetodavnog odbora za turizam EK (</w:t>
      </w:r>
      <w:proofErr w:type="spellStart"/>
      <w:r w:rsidRPr="00C3688A">
        <w:rPr>
          <w:rFonts w:ascii="Arial" w:eastAsia="DengXian" w:hAnsi="Arial" w:cs="Arial"/>
          <w:b/>
          <w:color w:val="000000"/>
          <w:sz w:val="24"/>
          <w:szCs w:val="24"/>
          <w:u w:val="single"/>
          <w:lang w:eastAsia="zh-CN"/>
        </w:rPr>
        <w:t>Tourism</w:t>
      </w:r>
      <w:proofErr w:type="spellEnd"/>
      <w:r w:rsidRPr="00C3688A">
        <w:rPr>
          <w:rFonts w:ascii="Arial" w:eastAsia="DengXian" w:hAnsi="Arial" w:cs="Arial"/>
          <w:b/>
          <w:color w:val="000000"/>
          <w:sz w:val="24"/>
          <w:szCs w:val="24"/>
          <w:u w:val="single"/>
          <w:lang w:eastAsia="zh-CN"/>
        </w:rPr>
        <w:t xml:space="preserve"> </w:t>
      </w:r>
      <w:proofErr w:type="spellStart"/>
      <w:r w:rsidRPr="00C3688A">
        <w:rPr>
          <w:rFonts w:ascii="Arial" w:eastAsia="DengXian" w:hAnsi="Arial" w:cs="Arial"/>
          <w:b/>
          <w:color w:val="000000"/>
          <w:sz w:val="24"/>
          <w:szCs w:val="24"/>
          <w:u w:val="single"/>
          <w:lang w:eastAsia="zh-CN"/>
        </w:rPr>
        <w:t>Advisory</w:t>
      </w:r>
      <w:proofErr w:type="spellEnd"/>
      <w:r w:rsidRPr="00C3688A">
        <w:rPr>
          <w:rFonts w:ascii="Arial" w:eastAsia="DengXian" w:hAnsi="Arial" w:cs="Arial"/>
          <w:b/>
          <w:color w:val="000000"/>
          <w:sz w:val="24"/>
          <w:szCs w:val="24"/>
          <w:u w:val="single"/>
          <w:lang w:eastAsia="zh-CN"/>
        </w:rPr>
        <w:t xml:space="preserve"> </w:t>
      </w:r>
      <w:proofErr w:type="spellStart"/>
      <w:r w:rsidRPr="00C3688A">
        <w:rPr>
          <w:rFonts w:ascii="Arial" w:eastAsia="DengXian" w:hAnsi="Arial" w:cs="Arial"/>
          <w:b/>
          <w:color w:val="000000"/>
          <w:sz w:val="24"/>
          <w:szCs w:val="24"/>
          <w:u w:val="single"/>
          <w:lang w:eastAsia="zh-CN"/>
        </w:rPr>
        <w:t>Committee</w:t>
      </w:r>
      <w:proofErr w:type="spellEnd"/>
      <w:r w:rsidRPr="00C3688A">
        <w:rPr>
          <w:rFonts w:ascii="Arial" w:eastAsia="DengXian" w:hAnsi="Arial" w:cs="Arial"/>
          <w:color w:val="000000"/>
          <w:sz w:val="24"/>
          <w:szCs w:val="24"/>
          <w:lang w:eastAsia="zh-CN"/>
        </w:rPr>
        <w:t>)</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 xml:space="preserve">Sudjelovanje u </w:t>
      </w:r>
      <w:r w:rsidRPr="00C3688A">
        <w:rPr>
          <w:rFonts w:ascii="Arial" w:eastAsia="DengXian" w:hAnsi="Arial" w:cs="Arial"/>
          <w:color w:val="000000"/>
          <w:sz w:val="24"/>
          <w:szCs w:val="24"/>
          <w:u w:val="single"/>
          <w:lang w:eastAsia="zh-CN"/>
        </w:rPr>
        <w:t>Europskom turističkom forumu, Europskom danu turizma 2017.</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Predstavnici MINT-a sudjelovali u 2 sastanka Odbora: svibanj i studeni 2017. (tematski stručni skupovi)</w:t>
      </w:r>
    </w:p>
    <w:p w:rsidR="00E82BA1" w:rsidRPr="00C3688A" w:rsidRDefault="00E82BA1" w:rsidP="00E82BA1">
      <w:pPr>
        <w:pStyle w:val="ListParagraph"/>
        <w:numPr>
          <w:ilvl w:val="0"/>
          <w:numId w:val="17"/>
        </w:numPr>
        <w:spacing w:after="0" w:line="254" w:lineRule="auto"/>
        <w:jc w:val="both"/>
        <w:rPr>
          <w:rFonts w:ascii="Arial" w:eastAsia="DengXian" w:hAnsi="Arial" w:cs="Arial"/>
          <w:color w:val="000000"/>
          <w:sz w:val="24"/>
          <w:szCs w:val="24"/>
          <w:lang w:eastAsia="zh-CN"/>
        </w:rPr>
      </w:pPr>
      <w:r w:rsidRPr="00C3688A">
        <w:rPr>
          <w:rFonts w:ascii="Arial" w:eastAsia="DengXian" w:hAnsi="Arial" w:cs="Arial"/>
          <w:color w:val="000000"/>
          <w:sz w:val="24"/>
          <w:szCs w:val="24"/>
          <w:lang w:eastAsia="zh-CN"/>
        </w:rPr>
        <w:t>Pripremljeno godišnje izviješće, odgovaranje na upitnike, ankete, razmjena informacija</w:t>
      </w:r>
    </w:p>
    <w:p w:rsidR="00E82BA1" w:rsidRDefault="00E82BA1" w:rsidP="00E82BA1">
      <w:pPr>
        <w:pStyle w:val="ListParagraph"/>
        <w:ind w:left="1080"/>
      </w:pP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E82BA1" w:rsidRDefault="00E82BA1"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sectPr w:rsidR="00E82BA1" w:rsidSect="00834B94">
          <w:pgSz w:w="11906" w:h="16838"/>
          <w:pgMar w:top="1417" w:right="1417" w:bottom="1417" w:left="1417" w:header="708" w:footer="708" w:gutter="0"/>
          <w:cols w:space="708"/>
          <w:docGrid w:linePitch="360"/>
        </w:sectPr>
      </w:pPr>
    </w:p>
    <w:p w:rsidR="00834B94" w:rsidRDefault="00ED56F0"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r w:rsidRPr="00ED56F0">
        <w:rPr>
          <w:noProof/>
          <w:lang w:eastAsia="hr-HR"/>
        </w:rPr>
        <w:lastRenderedPageBreak/>
        <w:drawing>
          <wp:inline distT="0" distB="0" distL="0" distR="0">
            <wp:extent cx="8891905" cy="6115050"/>
            <wp:effectExtent l="0" t="0" r="444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95481" cy="6117509"/>
                    </a:xfrm>
                    <a:prstGeom prst="rect">
                      <a:avLst/>
                    </a:prstGeom>
                    <a:noFill/>
                    <a:ln>
                      <a:noFill/>
                    </a:ln>
                  </pic:spPr>
                </pic:pic>
              </a:graphicData>
            </a:graphic>
          </wp:inline>
        </w:drawing>
      </w:r>
    </w:p>
    <w:p w:rsidR="00834B94" w:rsidRDefault="00ED56F0"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r w:rsidRPr="00ED56F0">
        <w:rPr>
          <w:noProof/>
          <w:lang w:eastAsia="hr-HR"/>
        </w:rPr>
        <w:lastRenderedPageBreak/>
        <w:drawing>
          <wp:inline distT="0" distB="0" distL="0" distR="0">
            <wp:extent cx="8891270" cy="6096000"/>
            <wp:effectExtent l="0" t="0" r="508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99297" cy="6101503"/>
                    </a:xfrm>
                    <a:prstGeom prst="rect">
                      <a:avLst/>
                    </a:prstGeom>
                    <a:noFill/>
                    <a:ln>
                      <a:noFill/>
                    </a:ln>
                  </pic:spPr>
                </pic:pic>
              </a:graphicData>
            </a:graphic>
          </wp:inline>
        </w:drawing>
      </w:r>
    </w:p>
    <w:p w:rsidR="00834B94" w:rsidRDefault="00ED56F0" w:rsidP="00ED56F0">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r w:rsidRPr="00ED56F0">
        <w:rPr>
          <w:noProof/>
          <w:lang w:eastAsia="hr-HR"/>
        </w:rPr>
        <w:lastRenderedPageBreak/>
        <w:drawing>
          <wp:inline distT="0" distB="0" distL="0" distR="0">
            <wp:extent cx="8892540" cy="6169071"/>
            <wp:effectExtent l="0" t="0" r="3810" b="317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2540" cy="6169071"/>
                    </a:xfrm>
                    <a:prstGeom prst="rect">
                      <a:avLst/>
                    </a:prstGeom>
                    <a:noFill/>
                    <a:ln>
                      <a:noFill/>
                    </a:ln>
                  </pic:spPr>
                </pic:pic>
              </a:graphicData>
            </a:graphic>
          </wp:inline>
        </w:drawing>
      </w:r>
    </w:p>
    <w:p w:rsidR="00ED4FB0" w:rsidRDefault="00ED4FB0"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r w:rsidRPr="00ED4FB0">
        <w:rPr>
          <w:noProof/>
          <w:lang w:eastAsia="hr-HR"/>
        </w:rPr>
        <w:lastRenderedPageBreak/>
        <w:drawing>
          <wp:inline distT="0" distB="0" distL="0" distR="0">
            <wp:extent cx="8892540" cy="5797688"/>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92540" cy="5797688"/>
                    </a:xfrm>
                    <a:prstGeom prst="rect">
                      <a:avLst/>
                    </a:prstGeom>
                    <a:noFill/>
                    <a:ln>
                      <a:noFill/>
                    </a:ln>
                  </pic:spPr>
                </pic:pic>
              </a:graphicData>
            </a:graphic>
          </wp:inline>
        </w:drawing>
      </w:r>
    </w:p>
    <w:p w:rsidR="00834B94" w:rsidRDefault="00ED4FB0"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r w:rsidRPr="00ED4FB0">
        <w:rPr>
          <w:noProof/>
          <w:lang w:eastAsia="hr-HR"/>
        </w:rPr>
        <w:lastRenderedPageBreak/>
        <w:drawing>
          <wp:inline distT="0" distB="0" distL="0" distR="0">
            <wp:extent cx="8892212" cy="6210300"/>
            <wp:effectExtent l="0" t="0" r="4445"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98373" cy="6214603"/>
                    </a:xfrm>
                    <a:prstGeom prst="rect">
                      <a:avLst/>
                    </a:prstGeom>
                    <a:noFill/>
                    <a:ln>
                      <a:noFill/>
                    </a:ln>
                  </pic:spPr>
                </pic:pic>
              </a:graphicData>
            </a:graphic>
          </wp:inline>
        </w:drawing>
      </w:r>
      <w:r>
        <w:rPr>
          <w:rFonts w:ascii="Arial" w:hAnsi="Arial" w:cs="Arial"/>
          <w:color w:val="2F5496" w:themeColor="accent5" w:themeShade="BF"/>
          <w:sz w:val="24"/>
          <w:szCs w:val="24"/>
        </w:rPr>
        <w:br w:type="textWrapping" w:clear="all"/>
      </w:r>
      <w:r w:rsidR="00046872" w:rsidRPr="00046872">
        <w:rPr>
          <w:noProof/>
          <w:lang w:eastAsia="hr-HR"/>
        </w:rPr>
        <w:lastRenderedPageBreak/>
        <w:drawing>
          <wp:inline distT="0" distB="0" distL="0" distR="0">
            <wp:extent cx="8892540" cy="2530901"/>
            <wp:effectExtent l="0" t="0" r="3810" b="317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92540" cy="2530901"/>
                    </a:xfrm>
                    <a:prstGeom prst="rect">
                      <a:avLst/>
                    </a:prstGeom>
                    <a:noFill/>
                    <a:ln>
                      <a:noFill/>
                    </a:ln>
                  </pic:spPr>
                </pic:pic>
              </a:graphicData>
            </a:graphic>
          </wp:inline>
        </w:drawing>
      </w: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DD1437" w:rsidRDefault="00DD1437" w:rsidP="00046872">
      <w:pPr>
        <w:pStyle w:val="ListParagraph"/>
        <w:spacing w:before="100" w:beforeAutospacing="1" w:after="100" w:afterAutospacing="1" w:line="360" w:lineRule="auto"/>
        <w:ind w:left="0"/>
        <w:jc w:val="both"/>
        <w:rPr>
          <w:rFonts w:ascii="Arial" w:hAnsi="Arial" w:cs="Arial"/>
          <w:color w:val="2F5496" w:themeColor="accent5" w:themeShade="BF"/>
          <w:sz w:val="24"/>
          <w:szCs w:val="24"/>
        </w:rPr>
        <w:sectPr w:rsidR="00DD1437" w:rsidSect="00E82BA1">
          <w:pgSz w:w="16838" w:h="11906" w:orient="landscape"/>
          <w:pgMar w:top="1417" w:right="1417" w:bottom="1417" w:left="1417" w:header="708" w:footer="708" w:gutter="0"/>
          <w:cols w:space="708"/>
          <w:docGrid w:linePitch="360"/>
        </w:sectPr>
      </w:pPr>
    </w:p>
    <w:p w:rsidR="00DD1437" w:rsidRPr="00007C49" w:rsidRDefault="00DD1437" w:rsidP="00DD1437">
      <w:pPr>
        <w:ind w:left="-1417"/>
        <w:rPr>
          <w:rFonts w:ascii="Arial" w:hAnsi="Arial" w:cs="Arial"/>
          <w:b/>
          <w:color w:val="2F5496" w:themeColor="accent5" w:themeShade="BF"/>
          <w:sz w:val="24"/>
          <w:szCs w:val="24"/>
        </w:rPr>
      </w:pPr>
      <w:r w:rsidRPr="00DD1437">
        <w:rPr>
          <w:rFonts w:ascii="Arial" w:hAnsi="Arial" w:cs="Arial"/>
          <w:b/>
          <w:color w:val="2F5496" w:themeColor="accent5" w:themeShade="BF"/>
          <w:sz w:val="24"/>
          <w:szCs w:val="24"/>
        </w:rPr>
        <w:lastRenderedPageBreak/>
        <w:t xml:space="preserve">                        </w:t>
      </w:r>
      <w:r w:rsidRPr="00081D56">
        <w:rPr>
          <w:rFonts w:ascii="Arial" w:hAnsi="Arial" w:cs="Arial"/>
          <w:color w:val="2F5496" w:themeColor="accent5" w:themeShade="BF"/>
          <w:sz w:val="24"/>
          <w:szCs w:val="24"/>
        </w:rPr>
        <w:t xml:space="preserve">   </w:t>
      </w:r>
      <w:r w:rsidRPr="00007C49">
        <w:rPr>
          <w:rFonts w:ascii="Arial" w:hAnsi="Arial" w:cs="Arial"/>
          <w:b/>
          <w:color w:val="2F5496" w:themeColor="accent5" w:themeShade="BF"/>
          <w:sz w:val="24"/>
          <w:szCs w:val="24"/>
        </w:rPr>
        <w:t>3.3.Sektor za konkurentnost ljudskih potencijala u turizmu kroz EU fondove</w:t>
      </w:r>
    </w:p>
    <w:p w:rsidR="00DD1437" w:rsidRDefault="00046872" w:rsidP="00DD1437">
      <w:pPr>
        <w:ind w:left="-1417"/>
        <w:rPr>
          <w:b/>
        </w:rPr>
      </w:pPr>
      <w:r>
        <w:rPr>
          <w:rFonts w:ascii="Arial" w:hAnsi="Arial" w:cs="Arial"/>
          <w:color w:val="2F5496" w:themeColor="accent5" w:themeShade="BF"/>
          <w:sz w:val="24"/>
          <w:szCs w:val="24"/>
        </w:rPr>
        <w:t xml:space="preserve"> </w:t>
      </w:r>
      <w:r w:rsidR="00DD1437">
        <w:rPr>
          <w:rFonts w:ascii="Arial" w:hAnsi="Arial" w:cs="Arial"/>
          <w:color w:val="2F5496" w:themeColor="accent5" w:themeShade="BF"/>
          <w:sz w:val="24"/>
          <w:szCs w:val="24"/>
        </w:rPr>
        <w:t xml:space="preserve"> </w:t>
      </w: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Izrada priručnika o internim procedurama  i odgovarajućem revizorskom tragu</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Priručnik je izrađen sukladno Smjernicama u planiranom roku te po potrebi, ažuriran</w:t>
      </w:r>
    </w:p>
    <w:p w:rsidR="00DD1437" w:rsidRPr="00DD1437" w:rsidRDefault="00DD1437" w:rsidP="00DD1437">
      <w:pPr>
        <w:pStyle w:val="ListParagraph"/>
        <w:ind w:left="1080"/>
        <w:rPr>
          <w:rFonts w:ascii="Arial" w:hAnsi="Arial" w:cs="Arial"/>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sz w:val="24"/>
          <w:szCs w:val="24"/>
        </w:rPr>
      </w:pPr>
      <w:r w:rsidRPr="00DD1437">
        <w:rPr>
          <w:rFonts w:ascii="Arial" w:hAnsi="Arial" w:cs="Arial"/>
          <w:b/>
          <w:sz w:val="24"/>
          <w:szCs w:val="24"/>
        </w:rPr>
        <w:t xml:space="preserve">Upravljanje ljudskim potencijalima (izrada i ažuriranje Strategije </w:t>
      </w:r>
      <w:proofErr w:type="spellStart"/>
      <w:r w:rsidRPr="00DD1437">
        <w:rPr>
          <w:rFonts w:ascii="Arial" w:hAnsi="Arial" w:cs="Arial"/>
          <w:b/>
          <w:sz w:val="24"/>
          <w:szCs w:val="24"/>
        </w:rPr>
        <w:t>oganizacijskog</w:t>
      </w:r>
      <w:proofErr w:type="spellEnd"/>
      <w:r w:rsidRPr="00DD1437">
        <w:rPr>
          <w:rFonts w:ascii="Arial" w:hAnsi="Arial" w:cs="Arial"/>
          <w:b/>
          <w:sz w:val="24"/>
          <w:szCs w:val="24"/>
        </w:rPr>
        <w:t xml:space="preserve"> razvoja i</w:t>
      </w:r>
      <w:r w:rsidRPr="00DD1437">
        <w:rPr>
          <w:rFonts w:ascii="Arial" w:hAnsi="Arial" w:cs="Arial"/>
          <w:sz w:val="24"/>
          <w:szCs w:val="24"/>
        </w:rPr>
        <w:t xml:space="preserve"> </w:t>
      </w:r>
      <w:r w:rsidRPr="00DD1437">
        <w:rPr>
          <w:rFonts w:ascii="Arial" w:hAnsi="Arial" w:cs="Arial"/>
          <w:b/>
          <w:sz w:val="24"/>
          <w:szCs w:val="24"/>
        </w:rPr>
        <w:t>Analiza radne opterećenosti</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 xml:space="preserve">Strategija </w:t>
      </w:r>
      <w:proofErr w:type="spellStart"/>
      <w:r w:rsidRPr="00DD1437">
        <w:rPr>
          <w:rFonts w:ascii="Arial" w:hAnsi="Arial" w:cs="Arial"/>
          <w:sz w:val="24"/>
          <w:szCs w:val="24"/>
        </w:rPr>
        <w:t>oganizacijskog</w:t>
      </w:r>
      <w:proofErr w:type="spellEnd"/>
      <w:r w:rsidRPr="00DD1437">
        <w:rPr>
          <w:rFonts w:ascii="Arial" w:hAnsi="Arial" w:cs="Arial"/>
          <w:sz w:val="24"/>
          <w:szCs w:val="24"/>
        </w:rPr>
        <w:t xml:space="preserve"> razvoja i Analiza radne opterećenosti izrađene su sukladno Smjernicama i potrebama u planiranom roku</w:t>
      </w:r>
    </w:p>
    <w:p w:rsidR="00DD1437" w:rsidRPr="00DD1437" w:rsidRDefault="00DD1437" w:rsidP="00DD1437">
      <w:pPr>
        <w:pStyle w:val="ListParagraph"/>
        <w:ind w:left="1080"/>
        <w:rPr>
          <w:rFonts w:ascii="Arial" w:hAnsi="Arial" w:cs="Arial"/>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Izrada sažetaka operacija u okviru OP ULJP 2014-2020; SC 10.iv.1</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Sažetak operacije izrađen je djelomično budući da nije donesen zakon o strukovnom obrazovanju /u nadležnosti MTO) što je zakonska osnova neophodna za definiranje Centara i pripremu dokumentacije.</w:t>
      </w:r>
    </w:p>
    <w:p w:rsidR="00DD1437" w:rsidRPr="00DD1437" w:rsidRDefault="00DD1437" w:rsidP="00DD1437">
      <w:pPr>
        <w:ind w:left="720"/>
        <w:rPr>
          <w:rFonts w:ascii="Arial" w:hAnsi="Arial" w:cs="Arial"/>
          <w:sz w:val="24"/>
          <w:szCs w:val="24"/>
        </w:rPr>
      </w:pPr>
    </w:p>
    <w:p w:rsidR="00DD1437" w:rsidRPr="00DD1437" w:rsidRDefault="00DD1437" w:rsidP="00DD1437">
      <w:pPr>
        <w:ind w:left="720"/>
        <w:rPr>
          <w:rFonts w:ascii="Arial" w:hAnsi="Arial" w:cs="Arial"/>
          <w:b/>
          <w:sz w:val="24"/>
          <w:szCs w:val="24"/>
          <w:u w:val="single"/>
        </w:rPr>
      </w:pPr>
      <w:r w:rsidRPr="00DD1437">
        <w:rPr>
          <w:rFonts w:ascii="Arial" w:hAnsi="Arial" w:cs="Arial"/>
          <w:b/>
          <w:sz w:val="24"/>
          <w:szCs w:val="24"/>
          <w:u w:val="single"/>
        </w:rPr>
        <w:t>PDP u okviru OP ULJP 2014-2020; SC 9.iv.(točke 4 -8)</w:t>
      </w: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Priprema i objava natječajne dokumentacije za dostavu projektnih prijedloga u okviru OP ULJP 2014-2020; SC 9.iv.2</w:t>
      </w: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Održavanje informativnih radionica za Poziv u okviru OP ULJP 2014-2020; SC 9.iv.2</w:t>
      </w: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Priprema i održavanje Dana poslova u turizmu</w:t>
      </w: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Sudjelovanje u Odboru za odabir projekata u okviru poziva na dostavu projektnih prijedloga 9.iv.2</w:t>
      </w: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Priprema Odluke o financiranju u okviru OP ULJP 2014-2020; SC 9.iv.2</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 xml:space="preserve">PDP u okviru OP ULJP 2014-2020; SC 9.iv.2 je pripremljen, objavljen, proveden. </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Održano je 7 informativnih radionica (neke u okviru Dana poslova u turizmu): Zagreb, Osijek, Knin, Daruvar, Rijeka, Šibenik, Dubrovnik</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Prikupljeni su projektni prijedlozi, provedena je provjera formalnih uvjeta, evaluacija kvalitete projekata.</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Pristigle su žalbe, UT je riješio sve prigovore od toga dva pozitivno te je u tijeku čišćenje budžeta nakon čega se priprema Odluka o financiranju i ugovaranje</w:t>
      </w:r>
    </w:p>
    <w:p w:rsidR="00DD1437" w:rsidRPr="00DD1437" w:rsidRDefault="00DD1437" w:rsidP="00DD1437">
      <w:pPr>
        <w:pStyle w:val="ListParagraph"/>
        <w:ind w:left="1080"/>
        <w:rPr>
          <w:rFonts w:ascii="Arial" w:hAnsi="Arial" w:cs="Arial"/>
          <w:b/>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Priprema natječajne dokumentacije za dostavu projektnih prijedloga u okviru OP ULJP 2014-2020; SC 10.iv.1</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nije izvršeno iz istog razloga kao točka 3. (izrada sažetka operacije prethodi izradi natječajne dokumentacije</w:t>
      </w:r>
    </w:p>
    <w:p w:rsidR="00DD1437" w:rsidRPr="00DD1437" w:rsidRDefault="00DD1437" w:rsidP="00DD1437">
      <w:pPr>
        <w:pStyle w:val="ListParagraph"/>
        <w:ind w:left="1080"/>
        <w:rPr>
          <w:rFonts w:ascii="Arial" w:hAnsi="Arial" w:cs="Arial"/>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Financijsko upravljanje - Izrada Glavnog financijskog plana (GEP), Plana ugovaranja, priprema specifikacijskog plana GEP-a, Kratkoročna i dugoročna prognoza plaćanja iz EU sredstava</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lastRenderedPageBreak/>
        <w:t>U skladu sa Smjernicama i uputama/zahtjevima UT-a izrađen je Glavni financijski plan, Plan ugovaranja, kao i priprema specifikacijskog plana GEP-a te Kratkoročna i dugoročna prognoza plaćanja iz EU sredstava</w:t>
      </w:r>
    </w:p>
    <w:p w:rsidR="00DD1437" w:rsidRPr="00DD1437" w:rsidRDefault="00DD1437" w:rsidP="00DD1437">
      <w:pPr>
        <w:pStyle w:val="ListParagraph"/>
        <w:ind w:left="1080"/>
        <w:rPr>
          <w:rFonts w:ascii="Arial" w:hAnsi="Arial" w:cs="Arial"/>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Izrada Registra ugovora</w:t>
      </w:r>
    </w:p>
    <w:p w:rsidR="00DD1437" w:rsidRPr="00DD1437" w:rsidRDefault="00DD1437" w:rsidP="00DD1437">
      <w:pPr>
        <w:pStyle w:val="ListParagraph"/>
        <w:rPr>
          <w:rFonts w:ascii="Arial" w:hAnsi="Arial" w:cs="Arial"/>
          <w:sz w:val="24"/>
          <w:szCs w:val="24"/>
        </w:rPr>
      </w:pPr>
      <w:r w:rsidRPr="00DD1437">
        <w:rPr>
          <w:rFonts w:ascii="Arial" w:hAnsi="Arial" w:cs="Arial"/>
          <w:sz w:val="24"/>
          <w:szCs w:val="24"/>
        </w:rPr>
        <w:t>– budući da do sada još nije bilo ugovaranja, nije izrađen registar ugovora</w:t>
      </w:r>
    </w:p>
    <w:p w:rsidR="00DD1437" w:rsidRPr="00DD1437" w:rsidRDefault="00DD1437" w:rsidP="00DD1437">
      <w:pPr>
        <w:pStyle w:val="ListParagraph"/>
        <w:rPr>
          <w:rFonts w:ascii="Arial" w:hAnsi="Arial" w:cs="Arial"/>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Vođenje evidencija dodijeljenih državnih potpora i potpora male vrijednosti te izvještavanje MFIN-a o istome</w:t>
      </w:r>
    </w:p>
    <w:p w:rsidR="00DD1437" w:rsidRPr="00DD1437" w:rsidRDefault="00DD1437" w:rsidP="00DD1437">
      <w:pPr>
        <w:pStyle w:val="ListParagraph"/>
        <w:rPr>
          <w:rFonts w:ascii="Arial" w:hAnsi="Arial" w:cs="Arial"/>
          <w:sz w:val="24"/>
          <w:szCs w:val="24"/>
        </w:rPr>
      </w:pPr>
      <w:r w:rsidRPr="00DD1437">
        <w:rPr>
          <w:rFonts w:ascii="Arial" w:hAnsi="Arial" w:cs="Arial"/>
          <w:sz w:val="24"/>
          <w:szCs w:val="24"/>
        </w:rPr>
        <w:t>– program dodjele potpora male vrijednosti je izrađen i objavljen no,</w:t>
      </w:r>
    </w:p>
    <w:p w:rsidR="00DD1437" w:rsidRPr="00DD1437" w:rsidRDefault="00DD1437" w:rsidP="00DD1437">
      <w:pPr>
        <w:pStyle w:val="ListParagraph"/>
        <w:rPr>
          <w:rFonts w:ascii="Arial" w:hAnsi="Arial" w:cs="Arial"/>
          <w:sz w:val="24"/>
          <w:szCs w:val="24"/>
        </w:rPr>
      </w:pPr>
      <w:r w:rsidRPr="00DD1437">
        <w:rPr>
          <w:rFonts w:ascii="Arial" w:hAnsi="Arial" w:cs="Arial"/>
          <w:sz w:val="24"/>
          <w:szCs w:val="24"/>
        </w:rPr>
        <w:t>budući da do sada još nije bilo ugovaranja, nije bilo moguće izvršiti ovu aktivnost, tj. voditi evidenciju</w:t>
      </w:r>
    </w:p>
    <w:p w:rsidR="00DD1437" w:rsidRPr="00DD1437" w:rsidRDefault="00DD1437" w:rsidP="00DD1437">
      <w:pPr>
        <w:pStyle w:val="ListParagraph"/>
        <w:rPr>
          <w:rFonts w:ascii="Arial" w:hAnsi="Arial" w:cs="Arial"/>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Priprema i provedba Programa poticanja obrazovanja kadrova u ugostiteljstvu i turizmu "Stipendije</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Javni poziv je proveden i u planiranim rokovima u  2017. te je  potpisano 423  novih ugovora o stipendiranju s ukupno 24 partnera</w:t>
      </w:r>
    </w:p>
    <w:p w:rsidR="00DD1437" w:rsidRPr="00DD1437" w:rsidRDefault="00DD1437" w:rsidP="00DD1437">
      <w:pPr>
        <w:pStyle w:val="ListParagraph"/>
        <w:ind w:left="1080"/>
        <w:rPr>
          <w:rFonts w:ascii="Arial" w:hAnsi="Arial" w:cs="Arial"/>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Priprema i provedba Programa pripreme projekata  strukovnih škola za turizam "Promocija zanimanja"</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 xml:space="preserve">Javni poziv je proveden i u planiranim rokovima u  2017. te su sredstva dodijeljena za 15 projekata  </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Od svih, odabrana stu tri najbolja te je financiran put predstavnika projektnih timova na Dane hrvatskog turizma</w:t>
      </w:r>
    </w:p>
    <w:p w:rsidR="00DD1437" w:rsidRPr="00DD1437" w:rsidRDefault="00DD1437" w:rsidP="00DD1437">
      <w:pPr>
        <w:pStyle w:val="ListParagraph"/>
        <w:ind w:left="1080"/>
        <w:rPr>
          <w:rFonts w:ascii="Arial" w:hAnsi="Arial" w:cs="Arial"/>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Priprema i provedba Programa jačanja strukovnih udruga</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Javni poziv je proveden i u planiranim rokovima u  2017. te su sredstva dodijeljena za 15 projekata  udruga u turizmu</w:t>
      </w:r>
    </w:p>
    <w:p w:rsidR="00DD1437" w:rsidRPr="00DD1437" w:rsidRDefault="00DD1437" w:rsidP="00DD1437">
      <w:pPr>
        <w:pStyle w:val="ListParagraph"/>
        <w:ind w:left="1080"/>
        <w:rPr>
          <w:rFonts w:ascii="Arial" w:hAnsi="Arial" w:cs="Arial"/>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sz w:val="24"/>
          <w:szCs w:val="24"/>
        </w:rPr>
      </w:pPr>
      <w:r w:rsidRPr="00DD1437">
        <w:rPr>
          <w:rFonts w:ascii="Arial" w:hAnsi="Arial" w:cs="Arial"/>
          <w:b/>
          <w:sz w:val="24"/>
          <w:szCs w:val="24"/>
        </w:rPr>
        <w:t>Sufinanciranje aktivnosti HGSS</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„Program unapređenja sigurnosti i zaštite i spašavanja turista na prostorima izvan gradova i javnih prometnica“ i Sufinanciranje izrade prijavne dokumentacije projekata razvoja aktivnog turizma za ESI fondove -  (izravne dodjele), HGSS</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 xml:space="preserve">Potpisana su dva ugovora s HGSS-om u vrijednosti od 1 milijun kuna (redovne aktivnosti </w:t>
      </w:r>
      <w:proofErr w:type="spellStart"/>
      <w:r w:rsidRPr="00DD1437">
        <w:rPr>
          <w:rFonts w:ascii="Arial" w:hAnsi="Arial" w:cs="Arial"/>
          <w:sz w:val="24"/>
          <w:szCs w:val="24"/>
        </w:rPr>
        <w:t>preveniranja</w:t>
      </w:r>
      <w:proofErr w:type="spellEnd"/>
      <w:r w:rsidRPr="00DD1437">
        <w:rPr>
          <w:rFonts w:ascii="Arial" w:hAnsi="Arial" w:cs="Arial"/>
          <w:sz w:val="24"/>
          <w:szCs w:val="24"/>
        </w:rPr>
        <w:t xml:space="preserve"> nesreća u teže dostupnim turistima atraktivnim područjima) odnosno pola milijuna kuna (priprema projekta).</w:t>
      </w:r>
    </w:p>
    <w:p w:rsidR="00DD1437" w:rsidRPr="00DD1437" w:rsidRDefault="00DD1437" w:rsidP="00DD1437">
      <w:pPr>
        <w:pStyle w:val="ListParagraph"/>
        <w:ind w:left="1080"/>
        <w:rPr>
          <w:rFonts w:ascii="Arial" w:hAnsi="Arial" w:cs="Arial"/>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Sufinanciranje dodatnih timova medicinske pomoći</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I ove godine dodijeljena su sredstva županijama za sufinanciranje dodatnih timova medicinske pomoći u destinacijama u kojima se višestruko poveća potreba za medicinskom pomoći uslijed značajnog porasta broja turista u vršnom dijelu sezone</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Ugovori o sufinanciranju potpisani su sa 7 primorskih županija</w:t>
      </w:r>
    </w:p>
    <w:p w:rsidR="00DD1437" w:rsidRPr="00DD1437" w:rsidRDefault="00DD1437" w:rsidP="00DD1437">
      <w:pPr>
        <w:pStyle w:val="ListParagraph"/>
        <w:ind w:left="1080"/>
        <w:rPr>
          <w:rFonts w:ascii="Arial" w:hAnsi="Arial" w:cs="Arial"/>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 xml:space="preserve">Izrada plana nadzora aktivnosti </w:t>
      </w:r>
      <w:proofErr w:type="spellStart"/>
      <w:r w:rsidRPr="00DD1437">
        <w:rPr>
          <w:rFonts w:ascii="Arial" w:hAnsi="Arial" w:cs="Arial"/>
          <w:b/>
          <w:sz w:val="24"/>
          <w:szCs w:val="24"/>
        </w:rPr>
        <w:t>sufinaciranja</w:t>
      </w:r>
      <w:proofErr w:type="spellEnd"/>
      <w:r w:rsidRPr="00DD1437">
        <w:rPr>
          <w:rFonts w:ascii="Arial" w:hAnsi="Arial" w:cs="Arial"/>
          <w:b/>
          <w:sz w:val="24"/>
          <w:szCs w:val="24"/>
        </w:rPr>
        <w:t xml:space="preserve"> u nadležnosti Odjela i provedba nadzora</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Plan nadzora je izrađen</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lastRenderedPageBreak/>
        <w:t>Terenski nadzor je proveden sukladno Uredbi o financiranju udruga tijekom studenog i prosinca 2017. Godine</w:t>
      </w:r>
    </w:p>
    <w:p w:rsidR="00DD1437" w:rsidRPr="00DD1437" w:rsidRDefault="00DD1437" w:rsidP="00DD1437">
      <w:pPr>
        <w:pStyle w:val="ListParagraph"/>
        <w:ind w:left="1080"/>
        <w:rPr>
          <w:rFonts w:ascii="Arial" w:hAnsi="Arial" w:cs="Arial"/>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Prikupljanje i obrada statističkih i drugih podataka, izrada relevantnih baza podataka potrebnih za predlaganje mjera, izrada  drugih statističkih publikacija</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statistika se i dalje radi  na temelju zahtjeva budući da nema službenika na tom radnom mjestu, već zamjenski, uz svoje poslove, zahtjeve izvršavaju druge kolegice</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TURIZAM U BROJKAMA, anketu o investicijama  i drugi veće aktivnosti zahtijevaju da se osigura popunjavanje predviđenog radnog mjesta za statistiku</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navedene aktivnosti provode se kontinuirano</w:t>
      </w:r>
    </w:p>
    <w:p w:rsidR="00DD1437" w:rsidRPr="00DD1437" w:rsidRDefault="00DD1437" w:rsidP="00DD1437">
      <w:pPr>
        <w:pStyle w:val="ListParagraph"/>
        <w:ind w:left="1080"/>
        <w:rPr>
          <w:rFonts w:ascii="Arial" w:hAnsi="Arial" w:cs="Arial"/>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Izrada Turističkog satelitskog računa</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 xml:space="preserve">Provedene ja nabava i ugovoren prvi dio poslova izrade TSA što je </w:t>
      </w:r>
      <w:proofErr w:type="spellStart"/>
      <w:r w:rsidRPr="00DD1437">
        <w:rPr>
          <w:rFonts w:ascii="Arial" w:hAnsi="Arial" w:cs="Arial"/>
          <w:sz w:val="24"/>
          <w:szCs w:val="24"/>
        </w:rPr>
        <w:t>ispoštovano</w:t>
      </w:r>
      <w:proofErr w:type="spellEnd"/>
      <w:r w:rsidRPr="00DD1437">
        <w:rPr>
          <w:rFonts w:ascii="Arial" w:hAnsi="Arial" w:cs="Arial"/>
          <w:sz w:val="24"/>
          <w:szCs w:val="24"/>
        </w:rPr>
        <w:t xml:space="preserve"> i sukladno ugovoru  dostavljeni su izvještaji</w:t>
      </w:r>
    </w:p>
    <w:p w:rsidR="00DD1437" w:rsidRPr="00DD1437" w:rsidRDefault="00DD1437" w:rsidP="00DD1437">
      <w:pPr>
        <w:pStyle w:val="ListParagraph"/>
        <w:ind w:left="1080"/>
        <w:rPr>
          <w:rFonts w:ascii="Arial" w:hAnsi="Arial" w:cs="Arial"/>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Priprema i provedba pilot projekta turističkog vaučera</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 xml:space="preserve">aktivnost je izvršena djelomično u smislu da je provedena istraživanje o spremnosti poslodavaca da prihvate </w:t>
      </w:r>
      <w:proofErr w:type="spellStart"/>
      <w:r w:rsidRPr="00DD1437">
        <w:rPr>
          <w:rFonts w:ascii="Arial" w:hAnsi="Arial" w:cs="Arial"/>
          <w:sz w:val="24"/>
          <w:szCs w:val="24"/>
        </w:rPr>
        <w:t>voucher</w:t>
      </w:r>
      <w:proofErr w:type="spellEnd"/>
      <w:r w:rsidRPr="00DD1437">
        <w:rPr>
          <w:rFonts w:ascii="Arial" w:hAnsi="Arial" w:cs="Arial"/>
          <w:sz w:val="24"/>
          <w:szCs w:val="24"/>
        </w:rPr>
        <w:t xml:space="preserve"> i pod kojim uvjetima; </w:t>
      </w:r>
    </w:p>
    <w:p w:rsidR="00DD1437" w:rsidRPr="00DD1437" w:rsidRDefault="00DD1437" w:rsidP="00DD1437">
      <w:pPr>
        <w:pStyle w:val="ListParagraph"/>
        <w:ind w:left="1080"/>
        <w:rPr>
          <w:rFonts w:ascii="Arial" w:hAnsi="Arial" w:cs="Arial"/>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Prijava projekta Hrvatski digitalni turizam na ograničeni poziv Upravljačkog tijela (MRMS) u okviru OP ULJP 2014-2020; SC 11.1</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Aktivnost je provedena djelomično</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U tijeku je izrada natječajne dokumentacije</w:t>
      </w:r>
    </w:p>
    <w:p w:rsidR="00DD1437" w:rsidRPr="00DD1437" w:rsidRDefault="00DD1437" w:rsidP="00DD1437">
      <w:pPr>
        <w:pStyle w:val="ListParagraph"/>
        <w:ind w:left="1080"/>
        <w:rPr>
          <w:rFonts w:ascii="Arial" w:hAnsi="Arial" w:cs="Arial"/>
          <w:sz w:val="24"/>
          <w:szCs w:val="24"/>
        </w:rPr>
      </w:pPr>
    </w:p>
    <w:p w:rsidR="00DD1437" w:rsidRPr="00DD1437" w:rsidRDefault="00DD1437" w:rsidP="00DD1437">
      <w:pPr>
        <w:pStyle w:val="ListParagraph"/>
        <w:numPr>
          <w:ilvl w:val="0"/>
          <w:numId w:val="35"/>
        </w:numPr>
        <w:spacing w:after="0" w:line="240" w:lineRule="auto"/>
        <w:contextualSpacing w:val="0"/>
        <w:rPr>
          <w:rFonts w:ascii="Arial" w:hAnsi="Arial" w:cs="Arial"/>
          <w:b/>
          <w:sz w:val="24"/>
          <w:szCs w:val="24"/>
        </w:rPr>
      </w:pPr>
      <w:r w:rsidRPr="00DD1437">
        <w:rPr>
          <w:rFonts w:ascii="Arial" w:hAnsi="Arial" w:cs="Arial"/>
          <w:b/>
          <w:sz w:val="24"/>
          <w:szCs w:val="24"/>
        </w:rPr>
        <w:t>Prijava projekta Hrvatski digitalni turizam na ograničeni poziv Upravljačkog tijela (MRMS) u okviru OP KK 2014-2020; SC 2.c.1</w:t>
      </w:r>
    </w:p>
    <w:p w:rsidR="00DD1437" w:rsidRPr="00DD1437" w:rsidRDefault="00DD1437" w:rsidP="00DD1437">
      <w:pPr>
        <w:pStyle w:val="ListParagraph"/>
        <w:numPr>
          <w:ilvl w:val="0"/>
          <w:numId w:val="36"/>
        </w:numPr>
        <w:spacing w:after="0" w:line="240" w:lineRule="auto"/>
        <w:contextualSpacing w:val="0"/>
        <w:rPr>
          <w:rFonts w:ascii="Arial" w:hAnsi="Arial" w:cs="Arial"/>
          <w:sz w:val="24"/>
          <w:szCs w:val="24"/>
        </w:rPr>
      </w:pPr>
      <w:r w:rsidRPr="00DD1437">
        <w:rPr>
          <w:rFonts w:ascii="Arial" w:hAnsi="Arial" w:cs="Arial"/>
          <w:sz w:val="24"/>
          <w:szCs w:val="24"/>
        </w:rPr>
        <w:t>Projekt je prijavljen</w:t>
      </w:r>
    </w:p>
    <w:p w:rsidR="00DD1437" w:rsidRPr="00DD7A4A" w:rsidRDefault="00DD1437" w:rsidP="00DD1437"/>
    <w:p w:rsidR="00834B94" w:rsidRDefault="00834B94" w:rsidP="00046872">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834B94" w:rsidRDefault="00834B94" w:rsidP="009B6567">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p>
    <w:p w:rsidR="00834B94" w:rsidRDefault="00834B94" w:rsidP="00834B94">
      <w:pPr>
        <w:pStyle w:val="ListParagraph"/>
        <w:spacing w:before="100" w:beforeAutospacing="1" w:after="100" w:afterAutospacing="1" w:line="360" w:lineRule="auto"/>
        <w:ind w:left="0"/>
        <w:jc w:val="both"/>
        <w:rPr>
          <w:rFonts w:ascii="Arial" w:hAnsi="Arial" w:cs="Arial"/>
          <w:color w:val="2F5496" w:themeColor="accent5" w:themeShade="BF"/>
          <w:sz w:val="24"/>
          <w:szCs w:val="24"/>
        </w:rPr>
        <w:sectPr w:rsidR="00834B94" w:rsidSect="00046872">
          <w:pgSz w:w="11906" w:h="16838"/>
          <w:pgMar w:top="1417" w:right="1417" w:bottom="1417" w:left="1417" w:header="708" w:footer="708" w:gutter="0"/>
          <w:cols w:space="708"/>
          <w:docGrid w:linePitch="360"/>
        </w:sectPr>
      </w:pPr>
    </w:p>
    <w:p w:rsidR="00834B94" w:rsidRDefault="00697CFE" w:rsidP="00834B94">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r w:rsidRPr="00697CFE">
        <w:rPr>
          <w:noProof/>
          <w:lang w:eastAsia="hr-HR"/>
        </w:rPr>
        <w:lastRenderedPageBreak/>
        <w:drawing>
          <wp:inline distT="0" distB="0" distL="0" distR="0">
            <wp:extent cx="8891667" cy="6048375"/>
            <wp:effectExtent l="0" t="0" r="508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95319" cy="6050859"/>
                    </a:xfrm>
                    <a:prstGeom prst="rect">
                      <a:avLst/>
                    </a:prstGeom>
                    <a:noFill/>
                    <a:ln>
                      <a:noFill/>
                    </a:ln>
                  </pic:spPr>
                </pic:pic>
              </a:graphicData>
            </a:graphic>
          </wp:inline>
        </w:drawing>
      </w:r>
    </w:p>
    <w:p w:rsidR="006225A2" w:rsidRDefault="006225A2" w:rsidP="00834B94">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r w:rsidRPr="006225A2">
        <w:rPr>
          <w:noProof/>
          <w:lang w:eastAsia="hr-HR"/>
        </w:rPr>
        <w:lastRenderedPageBreak/>
        <w:drawing>
          <wp:inline distT="0" distB="0" distL="0" distR="0">
            <wp:extent cx="8891905" cy="5924550"/>
            <wp:effectExtent l="0" t="0" r="4445"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95379" cy="5926865"/>
                    </a:xfrm>
                    <a:prstGeom prst="rect">
                      <a:avLst/>
                    </a:prstGeom>
                    <a:noFill/>
                    <a:ln>
                      <a:noFill/>
                    </a:ln>
                  </pic:spPr>
                </pic:pic>
              </a:graphicData>
            </a:graphic>
          </wp:inline>
        </w:drawing>
      </w:r>
    </w:p>
    <w:p w:rsidR="006225A2" w:rsidRDefault="006225A2" w:rsidP="00834B94">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r w:rsidRPr="006225A2">
        <w:rPr>
          <w:noProof/>
          <w:lang w:eastAsia="hr-HR"/>
        </w:rPr>
        <w:lastRenderedPageBreak/>
        <w:drawing>
          <wp:inline distT="0" distB="0" distL="0" distR="0">
            <wp:extent cx="8891482" cy="5962650"/>
            <wp:effectExtent l="0" t="0" r="508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95932" cy="5965634"/>
                    </a:xfrm>
                    <a:prstGeom prst="rect">
                      <a:avLst/>
                    </a:prstGeom>
                    <a:noFill/>
                    <a:ln>
                      <a:noFill/>
                    </a:ln>
                  </pic:spPr>
                </pic:pic>
              </a:graphicData>
            </a:graphic>
          </wp:inline>
        </w:drawing>
      </w:r>
    </w:p>
    <w:p w:rsidR="00C35EDF" w:rsidRDefault="00C35EDF" w:rsidP="00C35EDF">
      <w:pPr>
        <w:pStyle w:val="ListParagraph"/>
        <w:spacing w:before="100" w:beforeAutospacing="1" w:after="100" w:afterAutospacing="1" w:line="360" w:lineRule="auto"/>
        <w:ind w:left="0"/>
        <w:jc w:val="both"/>
        <w:rPr>
          <w:rFonts w:ascii="Arial" w:hAnsi="Arial" w:cs="Arial"/>
          <w:color w:val="2F5496" w:themeColor="accent5" w:themeShade="BF"/>
          <w:sz w:val="24"/>
          <w:szCs w:val="24"/>
        </w:rPr>
        <w:sectPr w:rsidR="00C35EDF" w:rsidSect="00C35EDF">
          <w:pgSz w:w="16838" w:h="11906" w:orient="landscape"/>
          <w:pgMar w:top="1417" w:right="1417" w:bottom="1417" w:left="1417" w:header="708" w:footer="708" w:gutter="0"/>
          <w:cols w:space="708"/>
          <w:docGrid w:linePitch="360"/>
        </w:sectPr>
      </w:pPr>
      <w:r w:rsidRPr="00C35EDF">
        <w:rPr>
          <w:noProof/>
          <w:lang w:eastAsia="hr-HR"/>
        </w:rPr>
        <w:lastRenderedPageBreak/>
        <w:drawing>
          <wp:inline distT="0" distB="0" distL="0" distR="0">
            <wp:extent cx="8890635" cy="6067425"/>
            <wp:effectExtent l="0" t="0" r="5715"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8129" cy="6072539"/>
                    </a:xfrm>
                    <a:prstGeom prst="rect">
                      <a:avLst/>
                    </a:prstGeom>
                    <a:noFill/>
                    <a:ln>
                      <a:noFill/>
                    </a:ln>
                  </pic:spPr>
                </pic:pic>
              </a:graphicData>
            </a:graphic>
          </wp:inline>
        </w:drawing>
      </w:r>
    </w:p>
    <w:p w:rsidR="00C3688A" w:rsidRPr="00007C49" w:rsidRDefault="00C35EDF" w:rsidP="000D7EC9">
      <w:pPr>
        <w:pStyle w:val="ListParagraph"/>
        <w:numPr>
          <w:ilvl w:val="0"/>
          <w:numId w:val="21"/>
        </w:numPr>
        <w:spacing w:before="100" w:beforeAutospacing="1" w:after="100" w:afterAutospacing="1" w:line="360" w:lineRule="auto"/>
        <w:ind w:hanging="294"/>
        <w:jc w:val="both"/>
        <w:rPr>
          <w:rFonts w:ascii="Arial" w:hAnsi="Arial" w:cs="Arial"/>
          <w:color w:val="2F5496" w:themeColor="accent5" w:themeShade="BF"/>
          <w:sz w:val="24"/>
          <w:szCs w:val="24"/>
        </w:rPr>
      </w:pPr>
      <w:r w:rsidRPr="00007C49">
        <w:rPr>
          <w:rFonts w:ascii="Arial" w:hAnsi="Arial" w:cs="Arial"/>
          <w:b/>
          <w:color w:val="2F5496" w:themeColor="accent5" w:themeShade="BF"/>
          <w:sz w:val="24"/>
          <w:szCs w:val="24"/>
        </w:rPr>
        <w:lastRenderedPageBreak/>
        <w:t xml:space="preserve">  </w:t>
      </w:r>
      <w:r w:rsidR="004D5712" w:rsidRPr="00007C49">
        <w:rPr>
          <w:rFonts w:ascii="Arial" w:hAnsi="Arial" w:cs="Arial"/>
          <w:b/>
          <w:color w:val="2F5496" w:themeColor="accent5" w:themeShade="BF"/>
          <w:sz w:val="24"/>
          <w:szCs w:val="24"/>
        </w:rPr>
        <w:t>Uprava za konkurentnost</w:t>
      </w:r>
      <w:r w:rsidRPr="00007C49">
        <w:rPr>
          <w:rFonts w:ascii="Arial" w:hAnsi="Arial" w:cs="Arial"/>
          <w:b/>
          <w:color w:val="2F5496" w:themeColor="accent5" w:themeShade="BF"/>
          <w:sz w:val="24"/>
          <w:szCs w:val="24"/>
        </w:rPr>
        <w:t xml:space="preserve">                           </w:t>
      </w:r>
      <w:r w:rsidRPr="00007C49">
        <w:rPr>
          <w:rFonts w:ascii="Arial" w:hAnsi="Arial" w:cs="Arial"/>
          <w:color w:val="2F5496" w:themeColor="accent5" w:themeShade="BF"/>
          <w:sz w:val="24"/>
          <w:szCs w:val="24"/>
        </w:rPr>
        <w:t xml:space="preserve">                 </w:t>
      </w:r>
      <w:r w:rsidR="00C3688A" w:rsidRPr="00007C49">
        <w:rPr>
          <w:rFonts w:ascii="Arial" w:hAnsi="Arial" w:cs="Arial"/>
          <w:color w:val="2F5496" w:themeColor="accent5" w:themeShade="BF"/>
          <w:sz w:val="24"/>
          <w:szCs w:val="24"/>
        </w:rPr>
        <w:t xml:space="preserve">                                 </w:t>
      </w:r>
    </w:p>
    <w:p w:rsidR="00C3688A" w:rsidRPr="00007C49" w:rsidRDefault="00C35EDF" w:rsidP="004D5712">
      <w:pPr>
        <w:spacing w:before="100" w:beforeAutospacing="1" w:after="100" w:afterAutospacing="1" w:line="360" w:lineRule="auto"/>
        <w:jc w:val="both"/>
        <w:rPr>
          <w:rFonts w:ascii="Arial" w:hAnsi="Arial" w:cs="Arial"/>
          <w:b/>
          <w:color w:val="2F5496" w:themeColor="accent5" w:themeShade="BF"/>
          <w:sz w:val="24"/>
          <w:szCs w:val="24"/>
        </w:rPr>
      </w:pPr>
      <w:r w:rsidRPr="00007C49">
        <w:rPr>
          <w:rFonts w:ascii="Arial" w:hAnsi="Arial" w:cs="Arial"/>
          <w:b/>
          <w:color w:val="2F5496" w:themeColor="accent5" w:themeShade="BF"/>
          <w:sz w:val="24"/>
          <w:szCs w:val="24"/>
        </w:rPr>
        <w:t>4.1.Sektor za podršku investicijama i konkurentnost turizma</w:t>
      </w:r>
      <w:r w:rsidR="00C3688A" w:rsidRPr="00007C49">
        <w:rPr>
          <w:rFonts w:ascii="Arial" w:hAnsi="Arial" w:cs="Arial"/>
          <w:b/>
          <w:color w:val="2F5496" w:themeColor="accent5" w:themeShade="BF"/>
          <w:sz w:val="24"/>
          <w:szCs w:val="24"/>
        </w:rPr>
        <w:t xml:space="preserve">  </w:t>
      </w:r>
    </w:p>
    <w:p w:rsidR="00C3688A" w:rsidRPr="00C3688A" w:rsidRDefault="00C3688A" w:rsidP="00C3688A">
      <w:pPr>
        <w:spacing w:after="0" w:line="240" w:lineRule="auto"/>
        <w:jc w:val="both"/>
        <w:rPr>
          <w:rFonts w:ascii="Times New Roman" w:hAnsi="Times New Roman" w:cs="Times New Roman"/>
          <w:sz w:val="24"/>
          <w:szCs w:val="24"/>
        </w:rPr>
      </w:pP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 xml:space="preserve">U 2017.g. Sektor za podršku investicijama i konkurentnost turizma sa svoje tri ustrojene Službe obavljao je poslove iz svog djelokruga sukladno Uredbi o unutarnjem ustrojstvu Ministarstva turizma, Pravilniku o unutarnjem redu Ministarstva turizma i Godišnjem planu rada za 2017.g. </w:t>
      </w:r>
    </w:p>
    <w:p w:rsidR="00C3688A" w:rsidRPr="00007C49" w:rsidRDefault="00C3688A" w:rsidP="00007C49">
      <w:pPr>
        <w:spacing w:after="0" w:line="240" w:lineRule="auto"/>
        <w:jc w:val="both"/>
        <w:rPr>
          <w:rFonts w:ascii="Arial" w:hAnsi="Arial" w:cs="Arial"/>
          <w:sz w:val="24"/>
          <w:szCs w:val="24"/>
        </w:rPr>
      </w:pP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U okviru specifičnih ciljeva definiranih Godišnjim planom rada za 2017.g., Sektor je izvršio planirane aktivnosti iz svoje nadležnosti, kako slijedi:</w:t>
      </w:r>
    </w:p>
    <w:p w:rsidR="00C3688A" w:rsidRPr="00007C49" w:rsidRDefault="00C3688A" w:rsidP="00007C49">
      <w:pPr>
        <w:spacing w:after="0" w:line="240" w:lineRule="auto"/>
        <w:jc w:val="both"/>
        <w:rPr>
          <w:rFonts w:ascii="Arial" w:hAnsi="Arial" w:cs="Arial"/>
          <w:sz w:val="24"/>
          <w:szCs w:val="24"/>
        </w:rPr>
      </w:pP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 xml:space="preserve">Sektor je u 2017.g. nastavio pratiti postupke </w:t>
      </w:r>
      <w:proofErr w:type="spellStart"/>
      <w:r w:rsidRPr="00007C49">
        <w:rPr>
          <w:rFonts w:ascii="Arial" w:hAnsi="Arial" w:cs="Arial"/>
          <w:sz w:val="24"/>
          <w:szCs w:val="24"/>
        </w:rPr>
        <w:t>predstečajne</w:t>
      </w:r>
      <w:proofErr w:type="spellEnd"/>
      <w:r w:rsidRPr="00007C49">
        <w:rPr>
          <w:rFonts w:ascii="Arial" w:hAnsi="Arial" w:cs="Arial"/>
          <w:sz w:val="24"/>
          <w:szCs w:val="24"/>
        </w:rPr>
        <w:t xml:space="preserve"> nagodbe trgovačkih društava iz državnog turističkog portfelja, kao i provedbu mjera financijskog i operativnog restrukturiranja onih društava kod kojih je </w:t>
      </w:r>
      <w:proofErr w:type="spellStart"/>
      <w:r w:rsidRPr="00007C49">
        <w:rPr>
          <w:rFonts w:ascii="Arial" w:hAnsi="Arial" w:cs="Arial"/>
          <w:sz w:val="24"/>
          <w:szCs w:val="24"/>
        </w:rPr>
        <w:t>predstečajna</w:t>
      </w:r>
      <w:proofErr w:type="spellEnd"/>
      <w:r w:rsidRPr="00007C49">
        <w:rPr>
          <w:rFonts w:ascii="Arial" w:hAnsi="Arial" w:cs="Arial"/>
          <w:sz w:val="24"/>
          <w:szCs w:val="24"/>
        </w:rPr>
        <w:t xml:space="preserve"> nagodba sklopljena i odobrena u prethodnom razdoblju. </w:t>
      </w: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 xml:space="preserve">Vezano uz navedeno, s obzirom da je za društvo Club Adriatic d.o.o., Zagreb postupak sklapanja pred nadležnim trgovačkim sudom u prekidu do okončanja upravnih sporova (rješavanje prethodnog pitanja), zbog specifičnih okolnosti i neizvjesnosti vezanih uz rješavanje spomenutog prethodnog pitanja, odlučeno je pokrenuti novi postupak prodaje poslovnih udjela (u okviru kojeg se utvrđuju i posebni uvjeti koji se, između ostalog, odnose i na podmirenje obveza prema vjerovnicima čije su tražbine utvrđene u postupku </w:t>
      </w:r>
      <w:proofErr w:type="spellStart"/>
      <w:r w:rsidRPr="00007C49">
        <w:rPr>
          <w:rFonts w:ascii="Arial" w:hAnsi="Arial" w:cs="Arial"/>
          <w:sz w:val="24"/>
          <w:szCs w:val="24"/>
        </w:rPr>
        <w:t>predstečajne</w:t>
      </w:r>
      <w:proofErr w:type="spellEnd"/>
      <w:r w:rsidRPr="00007C49">
        <w:rPr>
          <w:rFonts w:ascii="Arial" w:hAnsi="Arial" w:cs="Arial"/>
          <w:sz w:val="24"/>
          <w:szCs w:val="24"/>
        </w:rPr>
        <w:t xml:space="preserve"> nagodbe). U propisanom postupku javnog prikupljanja ponuda (2 kruga) koji je proveo Centar za restrukturiranje i prodaju (CERP), u konačnici je u prosincu 2017.g. zaprimljena 1 obvezujuća ponuda zainteresiranog ulagača, a donošenje odgovarajuće odluke s tim u svezi očekuje se u 2018.g. </w:t>
      </w: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lang w:eastAsia="hr-HR"/>
        </w:rPr>
        <w:t xml:space="preserve">Sektor je u izvještajnom razdoblju nastavio sudjelovati u aktivnostima vezanim uz stečajne postupke nad hotelsko-turističkim društvima koja raspolažu značajnim kapacitetima i/ili koja </w:t>
      </w:r>
      <w:r w:rsidRPr="00007C49">
        <w:rPr>
          <w:rFonts w:ascii="Arial" w:hAnsi="Arial" w:cs="Arial"/>
          <w:sz w:val="24"/>
          <w:szCs w:val="24"/>
        </w:rPr>
        <w:t xml:space="preserve">pojedinačno u pravilu predstavljaju značajan poslovni subjekt u hotelijerstvu i turizmu regije ili lokalne jedinice u kojoj posluju (društva </w:t>
      </w:r>
      <w:proofErr w:type="spellStart"/>
      <w:r w:rsidRPr="00007C49">
        <w:rPr>
          <w:rFonts w:ascii="Arial" w:hAnsi="Arial" w:cs="Arial"/>
          <w:sz w:val="24"/>
          <w:szCs w:val="24"/>
        </w:rPr>
        <w:t>Helios</w:t>
      </w:r>
      <w:proofErr w:type="spellEnd"/>
      <w:r w:rsidRPr="00007C49">
        <w:rPr>
          <w:rFonts w:ascii="Arial" w:hAnsi="Arial" w:cs="Arial"/>
          <w:sz w:val="24"/>
          <w:szCs w:val="24"/>
        </w:rPr>
        <w:t xml:space="preserve"> </w:t>
      </w:r>
      <w:proofErr w:type="spellStart"/>
      <w:r w:rsidRPr="00007C49">
        <w:rPr>
          <w:rFonts w:ascii="Arial" w:hAnsi="Arial" w:cs="Arial"/>
          <w:sz w:val="24"/>
          <w:szCs w:val="24"/>
        </w:rPr>
        <w:t>Faros</w:t>
      </w:r>
      <w:proofErr w:type="spellEnd"/>
      <w:r w:rsidRPr="00007C49">
        <w:rPr>
          <w:rFonts w:ascii="Arial" w:hAnsi="Arial" w:cs="Arial"/>
          <w:sz w:val="24"/>
          <w:szCs w:val="24"/>
        </w:rPr>
        <w:t xml:space="preserve"> d.d. u stečaju, Stari Grad, Vis d.d. u stečaju, Vis, Modra Špilja d.d. u stečaju, Komiža)</w:t>
      </w:r>
      <w:r w:rsidRPr="00007C49">
        <w:rPr>
          <w:rFonts w:ascii="Arial" w:hAnsi="Arial" w:cs="Arial"/>
          <w:sz w:val="24"/>
          <w:szCs w:val="24"/>
          <w:lang w:eastAsia="hr-HR"/>
        </w:rPr>
        <w:t xml:space="preserve">. </w:t>
      </w:r>
      <w:r w:rsidRPr="00007C49">
        <w:rPr>
          <w:rFonts w:ascii="Arial" w:hAnsi="Arial" w:cs="Arial"/>
          <w:sz w:val="24"/>
          <w:szCs w:val="24"/>
        </w:rPr>
        <w:t>Službenik Sektora aktivno je (u svojstvu imenovanog člana – predstavnika Ministarstva turizma) sudjelovao u radu Odbora vjerovnika za prethodno navedena društva. U izvještajnom razdoblju za sva tri spomenuta društva donijeta je odluka o izradi stečajnih planova. Za očekivati je nastavak aktivnosti u narednom razdoblju, a sve sukladno posebnim propisima.</w:t>
      </w:r>
    </w:p>
    <w:p w:rsidR="00C3688A" w:rsidRPr="00007C49" w:rsidRDefault="00C3688A" w:rsidP="00007C49">
      <w:pPr>
        <w:spacing w:after="0" w:line="240" w:lineRule="auto"/>
        <w:jc w:val="both"/>
        <w:rPr>
          <w:rFonts w:ascii="Arial" w:hAnsi="Arial" w:cs="Arial"/>
          <w:sz w:val="24"/>
          <w:szCs w:val="24"/>
        </w:rPr>
      </w:pP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 xml:space="preserve">Premda Plan upravljanja imovinom u vlasništvu Republike Hrvatske za 2017. godinu nije usvojen (provedene su sve pripremne radnje), aktivnosti vezane uz restrukturiranje i privatizaciju društava iz sektora turizma nastavljene su u okviru redovnih postupaka i međuresorne suradnje. Tako su u izvještajnom razdoblju pokrenuti postupci prodaje dionica društava Hoteli Maestral d.d., Dubrovnik, Hoteli Makarska d.d., Makarska te Jadran d.d., Crikvenica, modelom javnog prikupljanja ponuda, sukladno odredbama Zakona o upravljanju i raspolaganju imovinom u vlasništvu Republike Hrvatske. U propisanom postupku (2 kruga) koji je proveo CERP, u konačnici je 27. prosinca 2017.g. zaprimljena 1 obvezujuća ponuda za kupnju dionica društva Hoteli Maestral d.d., te 2 obvezujuće ponude za kupnju dionica društva Hoteli Makarska d.d., dok je </w:t>
      </w:r>
      <w:r w:rsidRPr="00007C49">
        <w:rPr>
          <w:rFonts w:ascii="Arial" w:hAnsi="Arial" w:cs="Arial"/>
          <w:sz w:val="24"/>
          <w:szCs w:val="24"/>
        </w:rPr>
        <w:lastRenderedPageBreak/>
        <w:t xml:space="preserve">za društvo Jadran d.d., Crikvenica CERP produžio prvobitni rok za podnošenje obvezujućih ponuda za kupnju dionica do 15. siječnja 2018 godine. </w:t>
      </w: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Dovršetak procesa, odnosno donošenje odgovarajućih odluka vezano uz naprijed navedeno, očekuje se u narednom kraćem razdoblju.</w:t>
      </w:r>
    </w:p>
    <w:p w:rsidR="00C3688A" w:rsidRPr="00007C49" w:rsidRDefault="00C3688A" w:rsidP="00007C49">
      <w:pPr>
        <w:spacing w:after="0" w:line="240" w:lineRule="auto"/>
        <w:jc w:val="both"/>
        <w:rPr>
          <w:rFonts w:ascii="Arial" w:hAnsi="Arial" w:cs="Arial"/>
          <w:sz w:val="24"/>
          <w:szCs w:val="24"/>
        </w:rPr>
      </w:pPr>
    </w:p>
    <w:p w:rsidR="00C3688A" w:rsidRPr="00007C49" w:rsidRDefault="00C3688A" w:rsidP="00007C49">
      <w:pPr>
        <w:spacing w:after="0" w:line="240" w:lineRule="auto"/>
        <w:jc w:val="both"/>
        <w:rPr>
          <w:rFonts w:ascii="Arial" w:hAnsi="Arial" w:cs="Arial"/>
          <w:sz w:val="24"/>
          <w:szCs w:val="24"/>
        </w:rPr>
      </w:pPr>
    </w:p>
    <w:p w:rsidR="00C3688A" w:rsidRPr="00007C49" w:rsidRDefault="00C3688A" w:rsidP="00007C49">
      <w:pPr>
        <w:spacing w:after="120" w:line="240" w:lineRule="auto"/>
        <w:jc w:val="both"/>
        <w:rPr>
          <w:rFonts w:ascii="Arial" w:hAnsi="Arial" w:cs="Arial"/>
          <w:sz w:val="24"/>
          <w:szCs w:val="24"/>
        </w:rPr>
      </w:pPr>
      <w:r w:rsidRPr="00007C49">
        <w:rPr>
          <w:rFonts w:ascii="Arial" w:hAnsi="Arial" w:cs="Arial"/>
          <w:sz w:val="24"/>
          <w:szCs w:val="24"/>
        </w:rPr>
        <w:t>U izvještajnom razdoblju Sektor je, u skladu s odgovarajućim propisima, proveo postupke i pripremio prijedloge za izbor/imenovanje članova nadzornih odbora – predstavnika države u 5 trgovačkih društava, kao i  prijedloge za imenovanje članova uprave u 4 trgovačka društva iz sektora turizma.</w:t>
      </w: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U izvještajnom razdoblju Sektor je nastavio s obavljanjem poslova na provedbi Zakona o strateškim investicijskim projektima Republike Hrvatske (Narodne novine, broj 133/13, 152/14 i 22/16 - dalje u tekstu: Zakon). U tom razdoblju provedena je provjera za 3 prijavljena projekta ulaganja te su, u okviru nadležnosti Ministarstva, u propisanim rokovima pripremljena stručna mišljenja i ocjene o prihvatljivosti prijedloga strateškog projekta.</w:t>
      </w: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U 2017.g., u operativnoj nadležnosti Sektora je ukupno 7 projekata uvrštenih na Listu strateških projekata Republike Hrvatske, te je Sektor tijekom godine obavljao stručne i administrativne poslove za Operativne skupine za pripremu i provedbu navedenih projekata koje su ustrojene pri Ministarstvu turizma.</w:t>
      </w: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 xml:space="preserve">Obavljanje spomenutih poslova uključivalo je: organizaciju sastanaka Operativne skupine, pripremu poziva, materijala i zapisnika s održanih sastanaka, korespondenciju i sastanke s drugim tijelima uključenim u rješavanje problematike projekata, izvješćivanje Ministarstva gospodarstva, poduzetništva i obrta i predsjednika Povjerenstva za procjenu i utvrđivanje prijedloga strateških projekata (o radu Operativne skupine, stanju i problematici projekata, </w:t>
      </w:r>
      <w:r w:rsidRPr="00007C49">
        <w:rPr>
          <w:rFonts w:ascii="Arial" w:hAnsi="Arial" w:cs="Arial"/>
          <w:color w:val="000000"/>
          <w:sz w:val="24"/>
          <w:szCs w:val="24"/>
        </w:rPr>
        <w:t>provedbi postupaka te dinamici izvršenja zadaća svih sudionika u procesu,</w:t>
      </w:r>
      <w:r w:rsidRPr="00007C49">
        <w:rPr>
          <w:rFonts w:ascii="Arial" w:hAnsi="Arial" w:cs="Arial"/>
          <w:sz w:val="24"/>
          <w:szCs w:val="24"/>
        </w:rPr>
        <w:t xml:space="preserve"> i dr.), praćenje zakonskih rokova i ovisno o potrebi pripremu obrazloženog prijedloga za produženje rokova za pripremu projekata, te, po utvrđivanju konačnog hodograma aktivnosti za pojedini projekt, pripremu prijedloga za pokretanje postupka donošenja Odluke Vlade Republike Hrvatske o proglašenju projekta strateškim investicijskim projektom Republike Hrvatske.</w:t>
      </w:r>
    </w:p>
    <w:p w:rsidR="00C3688A" w:rsidRPr="00007C49" w:rsidRDefault="00C3688A" w:rsidP="00007C49">
      <w:pPr>
        <w:spacing w:after="0" w:line="240" w:lineRule="auto"/>
        <w:jc w:val="both"/>
        <w:rPr>
          <w:rFonts w:ascii="Arial" w:hAnsi="Arial" w:cs="Arial"/>
          <w:sz w:val="24"/>
          <w:szCs w:val="24"/>
        </w:rPr>
      </w:pP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U nastavku se daje kratak pregled aktivnosti u 2017.g. po projektima, odnosno Operativnim skupinama koje su ustrojene pri Ministarstvu turizma:</w:t>
      </w:r>
    </w:p>
    <w:p w:rsidR="00C3688A" w:rsidRPr="00007C49" w:rsidRDefault="00C3688A" w:rsidP="00007C49">
      <w:pPr>
        <w:spacing w:after="0" w:line="240" w:lineRule="auto"/>
        <w:jc w:val="both"/>
        <w:rPr>
          <w:rFonts w:ascii="Arial" w:hAnsi="Arial" w:cs="Arial"/>
          <w:sz w:val="24"/>
          <w:szCs w:val="24"/>
        </w:rPr>
      </w:pPr>
    </w:p>
    <w:p w:rsidR="00C3688A" w:rsidRPr="00007C49" w:rsidRDefault="00C3688A" w:rsidP="00007C49">
      <w:pPr>
        <w:numPr>
          <w:ilvl w:val="0"/>
          <w:numId w:val="26"/>
        </w:numPr>
        <w:spacing w:after="0" w:line="240" w:lineRule="auto"/>
        <w:contextualSpacing/>
        <w:jc w:val="both"/>
        <w:rPr>
          <w:rFonts w:ascii="Arial" w:hAnsi="Arial" w:cs="Arial"/>
          <w:i/>
          <w:sz w:val="24"/>
          <w:szCs w:val="24"/>
        </w:rPr>
      </w:pPr>
      <w:r w:rsidRPr="00007C49">
        <w:rPr>
          <w:rFonts w:ascii="Arial" w:hAnsi="Arial" w:cs="Arial"/>
          <w:i/>
          <w:sz w:val="24"/>
          <w:szCs w:val="24"/>
        </w:rPr>
        <w:t>Projekti koju su proglašeni strateškim ili su u postupku proglašenja</w:t>
      </w:r>
    </w:p>
    <w:p w:rsidR="00C3688A" w:rsidRPr="00007C49" w:rsidRDefault="00C3688A" w:rsidP="00007C49">
      <w:pPr>
        <w:numPr>
          <w:ilvl w:val="0"/>
          <w:numId w:val="25"/>
        </w:numPr>
        <w:spacing w:after="0" w:line="240" w:lineRule="auto"/>
        <w:contextualSpacing/>
        <w:jc w:val="both"/>
        <w:rPr>
          <w:rFonts w:ascii="Arial" w:hAnsi="Arial" w:cs="Arial"/>
          <w:sz w:val="24"/>
          <w:szCs w:val="24"/>
        </w:rPr>
      </w:pPr>
      <w:r w:rsidRPr="00007C49">
        <w:rPr>
          <w:rFonts w:ascii="Arial" w:hAnsi="Arial" w:cs="Arial"/>
          <w:sz w:val="24"/>
          <w:szCs w:val="24"/>
          <w:u w:val="single"/>
        </w:rPr>
        <w:t>Projekt Hotel Park 5* Rovinj</w:t>
      </w:r>
      <w:r w:rsidRPr="00007C49">
        <w:rPr>
          <w:rFonts w:ascii="Arial" w:hAnsi="Arial" w:cs="Arial"/>
          <w:sz w:val="24"/>
          <w:szCs w:val="24"/>
        </w:rPr>
        <w:t xml:space="preserve"> – Nakon što je projekt Odlukom Vlade Republike Hrvatske proglašen strateškim investicijskim projektom Republike Hrvatske (u 2016.g), u izvještajnom razdoblju nastavljene su pripremne aktivnosti na sklapanju  Sporazuma s investitorom o pripremi i provedbi ovog projekta, a u kojim aktivnostima su, po pozivu nadležnog Ministarstva, sudjelovali i službenici Sektora. Dana 12. lipnja 2017.g. sklopljen je Sporazum o pripremi i provedbi strateškog investicijskog projekta Republike Hrvatske – „Hotel Park 5*“ Rovinj između Republike Hrvatske, Ministarstva gospodarstva, poduzetništva i obrta i investitora – trgovačkog društva Maistra d.d., Rovinj. U vremenskom razdoblju od dana sklapanja spomenutog Sporazuma do danas nisu održavani posebni sastanci Operativne skupine, već je Sektor nastavio praćenje razvoja Projekta (trenutno je u tijeku izgradnja), a slijedom čega je zaključeno da se Projekt za sada nesmetano realizira u skladu s planiranom dinamikom. U tom smislu u </w:t>
      </w:r>
      <w:r w:rsidRPr="00007C49">
        <w:rPr>
          <w:rFonts w:ascii="Arial" w:hAnsi="Arial" w:cs="Arial"/>
          <w:sz w:val="24"/>
          <w:szCs w:val="24"/>
        </w:rPr>
        <w:lastRenderedPageBreak/>
        <w:t>2017.g.  dostavljeno je i odgovarajuće izvješće nadležnom Ministarstvu i Povjerenstvu za procjenu i utvrđivanje prijedloga strateških projekata.</w:t>
      </w:r>
    </w:p>
    <w:p w:rsidR="00C3688A" w:rsidRPr="00007C49" w:rsidRDefault="00C3688A" w:rsidP="00007C49">
      <w:pPr>
        <w:numPr>
          <w:ilvl w:val="0"/>
          <w:numId w:val="25"/>
        </w:numPr>
        <w:spacing w:after="0" w:line="240" w:lineRule="auto"/>
        <w:contextualSpacing/>
        <w:jc w:val="both"/>
        <w:rPr>
          <w:rFonts w:ascii="Arial" w:hAnsi="Arial" w:cs="Arial"/>
          <w:sz w:val="24"/>
          <w:szCs w:val="24"/>
        </w:rPr>
      </w:pPr>
      <w:r w:rsidRPr="00007C49">
        <w:rPr>
          <w:rFonts w:ascii="Arial" w:hAnsi="Arial" w:cs="Arial"/>
          <w:sz w:val="24"/>
          <w:szCs w:val="24"/>
          <w:u w:val="single"/>
        </w:rPr>
        <w:t xml:space="preserve">Projekt Hoteli </w:t>
      </w:r>
      <w:proofErr w:type="spellStart"/>
      <w:r w:rsidRPr="00007C49">
        <w:rPr>
          <w:rFonts w:ascii="Arial" w:hAnsi="Arial" w:cs="Arial"/>
          <w:sz w:val="24"/>
          <w:szCs w:val="24"/>
          <w:u w:val="single"/>
        </w:rPr>
        <w:t>Plat</w:t>
      </w:r>
      <w:proofErr w:type="spellEnd"/>
      <w:r w:rsidRPr="00007C49">
        <w:rPr>
          <w:rFonts w:ascii="Arial" w:hAnsi="Arial" w:cs="Arial"/>
          <w:sz w:val="24"/>
          <w:szCs w:val="24"/>
        </w:rPr>
        <w:t xml:space="preserve"> – Dana 23.02.2017.g. Vlada Republike Hrvatske donijela je Odluku o proglašenju Projekta strateškim investicijskim projektom Republike Hrvatske. U izvještajnom razdoblju provedene su pripremne aktivnosti na sklapanju  Sporazuma s investitorom o pripremi i provedbi ovog projekta, a u kojim aktivnostima su, po pozivu nadležnog Ministarstva, sudjelovali i službenici Sektora. Pored navedenog, održano je i više radnih sastanaka predstavnika mjerodavnih institucija vezano uz problematiku pripreme i realizacije projekta, te je Sektor o navedenom pripremio i odgovarajuće izvješće, koje je upućeno Ministarstvu gospodarstva, poduzetništva i obrta i nadležnom Povjerenstvu.</w:t>
      </w:r>
    </w:p>
    <w:p w:rsidR="00C3688A" w:rsidRPr="00007C49" w:rsidRDefault="00C3688A" w:rsidP="00007C49">
      <w:pPr>
        <w:numPr>
          <w:ilvl w:val="0"/>
          <w:numId w:val="25"/>
        </w:numPr>
        <w:spacing w:after="0" w:line="240" w:lineRule="auto"/>
        <w:contextualSpacing/>
        <w:jc w:val="both"/>
        <w:rPr>
          <w:rFonts w:ascii="Arial" w:hAnsi="Arial" w:cs="Arial"/>
          <w:sz w:val="24"/>
          <w:szCs w:val="24"/>
        </w:rPr>
      </w:pPr>
      <w:r w:rsidRPr="00007C49">
        <w:rPr>
          <w:rFonts w:ascii="Arial" w:hAnsi="Arial" w:cs="Arial"/>
          <w:sz w:val="24"/>
          <w:szCs w:val="24"/>
          <w:u w:val="single"/>
        </w:rPr>
        <w:t xml:space="preserve">Projekt </w:t>
      </w:r>
      <w:proofErr w:type="spellStart"/>
      <w:r w:rsidRPr="00007C49">
        <w:rPr>
          <w:rFonts w:ascii="Arial" w:hAnsi="Arial" w:cs="Arial"/>
          <w:sz w:val="24"/>
          <w:szCs w:val="24"/>
          <w:u w:val="single"/>
        </w:rPr>
        <w:t>Luxury</w:t>
      </w:r>
      <w:proofErr w:type="spellEnd"/>
      <w:r w:rsidRPr="00007C49">
        <w:rPr>
          <w:rFonts w:ascii="Arial" w:hAnsi="Arial" w:cs="Arial"/>
          <w:sz w:val="24"/>
          <w:szCs w:val="24"/>
          <w:u w:val="single"/>
        </w:rPr>
        <w:t xml:space="preserve"> </w:t>
      </w:r>
      <w:proofErr w:type="spellStart"/>
      <w:r w:rsidRPr="00007C49">
        <w:rPr>
          <w:rFonts w:ascii="Arial" w:hAnsi="Arial" w:cs="Arial"/>
          <w:sz w:val="24"/>
          <w:szCs w:val="24"/>
          <w:u w:val="single"/>
        </w:rPr>
        <w:t>resort</w:t>
      </w:r>
      <w:proofErr w:type="spellEnd"/>
      <w:r w:rsidRPr="00007C49">
        <w:rPr>
          <w:rFonts w:ascii="Arial" w:hAnsi="Arial" w:cs="Arial"/>
          <w:sz w:val="24"/>
          <w:szCs w:val="24"/>
          <w:u w:val="single"/>
        </w:rPr>
        <w:t xml:space="preserve"> &amp; spa wellness hotel </w:t>
      </w:r>
      <w:proofErr w:type="spellStart"/>
      <w:r w:rsidRPr="00007C49">
        <w:rPr>
          <w:rFonts w:ascii="Arial" w:hAnsi="Arial" w:cs="Arial"/>
          <w:sz w:val="24"/>
          <w:szCs w:val="24"/>
          <w:u w:val="single"/>
        </w:rPr>
        <w:t>Costabella</w:t>
      </w:r>
      <w:proofErr w:type="spellEnd"/>
      <w:r w:rsidRPr="00007C49">
        <w:rPr>
          <w:rFonts w:ascii="Arial" w:hAnsi="Arial" w:cs="Arial"/>
          <w:sz w:val="24"/>
          <w:szCs w:val="24"/>
        </w:rPr>
        <w:t xml:space="preserve"> – Operativna skupina već je u prethodnom razdoblju izvršila svoje zakonom propisane zadaće, odnosno utvrdila je cjeloviti pregled upravnih i drugih postupaka i radnji potrebnih za pripremu i provedbu Projekta (hodogram aktivnosti), kao i elemente prijedloga Odluke Vlade Republike Hrvatske o proglašenju Projekta strateškim investicijskim projektom Republike Hrvatske. Navedeno je, u obliku Prijedloga za pokretanje postupka donošenja Odluke Vlade Republike Hrvatske o proglašenju Projekta strateškim investicijskim projektom Republike Hrvatske dostavljeno mjerodavnom ministarstvu (Ministarstvo gospodarstva, poduzetništva i obrta) na daljnje postupanje u skladu sa Zakonom, kao i zainteresiranom investitoru. Daljnjih sastanaka Operativne skupine u izvještajnom razdoblju nije bilo jer ista ne može poduzimati daljnje radnje dok se ne sklopi Sporazum o pripremi i provedbi Projekta s privatnim investitorom. U tom smislu Sektor je pripremio i odgovarajuće izvješće nadležnom Ministarstvu i Povjerenstvu.</w:t>
      </w:r>
    </w:p>
    <w:p w:rsidR="00C3688A" w:rsidRPr="00007C49" w:rsidRDefault="00C3688A" w:rsidP="00007C49">
      <w:pPr>
        <w:spacing w:after="0" w:line="240" w:lineRule="auto"/>
        <w:ind w:left="360"/>
        <w:jc w:val="both"/>
        <w:rPr>
          <w:rFonts w:ascii="Arial" w:hAnsi="Arial" w:cs="Arial"/>
          <w:color w:val="FF0000"/>
          <w:sz w:val="24"/>
          <w:szCs w:val="24"/>
        </w:rPr>
      </w:pPr>
    </w:p>
    <w:p w:rsidR="00C3688A" w:rsidRPr="00007C49" w:rsidRDefault="00C3688A" w:rsidP="00007C49">
      <w:pPr>
        <w:numPr>
          <w:ilvl w:val="0"/>
          <w:numId w:val="26"/>
        </w:numPr>
        <w:spacing w:after="0" w:line="240" w:lineRule="auto"/>
        <w:contextualSpacing/>
        <w:jc w:val="both"/>
        <w:rPr>
          <w:rFonts w:ascii="Arial" w:hAnsi="Arial" w:cs="Arial"/>
          <w:i/>
          <w:sz w:val="24"/>
          <w:szCs w:val="24"/>
        </w:rPr>
      </w:pPr>
      <w:r w:rsidRPr="00007C49">
        <w:rPr>
          <w:rFonts w:ascii="Arial" w:hAnsi="Arial" w:cs="Arial"/>
          <w:i/>
          <w:sz w:val="24"/>
          <w:szCs w:val="24"/>
        </w:rPr>
        <w:t>Projekti koji su u pripremi za proglašenje strateškim</w:t>
      </w:r>
    </w:p>
    <w:p w:rsidR="00C3688A" w:rsidRPr="00007C49" w:rsidRDefault="00C3688A" w:rsidP="00007C49">
      <w:pPr>
        <w:numPr>
          <w:ilvl w:val="0"/>
          <w:numId w:val="25"/>
        </w:numPr>
        <w:spacing w:after="0" w:line="240" w:lineRule="auto"/>
        <w:contextualSpacing/>
        <w:jc w:val="both"/>
        <w:rPr>
          <w:rFonts w:ascii="Arial" w:hAnsi="Arial" w:cs="Arial"/>
          <w:sz w:val="24"/>
          <w:szCs w:val="24"/>
        </w:rPr>
      </w:pPr>
      <w:r w:rsidRPr="00007C49">
        <w:rPr>
          <w:rFonts w:ascii="Arial" w:hAnsi="Arial" w:cs="Arial"/>
          <w:sz w:val="24"/>
          <w:szCs w:val="24"/>
          <w:u w:val="single"/>
        </w:rPr>
        <w:t>Projekt Rekonstrukcije i proširenja piste Zračnog pristaništa Mali Lošinj</w:t>
      </w:r>
      <w:r w:rsidRPr="00007C49">
        <w:rPr>
          <w:rFonts w:ascii="Arial" w:hAnsi="Arial" w:cs="Arial"/>
          <w:sz w:val="24"/>
          <w:szCs w:val="24"/>
        </w:rPr>
        <w:t xml:space="preserve"> – u 2017.g. nastavljene su ranije započete aktivnosti na pripremi projekta, održan je 1 sastanak Operativne skupine u punom sastavu, te više radnih sastanaka predstavnika mjerodavnih institucija i investitora vezanih uz rješavanje problematike projekta koji su održani u Ministarstvu turizma i Ministarstvu državne imovine. Sektor je u izvještajnom razdoblju pripremio Izvješće o radu Operativne skupine i problematici projekta, koje je upućeno Ministarstvu gospodarstva, poduzetništva i obrta i Povjerenstvu, a također je pripremio i obrazloženi prijedlog za produljenje roka za pripremu projekta slijedom čega je, zbog složenosti procesa pripreme, odobreno produljenje roka na Listi strateških projekata do 15. lipnja 2018.g.</w:t>
      </w:r>
    </w:p>
    <w:p w:rsidR="00C3688A" w:rsidRPr="00007C49" w:rsidRDefault="00C3688A" w:rsidP="00007C49">
      <w:pPr>
        <w:numPr>
          <w:ilvl w:val="0"/>
          <w:numId w:val="25"/>
        </w:numPr>
        <w:spacing w:after="0" w:line="240" w:lineRule="auto"/>
        <w:contextualSpacing/>
        <w:jc w:val="both"/>
        <w:rPr>
          <w:rFonts w:ascii="Arial" w:hAnsi="Arial" w:cs="Arial"/>
          <w:sz w:val="24"/>
          <w:szCs w:val="24"/>
        </w:rPr>
      </w:pPr>
      <w:r w:rsidRPr="00007C49">
        <w:rPr>
          <w:rFonts w:ascii="Arial" w:hAnsi="Arial" w:cs="Arial"/>
          <w:sz w:val="24"/>
          <w:szCs w:val="24"/>
          <w:u w:val="single"/>
        </w:rPr>
        <w:t xml:space="preserve">Projekt </w:t>
      </w:r>
      <w:proofErr w:type="spellStart"/>
      <w:r w:rsidRPr="00007C49">
        <w:rPr>
          <w:rFonts w:ascii="Arial" w:hAnsi="Arial" w:cs="Arial"/>
          <w:sz w:val="24"/>
          <w:szCs w:val="24"/>
          <w:u w:val="single"/>
        </w:rPr>
        <w:t>Frapa</w:t>
      </w:r>
      <w:proofErr w:type="spellEnd"/>
      <w:r w:rsidRPr="00007C49">
        <w:rPr>
          <w:rFonts w:ascii="Arial" w:hAnsi="Arial" w:cs="Arial"/>
          <w:sz w:val="24"/>
          <w:szCs w:val="24"/>
          <w:u w:val="single"/>
        </w:rPr>
        <w:t xml:space="preserve"> </w:t>
      </w:r>
      <w:proofErr w:type="spellStart"/>
      <w:r w:rsidRPr="00007C49">
        <w:rPr>
          <w:rFonts w:ascii="Arial" w:hAnsi="Arial" w:cs="Arial"/>
          <w:sz w:val="24"/>
          <w:szCs w:val="24"/>
          <w:u w:val="single"/>
        </w:rPr>
        <w:t>resort</w:t>
      </w:r>
      <w:proofErr w:type="spellEnd"/>
      <w:r w:rsidRPr="00007C49">
        <w:rPr>
          <w:rFonts w:ascii="Arial" w:hAnsi="Arial" w:cs="Arial"/>
          <w:sz w:val="24"/>
          <w:szCs w:val="24"/>
          <w:u w:val="single"/>
        </w:rPr>
        <w:t xml:space="preserve"> Medine</w:t>
      </w:r>
      <w:r w:rsidRPr="00007C49">
        <w:rPr>
          <w:rFonts w:ascii="Arial" w:hAnsi="Arial" w:cs="Arial"/>
          <w:sz w:val="24"/>
          <w:szCs w:val="24"/>
        </w:rPr>
        <w:t xml:space="preserve"> - u 2017.g. nastavljene su ranije započete aktivnosti na pripremi projekta, održan je 1 sastanak Operativne skupine. Zbog složenosti Projekta  zatraženo je i odobreno produljenje roka na Listi strateških projekata, te isti ističe 15.06.2018.g. Sektor je pripremio Izvješće o radu Operativne skupine i problematici projekta, koje je upućeno Ministarstvu gospodarstva, poduzetništva i obrta i nadležnom Povjerenstvu. </w:t>
      </w:r>
    </w:p>
    <w:p w:rsidR="00C3688A" w:rsidRPr="00007C49" w:rsidRDefault="00C3688A" w:rsidP="00007C49">
      <w:pPr>
        <w:numPr>
          <w:ilvl w:val="0"/>
          <w:numId w:val="25"/>
        </w:numPr>
        <w:spacing w:after="0" w:line="240" w:lineRule="auto"/>
        <w:contextualSpacing/>
        <w:jc w:val="both"/>
        <w:rPr>
          <w:rFonts w:ascii="Arial" w:hAnsi="Arial" w:cs="Arial"/>
          <w:sz w:val="24"/>
          <w:szCs w:val="24"/>
        </w:rPr>
      </w:pPr>
      <w:r w:rsidRPr="00007C49">
        <w:rPr>
          <w:rFonts w:ascii="Arial" w:hAnsi="Arial" w:cs="Arial"/>
          <w:sz w:val="24"/>
          <w:szCs w:val="24"/>
          <w:u w:val="single"/>
        </w:rPr>
        <w:t xml:space="preserve">Projekt Turističko naselje Uvala </w:t>
      </w:r>
      <w:proofErr w:type="spellStart"/>
      <w:r w:rsidRPr="00007C49">
        <w:rPr>
          <w:rFonts w:ascii="Arial" w:hAnsi="Arial" w:cs="Arial"/>
          <w:sz w:val="24"/>
          <w:szCs w:val="24"/>
          <w:u w:val="single"/>
        </w:rPr>
        <w:t>Livka</w:t>
      </w:r>
      <w:proofErr w:type="spellEnd"/>
      <w:r w:rsidRPr="00007C49">
        <w:rPr>
          <w:rFonts w:ascii="Arial" w:hAnsi="Arial" w:cs="Arial"/>
          <w:sz w:val="24"/>
          <w:szCs w:val="24"/>
          <w:u w:val="single"/>
        </w:rPr>
        <w:t>, otok Šolta</w:t>
      </w:r>
      <w:r w:rsidRPr="00007C49">
        <w:rPr>
          <w:rFonts w:ascii="Arial" w:hAnsi="Arial" w:cs="Arial"/>
          <w:sz w:val="24"/>
          <w:szCs w:val="24"/>
        </w:rPr>
        <w:t xml:space="preserve"> – u 2017. nastavljene su ranije započete aktivnosti na pripremi projekta, održana su 3 sastanka Operativne skupine u punom sastavu, te više radnih sastanaka predstavnika mjerodavnih tijela uključenih u rješavanje problematike projekta. Zbog složenosti Projekta  zatraženo je i odobreno produljenje roka na Listi strateških projekata, te isti </w:t>
      </w:r>
      <w:r w:rsidRPr="00007C49">
        <w:rPr>
          <w:rFonts w:ascii="Arial" w:hAnsi="Arial" w:cs="Arial"/>
          <w:sz w:val="24"/>
          <w:szCs w:val="24"/>
        </w:rPr>
        <w:lastRenderedPageBreak/>
        <w:t xml:space="preserve">ističe 15.06.2018.g. Sektor je pripremio  Izvješće o radu Operativne skupine i problematici projekta, koje je upućeno Ministarstvu gospodarstva, poduzetništva i obrta i nadležnom Povjerenstvu. </w:t>
      </w:r>
    </w:p>
    <w:p w:rsidR="00C3688A" w:rsidRPr="00007C49" w:rsidRDefault="00C3688A" w:rsidP="00007C49">
      <w:pPr>
        <w:numPr>
          <w:ilvl w:val="0"/>
          <w:numId w:val="25"/>
        </w:numPr>
        <w:spacing w:after="0" w:line="240" w:lineRule="auto"/>
        <w:contextualSpacing/>
        <w:jc w:val="both"/>
        <w:rPr>
          <w:rFonts w:ascii="Arial" w:hAnsi="Arial" w:cs="Arial"/>
          <w:sz w:val="24"/>
          <w:szCs w:val="24"/>
        </w:rPr>
      </w:pPr>
      <w:r w:rsidRPr="00007C49">
        <w:rPr>
          <w:rFonts w:ascii="Arial" w:hAnsi="Arial" w:cs="Arial"/>
          <w:sz w:val="24"/>
          <w:szCs w:val="24"/>
          <w:u w:val="single"/>
        </w:rPr>
        <w:t xml:space="preserve">Projekt Hvar </w:t>
      </w:r>
      <w:proofErr w:type="spellStart"/>
      <w:r w:rsidRPr="00007C49">
        <w:rPr>
          <w:rFonts w:ascii="Arial" w:hAnsi="Arial" w:cs="Arial"/>
          <w:sz w:val="24"/>
          <w:szCs w:val="24"/>
          <w:u w:val="single"/>
        </w:rPr>
        <w:t>Luxury</w:t>
      </w:r>
      <w:proofErr w:type="spellEnd"/>
      <w:r w:rsidRPr="00007C49">
        <w:rPr>
          <w:rFonts w:ascii="Arial" w:hAnsi="Arial" w:cs="Arial"/>
          <w:sz w:val="24"/>
          <w:szCs w:val="24"/>
          <w:u w:val="single"/>
        </w:rPr>
        <w:t xml:space="preserve"> </w:t>
      </w:r>
      <w:proofErr w:type="spellStart"/>
      <w:r w:rsidRPr="00007C49">
        <w:rPr>
          <w:rFonts w:ascii="Arial" w:hAnsi="Arial" w:cs="Arial"/>
          <w:sz w:val="24"/>
          <w:szCs w:val="24"/>
          <w:u w:val="single"/>
        </w:rPr>
        <w:t>resort</w:t>
      </w:r>
      <w:proofErr w:type="spellEnd"/>
      <w:r w:rsidRPr="00007C49">
        <w:rPr>
          <w:rFonts w:ascii="Arial" w:hAnsi="Arial" w:cs="Arial"/>
          <w:sz w:val="24"/>
          <w:szCs w:val="24"/>
          <w:u w:val="single"/>
        </w:rPr>
        <w:t xml:space="preserve"> (sa </w:t>
      </w:r>
      <w:proofErr w:type="spellStart"/>
      <w:r w:rsidRPr="00007C49">
        <w:rPr>
          <w:rFonts w:ascii="Arial" w:hAnsi="Arial" w:cs="Arial"/>
          <w:sz w:val="24"/>
          <w:szCs w:val="24"/>
          <w:u w:val="single"/>
        </w:rPr>
        <w:t>Four</w:t>
      </w:r>
      <w:proofErr w:type="spellEnd"/>
      <w:r w:rsidRPr="00007C49">
        <w:rPr>
          <w:rFonts w:ascii="Arial" w:hAnsi="Arial" w:cs="Arial"/>
          <w:sz w:val="24"/>
          <w:szCs w:val="24"/>
          <w:u w:val="single"/>
        </w:rPr>
        <w:t xml:space="preserve"> </w:t>
      </w:r>
      <w:proofErr w:type="spellStart"/>
      <w:r w:rsidRPr="00007C49">
        <w:rPr>
          <w:rFonts w:ascii="Arial" w:hAnsi="Arial" w:cs="Arial"/>
          <w:sz w:val="24"/>
          <w:szCs w:val="24"/>
          <w:u w:val="single"/>
        </w:rPr>
        <w:t>Seasons</w:t>
      </w:r>
      <w:proofErr w:type="spellEnd"/>
      <w:r w:rsidRPr="00007C49">
        <w:rPr>
          <w:rFonts w:ascii="Arial" w:hAnsi="Arial" w:cs="Arial"/>
          <w:sz w:val="24"/>
          <w:szCs w:val="24"/>
          <w:u w:val="single"/>
        </w:rPr>
        <w:t>)</w:t>
      </w:r>
      <w:r w:rsidRPr="00007C49">
        <w:rPr>
          <w:rFonts w:ascii="Arial" w:hAnsi="Arial" w:cs="Arial"/>
          <w:sz w:val="24"/>
          <w:szCs w:val="24"/>
        </w:rPr>
        <w:t xml:space="preserve"> - projekt </w:t>
      </w:r>
      <w:proofErr w:type="spellStart"/>
      <w:r w:rsidRPr="00007C49">
        <w:rPr>
          <w:rFonts w:ascii="Arial" w:hAnsi="Arial" w:cs="Arial"/>
          <w:sz w:val="24"/>
          <w:szCs w:val="24"/>
        </w:rPr>
        <w:t>Dalmatian</w:t>
      </w:r>
      <w:proofErr w:type="spellEnd"/>
      <w:r w:rsidRPr="00007C49">
        <w:rPr>
          <w:rFonts w:ascii="Arial" w:hAnsi="Arial" w:cs="Arial"/>
          <w:sz w:val="24"/>
          <w:szCs w:val="24"/>
        </w:rPr>
        <w:t xml:space="preserve"> – u 2017. nastavljene su ranije započete aktivnosti na pripremi projekta,  održana su 2 sastanka Operativne skupine u punom sastavu, te više radnih sastanaka predstavnika mjerodavnih tijela uključenih u rješavanje problematike projekta i predstavnika investitora. Zbog složenosti Projekta zatraženo je i odobreno produljenje roka na Listi strateških projekata, te isti ističe 15.06.2018.g. Sektor je pripremio Izvješće o radu Operativne skupine i problematici projekta, koje je upućeno Ministarstvu gospodarstva, poduzetništva i obrta i nadležnom Povjerenstvu. </w:t>
      </w:r>
    </w:p>
    <w:p w:rsidR="00C3688A" w:rsidRPr="00007C49" w:rsidRDefault="00C3688A" w:rsidP="00007C49">
      <w:pPr>
        <w:spacing w:after="0" w:line="240" w:lineRule="auto"/>
        <w:jc w:val="both"/>
        <w:rPr>
          <w:rFonts w:ascii="Arial" w:hAnsi="Arial" w:cs="Arial"/>
          <w:color w:val="FF0000"/>
          <w:sz w:val="24"/>
          <w:szCs w:val="24"/>
        </w:rPr>
      </w:pP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Poslovi vezani uz spomenute projekte nastavit će se i u narednoj godini.</w:t>
      </w:r>
    </w:p>
    <w:p w:rsidR="00C3688A" w:rsidRPr="00007C49" w:rsidRDefault="00C3688A" w:rsidP="00007C49">
      <w:pPr>
        <w:spacing w:after="0" w:line="240" w:lineRule="auto"/>
        <w:jc w:val="both"/>
        <w:rPr>
          <w:rFonts w:ascii="Arial" w:hAnsi="Arial" w:cs="Arial"/>
          <w:sz w:val="24"/>
          <w:szCs w:val="24"/>
        </w:rPr>
      </w:pP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Osim naprijed navedenog, službenici Sektora aktivno su (u svojstvu imenovanih članova-predstavnika Ministarstva turizma) tijekom godine sudjelovali i u radu 5 Operativnih skupina za pripremu i provedbu pojedinačnih projekata ustrojenih kod drugih nositelja (Agencija za investicije i konkurentnost, Ministarstvo mora, prometa i infrastrukture, Ministarstvo zaštite okoliša i energetike). Od navedenih 5 projekata, 1 projekt je u prosincu 2017.g. brisan s Liste strateških projekata (temeljem zahtjeva privatnog investitora-podnositelja prijave projekta), 1 projekt (Autokamp Punta Nova – Eko kamp Nove) je, nakon Odluke Vlade Republike Hrvatske o proglašenju projekta strateškim i sklapanja Sporazuma o pripremi i provedbi projekta s privatnim investitorom,  u fazi realizacije, dok su preostala 3 projekta u fazi pripreme za proglašenje strateškim.</w:t>
      </w: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Poslovi vezani uz ove projekte nastavit će se i u 2018.g.</w:t>
      </w:r>
    </w:p>
    <w:p w:rsidR="00C3688A" w:rsidRPr="00007C49" w:rsidRDefault="00C3688A" w:rsidP="00007C49">
      <w:pPr>
        <w:spacing w:after="0" w:line="240" w:lineRule="auto"/>
        <w:jc w:val="both"/>
        <w:rPr>
          <w:rFonts w:ascii="Arial" w:hAnsi="Arial" w:cs="Arial"/>
          <w:sz w:val="24"/>
          <w:szCs w:val="24"/>
        </w:rPr>
      </w:pP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 xml:space="preserve">Nadalje, Sektor je u veljači 2017.g. pripremio pismo inicijative za realizaciju turističkih razvojnih projekata, koja je upućena Ministarstvu državne imovine, a kojom je obuhvaćeno i opisano 7 značajnijih projekata koji se u cijelosti ili pretežitim dijelom mogu realizirati na zemljištu u vlasništvu Republike Hrvatske i/ili jedinica lokalne samouprave. Istom inicijativom predloženo je ustrojavanje međuresornih timova koji bi prioritetno radili na pripremi spomenutih projekata do faze kada se može objaviti natječaj za odabir investitora. </w:t>
      </w: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 xml:space="preserve">Navedena inicijativa rezultirala je formiranjem međuresornog operativnog radnog tijela za projekte </w:t>
      </w:r>
      <w:proofErr w:type="spellStart"/>
      <w:r w:rsidRPr="00007C49">
        <w:rPr>
          <w:rFonts w:ascii="Arial" w:hAnsi="Arial" w:cs="Arial"/>
          <w:sz w:val="24"/>
          <w:szCs w:val="24"/>
        </w:rPr>
        <w:t>Hidrobaza</w:t>
      </w:r>
      <w:proofErr w:type="spellEnd"/>
      <w:r w:rsidRPr="00007C49">
        <w:rPr>
          <w:rFonts w:ascii="Arial" w:hAnsi="Arial" w:cs="Arial"/>
          <w:sz w:val="24"/>
          <w:szCs w:val="24"/>
        </w:rPr>
        <w:t xml:space="preserve">, </w:t>
      </w:r>
      <w:proofErr w:type="spellStart"/>
      <w:r w:rsidRPr="00007C49">
        <w:rPr>
          <w:rFonts w:ascii="Arial" w:hAnsi="Arial" w:cs="Arial"/>
          <w:sz w:val="24"/>
          <w:szCs w:val="24"/>
        </w:rPr>
        <w:t>Saccorgiana</w:t>
      </w:r>
      <w:proofErr w:type="spellEnd"/>
      <w:r w:rsidRPr="00007C49">
        <w:rPr>
          <w:rFonts w:ascii="Arial" w:hAnsi="Arial" w:cs="Arial"/>
          <w:sz w:val="24"/>
          <w:szCs w:val="24"/>
        </w:rPr>
        <w:t xml:space="preserve"> i </w:t>
      </w:r>
      <w:proofErr w:type="spellStart"/>
      <w:r w:rsidRPr="00007C49">
        <w:rPr>
          <w:rFonts w:ascii="Arial" w:hAnsi="Arial" w:cs="Arial"/>
          <w:sz w:val="24"/>
          <w:szCs w:val="24"/>
        </w:rPr>
        <w:t>Muzil</w:t>
      </w:r>
      <w:proofErr w:type="spellEnd"/>
      <w:r w:rsidRPr="00007C49">
        <w:rPr>
          <w:rFonts w:ascii="Arial" w:hAnsi="Arial" w:cs="Arial"/>
          <w:sz w:val="24"/>
          <w:szCs w:val="24"/>
        </w:rPr>
        <w:t xml:space="preserve"> u gradu Puli, koje je započelo s radom u studenom 2017.g. (imenovani su predstavnici Ministarstva turizma u tom radnom tijelu, a članica istog je i službenica Sektora). Krajem 2017.g. započeo je i postupak imenovanja članova međuresornog radnog tijela/Povjerenstva za projekte </w:t>
      </w:r>
      <w:proofErr w:type="spellStart"/>
      <w:r w:rsidRPr="00007C49">
        <w:rPr>
          <w:rFonts w:ascii="Arial" w:hAnsi="Arial" w:cs="Arial"/>
          <w:sz w:val="24"/>
          <w:szCs w:val="24"/>
        </w:rPr>
        <w:t>Pineta</w:t>
      </w:r>
      <w:proofErr w:type="spellEnd"/>
      <w:r w:rsidRPr="00007C49">
        <w:rPr>
          <w:rFonts w:ascii="Arial" w:hAnsi="Arial" w:cs="Arial"/>
          <w:sz w:val="24"/>
          <w:szCs w:val="24"/>
        </w:rPr>
        <w:t xml:space="preserve"> u Fažani, Veliki Brijun, te projekt </w:t>
      </w:r>
      <w:proofErr w:type="spellStart"/>
      <w:r w:rsidRPr="00007C49">
        <w:rPr>
          <w:rFonts w:ascii="Arial" w:hAnsi="Arial" w:cs="Arial"/>
          <w:sz w:val="24"/>
          <w:szCs w:val="24"/>
        </w:rPr>
        <w:t>Prukljan</w:t>
      </w:r>
      <w:proofErr w:type="spellEnd"/>
      <w:r w:rsidRPr="00007C49">
        <w:rPr>
          <w:rFonts w:ascii="Arial" w:hAnsi="Arial" w:cs="Arial"/>
          <w:sz w:val="24"/>
          <w:szCs w:val="24"/>
        </w:rPr>
        <w:t xml:space="preserve"> na području Skradina.</w:t>
      </w: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 xml:space="preserve">Tijekom 2017.g. održano je i više radnih sastanaka predstavnika mjerodavnih tijela na temu problematike projekta </w:t>
      </w:r>
      <w:proofErr w:type="spellStart"/>
      <w:r w:rsidRPr="00007C49">
        <w:rPr>
          <w:rFonts w:ascii="Arial" w:hAnsi="Arial" w:cs="Arial"/>
          <w:sz w:val="24"/>
          <w:szCs w:val="24"/>
        </w:rPr>
        <w:t>Prukljan</w:t>
      </w:r>
      <w:proofErr w:type="spellEnd"/>
      <w:r w:rsidRPr="00007C49">
        <w:rPr>
          <w:rFonts w:ascii="Arial" w:hAnsi="Arial" w:cs="Arial"/>
          <w:sz w:val="24"/>
          <w:szCs w:val="24"/>
        </w:rPr>
        <w:t>, a u prosincu 2017.g. objavljen je javni poziv za iskazivanje interesa dostavom pisma namjere s idejnom rješenjem za realizaciju navedenog projekta (rok za dostavu pisma namjere 1. ožujka 2018.).</w:t>
      </w: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Nadalje, u 2017.g. nastavljeni su ranije započeti postupci pripreme i praćenja realizacije projekata u suradnji s drugim ministarstvima, među kojima se ističu projekti:</w:t>
      </w:r>
    </w:p>
    <w:p w:rsidR="00C3688A" w:rsidRPr="00007C49" w:rsidRDefault="00C3688A" w:rsidP="00007C49">
      <w:pPr>
        <w:spacing w:after="0" w:line="240" w:lineRule="auto"/>
        <w:contextualSpacing/>
        <w:jc w:val="both"/>
        <w:rPr>
          <w:rFonts w:ascii="Arial" w:hAnsi="Arial" w:cs="Arial"/>
          <w:sz w:val="24"/>
          <w:szCs w:val="24"/>
        </w:rPr>
      </w:pPr>
      <w:r w:rsidRPr="00007C49">
        <w:rPr>
          <w:rFonts w:ascii="Arial" w:hAnsi="Arial" w:cs="Arial"/>
          <w:sz w:val="24"/>
          <w:szCs w:val="24"/>
        </w:rPr>
        <w:t xml:space="preserve">-  </w:t>
      </w:r>
      <w:proofErr w:type="spellStart"/>
      <w:r w:rsidRPr="00007C49">
        <w:rPr>
          <w:rFonts w:ascii="Arial" w:hAnsi="Arial" w:cs="Arial"/>
          <w:sz w:val="24"/>
          <w:szCs w:val="24"/>
        </w:rPr>
        <w:t>Kupari</w:t>
      </w:r>
      <w:proofErr w:type="spellEnd"/>
      <w:r w:rsidRPr="00007C49">
        <w:rPr>
          <w:rFonts w:ascii="Arial" w:hAnsi="Arial" w:cs="Arial"/>
          <w:sz w:val="24"/>
          <w:szCs w:val="24"/>
        </w:rPr>
        <w:t xml:space="preserve"> na lokaciji I. u Općini Župa dubrovačka – u prethodnom razdoblju je, temeljem Odluke Vlade Republike Hrvatske o izboru investitora i davanju koncesije na </w:t>
      </w:r>
      <w:r w:rsidRPr="00007C49">
        <w:rPr>
          <w:rFonts w:ascii="Arial" w:hAnsi="Arial" w:cs="Arial"/>
          <w:sz w:val="24"/>
          <w:szCs w:val="24"/>
        </w:rPr>
        <w:lastRenderedPageBreak/>
        <w:t xml:space="preserve">pomorskom dobru u svrhu izgradnje i gospodarskog korištenja plaže na dijelu k.o. </w:t>
      </w:r>
      <w:proofErr w:type="spellStart"/>
      <w:r w:rsidRPr="00007C49">
        <w:rPr>
          <w:rFonts w:ascii="Arial" w:hAnsi="Arial" w:cs="Arial"/>
          <w:sz w:val="24"/>
          <w:szCs w:val="24"/>
        </w:rPr>
        <w:t>Brašina</w:t>
      </w:r>
      <w:proofErr w:type="spellEnd"/>
      <w:r w:rsidRPr="00007C49">
        <w:rPr>
          <w:rFonts w:ascii="Arial" w:hAnsi="Arial" w:cs="Arial"/>
          <w:sz w:val="24"/>
          <w:szCs w:val="24"/>
        </w:rPr>
        <w:t xml:space="preserve">, zaključen Ugovor o realizaciji projekta s odabranim investitorom. </w:t>
      </w:r>
    </w:p>
    <w:p w:rsidR="00C3688A" w:rsidRPr="00007C49" w:rsidRDefault="00C3688A" w:rsidP="00007C49">
      <w:pPr>
        <w:spacing w:after="0" w:line="240" w:lineRule="auto"/>
        <w:contextualSpacing/>
        <w:jc w:val="both"/>
        <w:rPr>
          <w:rFonts w:ascii="Arial" w:hAnsi="Arial" w:cs="Arial"/>
          <w:sz w:val="24"/>
          <w:szCs w:val="24"/>
          <w:lang w:eastAsia="ar-SA"/>
        </w:rPr>
      </w:pPr>
      <w:r w:rsidRPr="00007C49">
        <w:rPr>
          <w:rFonts w:ascii="Arial" w:hAnsi="Arial" w:cs="Arial"/>
          <w:sz w:val="24"/>
          <w:szCs w:val="24"/>
        </w:rPr>
        <w:t>U izvještajnom razdoblju, Investitor je u</w:t>
      </w:r>
      <w:r w:rsidRPr="00007C49">
        <w:rPr>
          <w:rFonts w:ascii="Arial" w:hAnsi="Arial" w:cs="Arial"/>
          <w:sz w:val="24"/>
          <w:szCs w:val="24"/>
          <w:lang w:eastAsia="ar-SA"/>
        </w:rPr>
        <w:t xml:space="preserve"> sklopu prezentacije Idejnog rješenja Projekta, izložio novi koncept realizacije Projekta, odnosno komercijalnog korištenje kapaciteta, te je zatražio određene izmjene Ugovora </w:t>
      </w:r>
    </w:p>
    <w:p w:rsidR="00C3688A" w:rsidRPr="00007C49" w:rsidRDefault="00C3688A" w:rsidP="00007C49">
      <w:pPr>
        <w:spacing w:after="0" w:line="240" w:lineRule="auto"/>
        <w:jc w:val="both"/>
        <w:rPr>
          <w:rFonts w:ascii="Arial" w:hAnsi="Arial" w:cs="Arial"/>
          <w:sz w:val="24"/>
          <w:szCs w:val="24"/>
          <w:lang w:eastAsia="ar-SA"/>
        </w:rPr>
      </w:pPr>
      <w:r w:rsidRPr="00007C49">
        <w:rPr>
          <w:rFonts w:ascii="Arial" w:hAnsi="Arial" w:cs="Arial"/>
          <w:sz w:val="24"/>
          <w:szCs w:val="24"/>
          <w:lang w:eastAsia="ar-SA"/>
        </w:rPr>
        <w:t>Ministarstvo državne imovine i Ministarstvo turizma razmatrali su i suglasno ocijenili prihvatljivost prijedloga Investitora uz određene uvjete, te je u tom smislu pripremljen Dodatak ugovoru, za čije sklapanje će se u narednom kratkom vremenu zatražiti suglasnost Vlade Republike Hrvatske.</w:t>
      </w:r>
    </w:p>
    <w:p w:rsidR="00C3688A" w:rsidRPr="00007C49" w:rsidRDefault="00C3688A" w:rsidP="00007C49">
      <w:pPr>
        <w:shd w:val="clear" w:color="auto" w:fill="FFFFFF"/>
        <w:spacing w:after="0" w:line="240" w:lineRule="auto"/>
        <w:jc w:val="both"/>
        <w:rPr>
          <w:rFonts w:ascii="Arial" w:eastAsia="Times New Roman" w:hAnsi="Arial" w:cs="Arial"/>
          <w:sz w:val="24"/>
          <w:szCs w:val="24"/>
        </w:rPr>
      </w:pPr>
      <w:r w:rsidRPr="00007C49">
        <w:rPr>
          <w:rFonts w:ascii="Arial" w:hAnsi="Arial" w:cs="Arial"/>
          <w:sz w:val="24"/>
          <w:szCs w:val="24"/>
          <w:lang w:eastAsia="ar-SA"/>
        </w:rPr>
        <w:t xml:space="preserve">-  Sv. Katarina i Monumenti – u </w:t>
      </w:r>
      <w:r w:rsidRPr="00007C49">
        <w:rPr>
          <w:rFonts w:ascii="Arial" w:hAnsi="Arial" w:cs="Arial"/>
          <w:sz w:val="24"/>
          <w:szCs w:val="24"/>
        </w:rPr>
        <w:t xml:space="preserve">travnju 2017.g. sklopljen je ugovor o koncesiji pomorskog dobra u svrhu </w:t>
      </w:r>
      <w:r w:rsidRPr="00007C49">
        <w:rPr>
          <w:rFonts w:ascii="Arial" w:eastAsia="Times New Roman" w:hAnsi="Arial" w:cs="Arial"/>
          <w:sz w:val="24"/>
          <w:szCs w:val="24"/>
        </w:rPr>
        <w:t>izgradnje dvije luke nautičkog turizma, te korištenja pomorskog dobra izvan lučkog područja u svrhu izgradnje hotelskog kompleksa (a čime je ujedno započeo i proces prenamjene bivših vojnih zona u Gradu Puli).</w:t>
      </w:r>
    </w:p>
    <w:p w:rsidR="00C3688A" w:rsidRPr="00007C49" w:rsidRDefault="00C3688A" w:rsidP="00007C49">
      <w:pPr>
        <w:shd w:val="clear" w:color="auto" w:fill="FFFFFF"/>
        <w:spacing w:after="0" w:line="240" w:lineRule="auto"/>
        <w:jc w:val="both"/>
        <w:rPr>
          <w:rFonts w:ascii="Arial" w:hAnsi="Arial" w:cs="Arial"/>
          <w:sz w:val="24"/>
          <w:szCs w:val="24"/>
        </w:rPr>
      </w:pPr>
      <w:r w:rsidRPr="00007C49">
        <w:rPr>
          <w:rFonts w:ascii="Arial" w:eastAsia="Times New Roman" w:hAnsi="Arial" w:cs="Arial"/>
          <w:sz w:val="24"/>
          <w:szCs w:val="24"/>
        </w:rPr>
        <w:t>- Češka vila - u</w:t>
      </w:r>
      <w:r w:rsidRPr="00007C49">
        <w:rPr>
          <w:rFonts w:ascii="Arial" w:hAnsi="Arial" w:cs="Arial"/>
          <w:sz w:val="24"/>
          <w:szCs w:val="24"/>
        </w:rPr>
        <w:t xml:space="preserve"> srpnju 2017.g. objavljen je javni poziv za sudjelovanje na međunarodnom natječaju za javno prikupljanje ponuda za realizaciju ugostiteljsko turističkog projekta Češka vila u Gradu Visu na otoku Visu, no u konačnici po istom nije zaprimljena niti jedna obvezujuća ponuda. U narednom razdoblju planira se ponovna objava javnog poziva uz redefinirane uvjete.</w:t>
      </w:r>
    </w:p>
    <w:p w:rsidR="00C3688A" w:rsidRPr="00007C49" w:rsidRDefault="00C3688A" w:rsidP="00007C49">
      <w:pPr>
        <w:shd w:val="clear" w:color="auto" w:fill="FFFFFF"/>
        <w:spacing w:after="0" w:line="240" w:lineRule="auto"/>
        <w:jc w:val="both"/>
        <w:rPr>
          <w:rFonts w:ascii="Arial" w:hAnsi="Arial" w:cs="Arial"/>
          <w:sz w:val="24"/>
          <w:szCs w:val="24"/>
        </w:rPr>
      </w:pPr>
    </w:p>
    <w:p w:rsidR="00C3688A" w:rsidRPr="00007C49" w:rsidRDefault="00C3688A" w:rsidP="00007C49">
      <w:pPr>
        <w:shd w:val="clear" w:color="auto" w:fill="FFFFFF"/>
        <w:spacing w:after="0" w:line="240" w:lineRule="auto"/>
        <w:jc w:val="both"/>
        <w:rPr>
          <w:rFonts w:ascii="Arial" w:eastAsia="Times New Roman" w:hAnsi="Arial" w:cs="Arial"/>
          <w:sz w:val="24"/>
          <w:szCs w:val="24"/>
        </w:rPr>
      </w:pPr>
      <w:r w:rsidRPr="00007C49">
        <w:rPr>
          <w:rFonts w:ascii="Arial" w:hAnsi="Arial" w:cs="Arial"/>
          <w:sz w:val="24"/>
          <w:szCs w:val="24"/>
        </w:rPr>
        <w:t>Tijekom 2017.g. Sektor je obavljao i poslove vezane uz praćenje i unaprjeđenje konkurentnosti turizma. Sudjelovao je u analizi stanja konkurentnosti turističkog sektora, prije svega na podlozi objavljenih Izvješća Svjetskog gospodarskog foruma o konkurentnosti putovanja i turizma (WTTC) u 2017.g., prema kojem je Republika Hrvatska na 32. mjestu u konkurenciji 136 zemalja, (napredovala je za 1 mjesto u odnosu na prethodno razdoblje), te zauzima 6. mjesto u odnosu na 15 odabranih zemalja Mediterana označenih kao direktni i indirektni konkurenti u borbi za dio turističkog tržišta.</w:t>
      </w:r>
    </w:p>
    <w:p w:rsidR="00C3688A" w:rsidRPr="00007C49" w:rsidRDefault="00C3688A" w:rsidP="00007C49">
      <w:pPr>
        <w:spacing w:after="0" w:line="240" w:lineRule="auto"/>
        <w:jc w:val="both"/>
        <w:rPr>
          <w:rFonts w:ascii="Arial" w:eastAsia="Times New Roman" w:hAnsi="Arial" w:cs="Arial"/>
          <w:sz w:val="24"/>
          <w:szCs w:val="24"/>
        </w:rPr>
      </w:pPr>
      <w:r w:rsidRPr="00007C49">
        <w:rPr>
          <w:rFonts w:ascii="Arial" w:eastAsia="Times New Roman" w:hAnsi="Arial" w:cs="Arial"/>
          <w:sz w:val="24"/>
          <w:szCs w:val="24"/>
        </w:rPr>
        <w:t>Sektor je također sudjelovao u pripremi mišljenja na strateške dokumente drugih nositelja, te analizi mjera i projekata koji doprinose povećanju konkurentske sposobnosti hrvatskog turizma.</w:t>
      </w:r>
    </w:p>
    <w:p w:rsidR="00C3688A" w:rsidRPr="00007C49" w:rsidRDefault="00C3688A" w:rsidP="00007C49">
      <w:pPr>
        <w:spacing w:after="0" w:line="240" w:lineRule="auto"/>
        <w:jc w:val="both"/>
        <w:rPr>
          <w:rFonts w:ascii="Arial" w:hAnsi="Arial" w:cs="Arial"/>
          <w:color w:val="2E74B5" w:themeColor="accent1" w:themeShade="BF"/>
          <w:sz w:val="24"/>
          <w:szCs w:val="24"/>
        </w:rPr>
      </w:pP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Što se tiče dijela koji se odnosi na analizu prostornih turističkih potencijala, Sektor je nastavio suradnju s Ministarstvom državne imovine i drugim državnim i upravnim tijelima jedinica lokalne i područne samouprave u cilju identifikacije i privođenju turističkoj svrsi napuštenih industrijskih i vojnih objekata u trenutku izrade odnosno izmjena i dopuna prostornih planova.</w:t>
      </w: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Tijekom 2017.g. Sektor se očitovao mišljenjima na izmjene i dopune prostornih planova županija, gradova i općina u Republici Hrvatskoj kao i mišljenjima na Strateške studije utjecaja na okoliš tih izmjena i dopuna. Započela je suradnja s Ministarstvom graditeljstva i prostornoga uređenja na izradi Prostornih planova područja posebnih obilježja – Nacionalnog parka Plitvička jezera, Nacionalnog parka Krka te Prostornog plana Parka prirode Papuk.</w:t>
      </w:r>
    </w:p>
    <w:p w:rsidR="00C3688A" w:rsidRPr="00007C49" w:rsidRDefault="00C3688A" w:rsidP="00007C49">
      <w:pPr>
        <w:spacing w:after="0" w:line="240" w:lineRule="auto"/>
        <w:jc w:val="both"/>
        <w:rPr>
          <w:rFonts w:ascii="Arial" w:hAnsi="Arial" w:cs="Arial"/>
          <w:sz w:val="24"/>
          <w:szCs w:val="24"/>
        </w:rPr>
      </w:pP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Službenici Sektora aktivno su sudjelovali (u svojstvu imenovanih članova) u radu Savjetodavnih stručnih povjerenstava za Stratešku studiju utjecaja na okoliš dokumenata: Šumskogospodarska osnova Republike Hrvatske za razdoblje 2016.-2025.g te I. izmjena i dopuna Prostornog plana Primorsko-goranske županije, u smislu zaštite prostorne turističke osnove.</w:t>
      </w: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 xml:space="preserve">Isto tako službenici Sektora sudjelovali su u radnoj grupi za pripremu nacrta Zakona o sustavu strateškog planiranja i upravljanja razvojem, radnoj grupi izrade Strategije </w:t>
      </w:r>
      <w:r w:rsidRPr="00007C49">
        <w:rPr>
          <w:rFonts w:ascii="Arial" w:hAnsi="Arial" w:cs="Arial"/>
          <w:sz w:val="24"/>
          <w:szCs w:val="24"/>
        </w:rPr>
        <w:lastRenderedPageBreak/>
        <w:t>prilagodbe klimatskim promjenama Republike Hrvatske za razdoblje do 2040.g.s pogledom na 2070.g., radnoj grupi za izradu Nacionalne razvojne strategije Republike Hrvatske do 2030.g., projektu SUPREME – podrška prostornom planiranju mora u istočnom Sredozemlju te radnoj grupi za pripremu prijave projekta E-turizam.</w:t>
      </w:r>
    </w:p>
    <w:p w:rsidR="00C3688A" w:rsidRPr="00007C49" w:rsidRDefault="00C3688A" w:rsidP="00007C49">
      <w:pPr>
        <w:spacing w:after="0" w:line="240" w:lineRule="auto"/>
        <w:jc w:val="both"/>
        <w:rPr>
          <w:rFonts w:ascii="Arial" w:hAnsi="Arial" w:cs="Arial"/>
          <w:sz w:val="24"/>
          <w:szCs w:val="24"/>
        </w:rPr>
      </w:pP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Unutar zadanog cilja unapređenja i gospodarskog korištenja prostornih turističkih potencijala, Sektor je u 2017.g davao mišljenja u postupku Strateških procjena utjecaja na okoliš Županijskih razvojnih strategija u dijelu koji se odnosi na turizam.</w:t>
      </w:r>
    </w:p>
    <w:p w:rsidR="00C3688A" w:rsidRPr="00007C49" w:rsidRDefault="00C3688A" w:rsidP="00007C49">
      <w:pPr>
        <w:spacing w:after="0" w:line="240" w:lineRule="auto"/>
        <w:jc w:val="both"/>
        <w:rPr>
          <w:rFonts w:ascii="Arial" w:hAnsi="Arial" w:cs="Arial"/>
          <w:sz w:val="24"/>
          <w:szCs w:val="24"/>
        </w:rPr>
      </w:pP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 xml:space="preserve">U okviru specifičnog cilja promocije investicija u turizam, Sektor je izvještajnom razdoblju surađivao s Agencijom za investicije i konkurentnost u poslovima izrade i ažuriranja Kataloga investicijskih mogućnosti (11. i 12. izdanje Kataloga) u dijelu koji se odnosi na projekte iz područja turizma. </w:t>
      </w: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 xml:space="preserve">Tijekom 2017.g. Sektor je kontinuirano sudjelovao u provedbi aktivnosti vezanih uz informiranje investitora o mogućnostima ulaganja u turizam – odgovori na upite, sastanci s potencijalnim ulagačima, priprema podataka i informacija za potrebe prezentacija investicijskog potencijala Republike Hrvatske u području turizma u okviru održanih konferencija/foruma/radionica i dr. </w:t>
      </w: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 xml:space="preserve">Službenica Sektora je u prosincu 2017.g., sudjelovala u međuresornoj analizi prepreka u realizaciji investicijskih projekata iz portfelja Agencije za investicije i konkurentnost, a vezanih uz realizaciju investicijskih projekata na imovini u vlasništvu Republike Hrvatske, te mogućnosti uklanjanja istih. </w:t>
      </w:r>
    </w:p>
    <w:p w:rsidR="00C3688A" w:rsidRPr="00007C49" w:rsidRDefault="00C3688A" w:rsidP="00007C49">
      <w:pPr>
        <w:spacing w:after="0" w:line="240" w:lineRule="auto"/>
        <w:jc w:val="both"/>
        <w:rPr>
          <w:rFonts w:ascii="Arial" w:hAnsi="Arial" w:cs="Arial"/>
          <w:sz w:val="24"/>
          <w:szCs w:val="24"/>
        </w:rPr>
      </w:pP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Nadalje, Sektor je tijekom 2017.g. također pripremao ili sudjelovao u pripremi primjedbi, prijedloga i mišljenja na nacrte prijedloga zakona, drugih propisa i akata iz djelokruga drugih tijela državne uprave (primjerice za područja upravljanja državnom imovinom, pomorskog dobra, prostornog planiranja, investicija, šuma, i dr.).</w:t>
      </w:r>
    </w:p>
    <w:p w:rsidR="00C3688A" w:rsidRPr="00007C49" w:rsidRDefault="00C3688A" w:rsidP="00007C49">
      <w:pPr>
        <w:spacing w:after="0" w:line="240" w:lineRule="auto"/>
        <w:jc w:val="both"/>
        <w:rPr>
          <w:rFonts w:ascii="Arial" w:hAnsi="Arial" w:cs="Arial"/>
          <w:sz w:val="24"/>
          <w:szCs w:val="24"/>
        </w:rPr>
      </w:pPr>
      <w:r w:rsidRPr="00007C49">
        <w:rPr>
          <w:rFonts w:ascii="Arial" w:hAnsi="Arial" w:cs="Arial"/>
          <w:sz w:val="24"/>
          <w:szCs w:val="24"/>
        </w:rPr>
        <w:t>Službenici Sektora su tijekom 2017.g. sudjelovali (u svojstvu imenovanih članova – predstavnika Ministarstva turizma) u radu Radne skupine za izradu prijedloga Zakona o strateškim investicijskim projektima Republike Hrvatske (ustrojene pri Ministarstvu gospodarstva, poduzetništva i obrta), Radne skupine za izradu prijedloga Zakona o upravljanju državnom imovinom (ustrojene pri Ministarstvu državne imovine), Radne skupine/podskupine za izradu prijedloga Zakona o pomorskom dobru i morskim lukama (ustrojene pri Ministarstvu mora, prometa i infrastrukture).</w:t>
      </w:r>
    </w:p>
    <w:p w:rsidR="00C3688A" w:rsidRPr="00007C49" w:rsidRDefault="00C3688A" w:rsidP="00007C49">
      <w:pPr>
        <w:spacing w:after="0" w:line="240" w:lineRule="auto"/>
        <w:jc w:val="both"/>
        <w:rPr>
          <w:rFonts w:ascii="Arial" w:hAnsi="Arial" w:cs="Arial"/>
          <w:sz w:val="24"/>
          <w:szCs w:val="24"/>
        </w:rPr>
      </w:pPr>
    </w:p>
    <w:p w:rsidR="00C35EDF" w:rsidRPr="00007C49" w:rsidRDefault="00C35EDF" w:rsidP="00007C49">
      <w:pPr>
        <w:pStyle w:val="ListParagraph"/>
        <w:spacing w:before="100" w:beforeAutospacing="1" w:after="100" w:afterAutospacing="1" w:line="360" w:lineRule="auto"/>
        <w:ind w:left="426" w:hanging="142"/>
        <w:jc w:val="both"/>
        <w:rPr>
          <w:rFonts w:ascii="Arial" w:hAnsi="Arial" w:cs="Arial"/>
          <w:color w:val="2F5496" w:themeColor="accent5" w:themeShade="BF"/>
          <w:sz w:val="24"/>
          <w:szCs w:val="24"/>
        </w:rPr>
      </w:pPr>
    </w:p>
    <w:p w:rsidR="00C35EDF" w:rsidRPr="00007C49" w:rsidRDefault="00C35EDF" w:rsidP="00007C49">
      <w:pPr>
        <w:pStyle w:val="ListParagraph"/>
        <w:spacing w:before="100" w:beforeAutospacing="1" w:after="100" w:afterAutospacing="1" w:line="360" w:lineRule="auto"/>
        <w:ind w:left="426" w:hanging="142"/>
        <w:jc w:val="both"/>
        <w:rPr>
          <w:rFonts w:ascii="Arial" w:hAnsi="Arial" w:cs="Arial"/>
          <w:color w:val="2F5496" w:themeColor="accent5" w:themeShade="BF"/>
          <w:sz w:val="24"/>
          <w:szCs w:val="24"/>
        </w:rPr>
      </w:pPr>
    </w:p>
    <w:p w:rsidR="00C35EDF" w:rsidRPr="00007C49" w:rsidRDefault="00C35EDF" w:rsidP="00007C49">
      <w:pPr>
        <w:pStyle w:val="ListParagraph"/>
        <w:spacing w:before="100" w:beforeAutospacing="1" w:after="100" w:afterAutospacing="1" w:line="360" w:lineRule="auto"/>
        <w:jc w:val="both"/>
        <w:rPr>
          <w:rFonts w:ascii="Arial" w:hAnsi="Arial" w:cs="Arial"/>
          <w:color w:val="2F5496" w:themeColor="accent5" w:themeShade="BF"/>
          <w:sz w:val="24"/>
          <w:szCs w:val="24"/>
        </w:rPr>
      </w:pPr>
    </w:p>
    <w:p w:rsidR="00C35EDF" w:rsidRPr="00007C49" w:rsidRDefault="00C35EDF" w:rsidP="00007C49">
      <w:pPr>
        <w:pStyle w:val="ListParagraph"/>
        <w:spacing w:before="100" w:beforeAutospacing="1" w:after="100" w:afterAutospacing="1" w:line="360" w:lineRule="auto"/>
        <w:jc w:val="both"/>
        <w:rPr>
          <w:rFonts w:ascii="Arial" w:hAnsi="Arial" w:cs="Arial"/>
          <w:color w:val="2F5496" w:themeColor="accent5" w:themeShade="BF"/>
          <w:sz w:val="24"/>
          <w:szCs w:val="24"/>
        </w:rPr>
      </w:pPr>
    </w:p>
    <w:p w:rsidR="00C35EDF" w:rsidRPr="00007C49" w:rsidRDefault="00C35EDF" w:rsidP="00007C49">
      <w:pPr>
        <w:pStyle w:val="ListParagraph"/>
        <w:spacing w:before="100" w:beforeAutospacing="1" w:after="100" w:afterAutospacing="1" w:line="360" w:lineRule="auto"/>
        <w:jc w:val="both"/>
        <w:rPr>
          <w:rFonts w:ascii="Arial" w:hAnsi="Arial" w:cs="Arial"/>
          <w:color w:val="2F5496" w:themeColor="accent5" w:themeShade="BF"/>
          <w:sz w:val="24"/>
          <w:szCs w:val="24"/>
        </w:rPr>
      </w:pPr>
    </w:p>
    <w:p w:rsidR="00874A4B" w:rsidRPr="00007C49" w:rsidRDefault="00874A4B" w:rsidP="00007C49">
      <w:pPr>
        <w:pStyle w:val="ListParagraph"/>
        <w:spacing w:before="100" w:beforeAutospacing="1" w:after="100" w:afterAutospacing="1" w:line="360" w:lineRule="auto"/>
        <w:jc w:val="both"/>
        <w:rPr>
          <w:rFonts w:ascii="Arial" w:hAnsi="Arial" w:cs="Arial"/>
          <w:color w:val="2F5496" w:themeColor="accent5" w:themeShade="BF"/>
          <w:sz w:val="24"/>
          <w:szCs w:val="24"/>
        </w:rPr>
      </w:pPr>
    </w:p>
    <w:p w:rsidR="00874A4B" w:rsidRPr="00007C49" w:rsidRDefault="00874A4B" w:rsidP="00007C49">
      <w:pPr>
        <w:pStyle w:val="ListParagraph"/>
        <w:spacing w:before="100" w:beforeAutospacing="1" w:after="100" w:afterAutospacing="1" w:line="360" w:lineRule="auto"/>
        <w:jc w:val="both"/>
        <w:rPr>
          <w:rFonts w:ascii="Arial" w:hAnsi="Arial" w:cs="Arial"/>
          <w:color w:val="2F5496" w:themeColor="accent5" w:themeShade="BF"/>
          <w:sz w:val="24"/>
          <w:szCs w:val="24"/>
        </w:rPr>
      </w:pPr>
    </w:p>
    <w:p w:rsidR="00874A4B" w:rsidRPr="00007C49" w:rsidRDefault="00874A4B" w:rsidP="00007C49">
      <w:pPr>
        <w:pStyle w:val="ListParagraph"/>
        <w:spacing w:before="100" w:beforeAutospacing="1" w:after="100" w:afterAutospacing="1" w:line="360" w:lineRule="auto"/>
        <w:jc w:val="both"/>
        <w:rPr>
          <w:rFonts w:ascii="Arial" w:hAnsi="Arial" w:cs="Arial"/>
          <w:color w:val="2F5496" w:themeColor="accent5" w:themeShade="BF"/>
          <w:sz w:val="24"/>
          <w:szCs w:val="24"/>
        </w:rPr>
      </w:pPr>
    </w:p>
    <w:p w:rsidR="00874A4B" w:rsidRPr="00007C49" w:rsidRDefault="00874A4B" w:rsidP="00007C49">
      <w:pPr>
        <w:pStyle w:val="ListParagraph"/>
        <w:spacing w:before="100" w:beforeAutospacing="1" w:after="100" w:afterAutospacing="1" w:line="360" w:lineRule="auto"/>
        <w:jc w:val="both"/>
        <w:rPr>
          <w:rFonts w:ascii="Arial" w:hAnsi="Arial" w:cs="Arial"/>
          <w:color w:val="2F5496" w:themeColor="accent5" w:themeShade="BF"/>
          <w:sz w:val="24"/>
          <w:szCs w:val="24"/>
        </w:rPr>
      </w:pPr>
    </w:p>
    <w:p w:rsidR="00874A4B" w:rsidRDefault="00874A4B" w:rsidP="00874A4B">
      <w:pPr>
        <w:pStyle w:val="ListParagraph"/>
        <w:spacing w:before="100" w:beforeAutospacing="1" w:after="100" w:afterAutospacing="1" w:line="360" w:lineRule="auto"/>
        <w:jc w:val="both"/>
        <w:rPr>
          <w:rFonts w:ascii="Arial" w:hAnsi="Arial" w:cs="Arial"/>
          <w:color w:val="2F5496" w:themeColor="accent5" w:themeShade="BF"/>
          <w:sz w:val="24"/>
          <w:szCs w:val="24"/>
        </w:rPr>
        <w:sectPr w:rsidR="00874A4B" w:rsidSect="00C35EDF">
          <w:pgSz w:w="11906" w:h="16838"/>
          <w:pgMar w:top="1417" w:right="1417" w:bottom="1417" w:left="1417" w:header="708" w:footer="708" w:gutter="0"/>
          <w:cols w:space="708"/>
          <w:docGrid w:linePitch="360"/>
        </w:sectPr>
      </w:pPr>
    </w:p>
    <w:p w:rsidR="00874A4B" w:rsidRDefault="00681D2E" w:rsidP="00681D2E">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r w:rsidRPr="00681D2E">
        <w:rPr>
          <w:noProof/>
          <w:lang w:eastAsia="hr-HR"/>
        </w:rPr>
        <w:lastRenderedPageBreak/>
        <w:drawing>
          <wp:inline distT="0" distB="0" distL="0" distR="0">
            <wp:extent cx="8892149" cy="5924550"/>
            <wp:effectExtent l="0" t="0" r="4445"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4492" cy="5926111"/>
                    </a:xfrm>
                    <a:prstGeom prst="rect">
                      <a:avLst/>
                    </a:prstGeom>
                    <a:noFill/>
                    <a:ln>
                      <a:noFill/>
                    </a:ln>
                  </pic:spPr>
                </pic:pic>
              </a:graphicData>
            </a:graphic>
          </wp:inline>
        </w:drawing>
      </w:r>
    </w:p>
    <w:p w:rsidR="00874A4B" w:rsidRDefault="00681D2E" w:rsidP="00681D2E">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r w:rsidRPr="00681D2E">
        <w:rPr>
          <w:noProof/>
          <w:lang w:eastAsia="hr-HR"/>
        </w:rPr>
        <w:lastRenderedPageBreak/>
        <w:drawing>
          <wp:inline distT="0" distB="0" distL="0" distR="0">
            <wp:extent cx="8891570" cy="5915025"/>
            <wp:effectExtent l="0" t="0" r="5080"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8240" cy="5919462"/>
                    </a:xfrm>
                    <a:prstGeom prst="rect">
                      <a:avLst/>
                    </a:prstGeom>
                    <a:noFill/>
                    <a:ln>
                      <a:noFill/>
                    </a:ln>
                  </pic:spPr>
                </pic:pic>
              </a:graphicData>
            </a:graphic>
          </wp:inline>
        </w:drawing>
      </w:r>
    </w:p>
    <w:p w:rsidR="00681D2E" w:rsidRDefault="00681D2E" w:rsidP="00681D2E">
      <w:pPr>
        <w:pStyle w:val="ListParagraph"/>
        <w:spacing w:before="100" w:beforeAutospacing="1" w:after="100" w:afterAutospacing="1" w:line="360" w:lineRule="auto"/>
        <w:ind w:left="0"/>
        <w:jc w:val="both"/>
        <w:rPr>
          <w:rFonts w:ascii="Arial" w:hAnsi="Arial" w:cs="Arial"/>
          <w:color w:val="2F5496" w:themeColor="accent5" w:themeShade="BF"/>
          <w:sz w:val="24"/>
          <w:szCs w:val="24"/>
        </w:rPr>
        <w:sectPr w:rsidR="00681D2E" w:rsidSect="00874A4B">
          <w:pgSz w:w="16838" w:h="11906" w:orient="landscape"/>
          <w:pgMar w:top="1417" w:right="1417" w:bottom="1417" w:left="1417" w:header="708" w:footer="708" w:gutter="0"/>
          <w:cols w:space="708"/>
          <w:docGrid w:linePitch="360"/>
        </w:sectPr>
      </w:pPr>
      <w:r w:rsidRPr="00681D2E">
        <w:rPr>
          <w:noProof/>
          <w:lang w:eastAsia="hr-HR"/>
        </w:rPr>
        <w:lastRenderedPageBreak/>
        <w:drawing>
          <wp:inline distT="0" distB="0" distL="0" distR="0">
            <wp:extent cx="8891943" cy="5905500"/>
            <wp:effectExtent l="0" t="0" r="4445"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93148" cy="5906300"/>
                    </a:xfrm>
                    <a:prstGeom prst="rect">
                      <a:avLst/>
                    </a:prstGeom>
                    <a:noFill/>
                    <a:ln>
                      <a:noFill/>
                    </a:ln>
                  </pic:spPr>
                </pic:pic>
              </a:graphicData>
            </a:graphic>
          </wp:inline>
        </w:drawing>
      </w:r>
    </w:p>
    <w:p w:rsidR="004D5712" w:rsidRPr="00D03023" w:rsidRDefault="00681D2E" w:rsidP="004D5712">
      <w:pPr>
        <w:jc w:val="both"/>
        <w:rPr>
          <w:rFonts w:ascii="Arial" w:hAnsi="Arial" w:cs="Arial"/>
          <w:b/>
          <w:color w:val="2F5496" w:themeColor="accent5" w:themeShade="BF"/>
          <w:sz w:val="24"/>
          <w:szCs w:val="24"/>
        </w:rPr>
      </w:pPr>
      <w:r w:rsidRPr="00D03023">
        <w:rPr>
          <w:rFonts w:ascii="Arial" w:hAnsi="Arial" w:cs="Arial"/>
          <w:b/>
          <w:color w:val="2F5496" w:themeColor="accent5" w:themeShade="BF"/>
          <w:sz w:val="24"/>
          <w:szCs w:val="24"/>
        </w:rPr>
        <w:lastRenderedPageBreak/>
        <w:t>4.2.   Sektor za razvoj poduzetništva u turizmu</w:t>
      </w:r>
      <w:r w:rsidR="004D5712" w:rsidRPr="00D03023">
        <w:rPr>
          <w:rFonts w:ascii="Arial" w:hAnsi="Arial" w:cs="Arial"/>
          <w:b/>
          <w:color w:val="2F5496" w:themeColor="accent5" w:themeShade="BF"/>
          <w:sz w:val="24"/>
          <w:szCs w:val="24"/>
        </w:rPr>
        <w:t xml:space="preserve">  </w:t>
      </w:r>
    </w:p>
    <w:p w:rsidR="004D5712" w:rsidRPr="004D5712" w:rsidRDefault="004D5712" w:rsidP="004D5712">
      <w:pPr>
        <w:jc w:val="both"/>
        <w:rPr>
          <w:rFonts w:ascii="Arial" w:hAnsi="Arial" w:cs="Arial"/>
          <w:sz w:val="24"/>
          <w:szCs w:val="24"/>
        </w:rPr>
      </w:pPr>
      <w:r w:rsidRPr="004D5712">
        <w:rPr>
          <w:rFonts w:ascii="Arial" w:hAnsi="Arial" w:cs="Arial"/>
          <w:sz w:val="24"/>
          <w:szCs w:val="24"/>
        </w:rPr>
        <w:t>Sektor za razvoj poduzetništva u turizmu, održivi razvoj i posebne oblike turizma ustrojen je Uredbom o unutarnjem ustrojstvu Ministarstva turizma. U Sektoru su ustrojene dvije Službe: Služba za razvoj poduzetništva i Služba za razvoj posebnih oblika turizma, sa ukupnim brojem zaposlenih 9 službenika.</w:t>
      </w:r>
    </w:p>
    <w:p w:rsidR="004D5712" w:rsidRPr="004D5712" w:rsidRDefault="004D5712" w:rsidP="004D5712">
      <w:pPr>
        <w:jc w:val="both"/>
        <w:rPr>
          <w:rFonts w:ascii="Arial" w:hAnsi="Arial" w:cs="Arial"/>
          <w:sz w:val="24"/>
          <w:szCs w:val="24"/>
        </w:rPr>
      </w:pPr>
      <w:r w:rsidRPr="004D5712">
        <w:rPr>
          <w:rFonts w:ascii="Arial" w:hAnsi="Arial" w:cs="Arial"/>
          <w:sz w:val="24"/>
          <w:szCs w:val="24"/>
        </w:rPr>
        <w:t>Ključne aktivnosti Sektora u izvještajnom razdoblju odnosile su se na provedbu Strateških i drugih planova Ministarstva turizma za odgovarajuće razdoblje, te planiranje, izradu i provedbu razvojnih dokumenata, planova i programa vezanih za djelokrug Sektora.</w:t>
      </w:r>
    </w:p>
    <w:p w:rsidR="004D5712" w:rsidRPr="004D5712" w:rsidRDefault="004D5712" w:rsidP="004D5712">
      <w:pPr>
        <w:jc w:val="both"/>
        <w:rPr>
          <w:rFonts w:ascii="Arial" w:hAnsi="Arial" w:cs="Arial"/>
          <w:sz w:val="24"/>
          <w:szCs w:val="24"/>
        </w:rPr>
      </w:pPr>
      <w:r w:rsidRPr="004D5712">
        <w:rPr>
          <w:rFonts w:ascii="Arial" w:hAnsi="Arial" w:cs="Arial"/>
          <w:sz w:val="24"/>
          <w:szCs w:val="24"/>
        </w:rPr>
        <w:t xml:space="preserve">U izvještajnom razdoblju Sektor je koordinirao i pratio provedbu slijedećih Akcijskih planova i Nacionalnih programa iz svoje nadležnosti vezanih za provedbu Strategije razvoja turizma Republike Hrvatske do 2020. godine: Nacionalni program razvoja malog i srednjeg poduzetništva u turizmu, Nacionalni program razvoja malog obiteljskog hotelijerstva, Akcijski plan razvoja nautičkog turizma, Akcijski plan razvoja zdravstvenog turizma, Akcijski plan razvoja kulturnog turizma, Akcijski plan razvoja </w:t>
      </w:r>
      <w:proofErr w:type="spellStart"/>
      <w:r w:rsidRPr="004D5712">
        <w:rPr>
          <w:rFonts w:ascii="Arial" w:hAnsi="Arial" w:cs="Arial"/>
          <w:sz w:val="24"/>
          <w:szCs w:val="24"/>
        </w:rPr>
        <w:t>cikloturizma</w:t>
      </w:r>
      <w:proofErr w:type="spellEnd"/>
      <w:r w:rsidRPr="004D5712">
        <w:rPr>
          <w:rFonts w:ascii="Arial" w:hAnsi="Arial" w:cs="Arial"/>
          <w:sz w:val="24"/>
          <w:szCs w:val="24"/>
        </w:rPr>
        <w:t xml:space="preserve">, Akcijski plan razvoja zelenog turizma. Tijekom 2017. izrađen je Akcijski plana razvoja golf turizma. Provedene su dubinske analize i intervjui sa glavnim dionicima golf turizma, te je nakon međuresornog usuglašavanja usvojen i pripremljen provedbeni dokument za objavu na stranicama MINT-a. U svrhu praćenja i provedbe mjera/programa i aktivnosti određeni su koordinatori iz Sektora za svaki od navedenih akcijskih planova i nacionalnih programa, koji koordiniraju planirane aktivnosti predmetnih provedbenih dokumenata i sudjeluju u izradi kvartalnih i godišnjih izvješća provedbe Strategije razvoja turizma Republike Hrvatske do 2020. godine. </w:t>
      </w:r>
    </w:p>
    <w:p w:rsidR="004D5712" w:rsidRPr="004D5712" w:rsidRDefault="004D5712" w:rsidP="004D5712">
      <w:pPr>
        <w:jc w:val="both"/>
        <w:rPr>
          <w:rFonts w:ascii="Arial" w:hAnsi="Arial" w:cs="Arial"/>
          <w:sz w:val="24"/>
          <w:szCs w:val="24"/>
        </w:rPr>
      </w:pPr>
      <w:r w:rsidRPr="004D5712">
        <w:rPr>
          <w:rFonts w:ascii="Arial" w:hAnsi="Arial" w:cs="Arial"/>
          <w:sz w:val="24"/>
          <w:szCs w:val="24"/>
        </w:rPr>
        <w:t xml:space="preserve">U predmetnom razdoblju provedene su slijedeće aktivnosti vezane za </w:t>
      </w:r>
      <w:proofErr w:type="spellStart"/>
      <w:r w:rsidRPr="004D5712">
        <w:rPr>
          <w:rFonts w:ascii="Arial" w:hAnsi="Arial" w:cs="Arial"/>
          <w:b/>
          <w:sz w:val="24"/>
          <w:szCs w:val="24"/>
        </w:rPr>
        <w:t>cikloturizam</w:t>
      </w:r>
      <w:proofErr w:type="spellEnd"/>
      <w:r w:rsidRPr="004D5712">
        <w:rPr>
          <w:rFonts w:ascii="Arial" w:hAnsi="Arial" w:cs="Arial"/>
          <w:sz w:val="24"/>
          <w:szCs w:val="24"/>
        </w:rPr>
        <w:t xml:space="preserve">: održane su dvije sjednice Koordinacijskog tijela za razvoj </w:t>
      </w:r>
      <w:proofErr w:type="spellStart"/>
      <w:r w:rsidRPr="004D5712">
        <w:rPr>
          <w:rFonts w:ascii="Arial" w:hAnsi="Arial" w:cs="Arial"/>
          <w:sz w:val="24"/>
          <w:szCs w:val="24"/>
        </w:rPr>
        <w:t>cikloturizma</w:t>
      </w:r>
      <w:proofErr w:type="spellEnd"/>
      <w:r w:rsidRPr="004D5712">
        <w:rPr>
          <w:rFonts w:ascii="Arial" w:hAnsi="Arial" w:cs="Arial"/>
          <w:sz w:val="24"/>
          <w:szCs w:val="24"/>
        </w:rPr>
        <w:t>, p</w:t>
      </w:r>
      <w:r w:rsidRPr="004D5712">
        <w:rPr>
          <w:rFonts w:ascii="Arial" w:eastAsia="Calibri" w:hAnsi="Arial" w:cs="Arial"/>
          <w:sz w:val="24"/>
          <w:szCs w:val="24"/>
        </w:rPr>
        <w:t xml:space="preserve">otpisan </w:t>
      </w:r>
      <w:proofErr w:type="spellStart"/>
      <w:r w:rsidRPr="004D5712">
        <w:rPr>
          <w:rFonts w:ascii="Arial" w:eastAsia="Calibri" w:hAnsi="Arial" w:cs="Arial"/>
          <w:sz w:val="24"/>
          <w:szCs w:val="24"/>
        </w:rPr>
        <w:t>Letter</w:t>
      </w:r>
      <w:proofErr w:type="spellEnd"/>
      <w:r w:rsidRPr="004D5712">
        <w:rPr>
          <w:rFonts w:ascii="Arial" w:eastAsia="Calibri" w:hAnsi="Arial" w:cs="Arial"/>
          <w:sz w:val="24"/>
          <w:szCs w:val="24"/>
        </w:rPr>
        <w:t xml:space="preserve"> </w:t>
      </w:r>
      <w:proofErr w:type="spellStart"/>
      <w:r w:rsidRPr="004D5712">
        <w:rPr>
          <w:rFonts w:ascii="Arial" w:eastAsia="Calibri" w:hAnsi="Arial" w:cs="Arial"/>
          <w:sz w:val="24"/>
          <w:szCs w:val="24"/>
        </w:rPr>
        <w:t>of</w:t>
      </w:r>
      <w:proofErr w:type="spellEnd"/>
      <w:r w:rsidRPr="004D5712">
        <w:rPr>
          <w:rFonts w:ascii="Arial" w:eastAsia="Calibri" w:hAnsi="Arial" w:cs="Arial"/>
          <w:sz w:val="24"/>
          <w:szCs w:val="24"/>
        </w:rPr>
        <w:t xml:space="preserve"> </w:t>
      </w:r>
      <w:proofErr w:type="spellStart"/>
      <w:r w:rsidRPr="004D5712">
        <w:rPr>
          <w:rFonts w:ascii="Arial" w:eastAsia="Calibri" w:hAnsi="Arial" w:cs="Arial"/>
          <w:sz w:val="24"/>
          <w:szCs w:val="24"/>
        </w:rPr>
        <w:t>Support</w:t>
      </w:r>
      <w:proofErr w:type="spellEnd"/>
      <w:r w:rsidRPr="004D5712">
        <w:rPr>
          <w:rFonts w:ascii="Arial" w:eastAsia="Calibri" w:hAnsi="Arial" w:cs="Arial"/>
          <w:sz w:val="24"/>
          <w:szCs w:val="24"/>
        </w:rPr>
        <w:t xml:space="preserve"> za sve članice KT za punopravno pristupanje u članstvo </w:t>
      </w:r>
      <w:proofErr w:type="spellStart"/>
      <w:r w:rsidRPr="004D5712">
        <w:rPr>
          <w:rFonts w:ascii="Arial" w:eastAsia="Calibri" w:hAnsi="Arial" w:cs="Arial"/>
          <w:sz w:val="24"/>
          <w:szCs w:val="24"/>
        </w:rPr>
        <w:t>ECFa</w:t>
      </w:r>
      <w:proofErr w:type="spellEnd"/>
      <w:r w:rsidRPr="004D5712">
        <w:rPr>
          <w:rFonts w:ascii="Arial" w:hAnsi="Arial" w:cs="Arial"/>
          <w:sz w:val="24"/>
          <w:szCs w:val="24"/>
        </w:rPr>
        <w:t>, k</w:t>
      </w:r>
      <w:r w:rsidRPr="004D5712">
        <w:rPr>
          <w:rFonts w:ascii="Arial" w:eastAsia="Calibri" w:hAnsi="Arial" w:cs="Arial"/>
          <w:sz w:val="24"/>
          <w:szCs w:val="24"/>
        </w:rPr>
        <w:t xml:space="preserve">ontinuirani rad na uspostavi međunarodne Dravske  i Savske biciklističke rute - </w:t>
      </w:r>
      <w:proofErr w:type="spellStart"/>
      <w:r w:rsidRPr="004D5712">
        <w:rPr>
          <w:rFonts w:ascii="Arial" w:eastAsia="Calibri" w:hAnsi="Arial" w:cs="Arial"/>
          <w:sz w:val="24"/>
          <w:szCs w:val="24"/>
        </w:rPr>
        <w:t>EuroVelo</w:t>
      </w:r>
      <w:proofErr w:type="spellEnd"/>
      <w:r w:rsidRPr="004D5712">
        <w:rPr>
          <w:rFonts w:ascii="Arial" w:eastAsia="Calibri" w:hAnsi="Arial" w:cs="Arial"/>
          <w:sz w:val="24"/>
          <w:szCs w:val="24"/>
        </w:rPr>
        <w:t xml:space="preserve"> </w:t>
      </w:r>
      <w:proofErr w:type="spellStart"/>
      <w:r w:rsidRPr="004D5712">
        <w:rPr>
          <w:rFonts w:ascii="Arial" w:eastAsia="Calibri" w:hAnsi="Arial" w:cs="Arial"/>
          <w:sz w:val="24"/>
          <w:szCs w:val="24"/>
        </w:rPr>
        <w:t>mreža</w:t>
      </w:r>
      <w:r w:rsidRPr="004D5712">
        <w:rPr>
          <w:rFonts w:ascii="Arial" w:hAnsi="Arial" w:cs="Arial"/>
          <w:sz w:val="24"/>
          <w:szCs w:val="24"/>
        </w:rPr>
        <w:t>,i</w:t>
      </w:r>
      <w:r w:rsidRPr="004D5712">
        <w:rPr>
          <w:rFonts w:ascii="Arial" w:eastAsia="Calibri" w:hAnsi="Arial" w:cs="Arial"/>
          <w:sz w:val="24"/>
          <w:szCs w:val="24"/>
        </w:rPr>
        <w:t>zrađena</w:t>
      </w:r>
      <w:proofErr w:type="spellEnd"/>
      <w:r w:rsidRPr="004D5712">
        <w:rPr>
          <w:rFonts w:ascii="Arial" w:eastAsia="Calibri" w:hAnsi="Arial" w:cs="Arial"/>
          <w:sz w:val="24"/>
          <w:szCs w:val="24"/>
        </w:rPr>
        <w:t xml:space="preserve"> analize stanja o biciklističkoj prometnoj infrastrukturnoj mreži  na županijskim i lokalnim prometnicama, nastavljeno s provedbom sufinanciranja </w:t>
      </w:r>
      <w:proofErr w:type="spellStart"/>
      <w:r w:rsidRPr="004D5712">
        <w:rPr>
          <w:rFonts w:ascii="Arial" w:eastAsia="Calibri" w:hAnsi="Arial" w:cs="Arial"/>
          <w:sz w:val="24"/>
          <w:szCs w:val="24"/>
        </w:rPr>
        <w:t>cikloturističke</w:t>
      </w:r>
      <w:proofErr w:type="spellEnd"/>
      <w:r w:rsidRPr="004D5712">
        <w:rPr>
          <w:rFonts w:ascii="Arial" w:eastAsia="Calibri" w:hAnsi="Arial" w:cs="Arial"/>
          <w:sz w:val="24"/>
          <w:szCs w:val="24"/>
        </w:rPr>
        <w:t xml:space="preserve"> infrastrukture koju provode poduzetnici kroz programe potpora kroz Konkurentnost turističkog gospodarstva</w:t>
      </w:r>
      <w:r w:rsidRPr="004D5712">
        <w:rPr>
          <w:rFonts w:ascii="Arial" w:hAnsi="Arial" w:cs="Arial"/>
          <w:sz w:val="24"/>
          <w:szCs w:val="24"/>
        </w:rPr>
        <w:t>, u</w:t>
      </w:r>
      <w:r w:rsidRPr="004D5712">
        <w:rPr>
          <w:rFonts w:ascii="Arial" w:eastAsia="Calibri" w:hAnsi="Arial" w:cs="Arial"/>
          <w:sz w:val="24"/>
          <w:szCs w:val="24"/>
        </w:rPr>
        <w:t xml:space="preserve"> Zakon o ugostiteljskoj djelatnosti uvršten prijedlog za uvođenje standarda za </w:t>
      </w:r>
      <w:proofErr w:type="spellStart"/>
      <w:r w:rsidRPr="004D5712">
        <w:rPr>
          <w:rFonts w:ascii="Arial" w:eastAsia="Calibri" w:hAnsi="Arial" w:cs="Arial"/>
          <w:sz w:val="24"/>
          <w:szCs w:val="24"/>
        </w:rPr>
        <w:t>Bike&amp;Bad</w:t>
      </w:r>
      <w:proofErr w:type="spellEnd"/>
      <w:r w:rsidRPr="004D5712">
        <w:rPr>
          <w:rFonts w:ascii="Arial" w:eastAsia="Calibri" w:hAnsi="Arial" w:cs="Arial"/>
          <w:sz w:val="24"/>
          <w:szCs w:val="24"/>
        </w:rPr>
        <w:t xml:space="preserve"> za sve ostale objekte sa </w:t>
      </w:r>
      <w:proofErr w:type="spellStart"/>
      <w:r w:rsidRPr="004D5712">
        <w:rPr>
          <w:rFonts w:ascii="Arial" w:eastAsia="Calibri" w:hAnsi="Arial" w:cs="Arial"/>
          <w:sz w:val="24"/>
          <w:szCs w:val="24"/>
        </w:rPr>
        <w:t>smještajem</w:t>
      </w:r>
      <w:r w:rsidRPr="004D5712">
        <w:rPr>
          <w:rFonts w:ascii="Arial" w:hAnsi="Arial" w:cs="Arial"/>
          <w:sz w:val="24"/>
          <w:szCs w:val="24"/>
        </w:rPr>
        <w:t>,d</w:t>
      </w:r>
      <w:r w:rsidRPr="004D5712">
        <w:rPr>
          <w:rFonts w:ascii="Arial" w:eastAsia="Calibri" w:hAnsi="Arial" w:cs="Arial"/>
          <w:sz w:val="24"/>
          <w:szCs w:val="24"/>
        </w:rPr>
        <w:t>obivena</w:t>
      </w:r>
      <w:proofErr w:type="spellEnd"/>
      <w:r w:rsidRPr="004D5712">
        <w:rPr>
          <w:rFonts w:ascii="Arial" w:eastAsia="Calibri" w:hAnsi="Arial" w:cs="Arial"/>
          <w:sz w:val="24"/>
          <w:szCs w:val="24"/>
        </w:rPr>
        <w:t xml:space="preserve"> očitovanja JU PP i NP o postojećoj i planiranoj infrastrukturi</w:t>
      </w:r>
      <w:r w:rsidRPr="004D5712">
        <w:rPr>
          <w:rFonts w:ascii="Arial" w:hAnsi="Arial" w:cs="Arial"/>
          <w:sz w:val="24"/>
          <w:szCs w:val="24"/>
        </w:rPr>
        <w:t>, p</w:t>
      </w:r>
      <w:r w:rsidRPr="004D5712">
        <w:rPr>
          <w:rFonts w:ascii="Arial" w:eastAsia="Calibri" w:hAnsi="Arial" w:cs="Arial"/>
          <w:sz w:val="24"/>
          <w:szCs w:val="24"/>
        </w:rPr>
        <w:t>rovedena edukacija u području biciklističkog prometa, Udruga Sindikat biciklista, MUP – Pin talk HR, sigurnost mladih  biciklista i mladih sudionika</w:t>
      </w:r>
      <w:r w:rsidRPr="004D5712">
        <w:rPr>
          <w:rFonts w:ascii="Arial" w:hAnsi="Arial" w:cs="Arial"/>
          <w:sz w:val="24"/>
          <w:szCs w:val="24"/>
        </w:rPr>
        <w:t>, i</w:t>
      </w:r>
      <w:r w:rsidRPr="004D5712">
        <w:rPr>
          <w:rFonts w:ascii="Arial" w:eastAsia="Calibri" w:hAnsi="Arial" w:cs="Arial"/>
          <w:sz w:val="24"/>
          <w:szCs w:val="24"/>
        </w:rPr>
        <w:t xml:space="preserve">zrađena web  stranica KT za razvoj </w:t>
      </w:r>
      <w:proofErr w:type="spellStart"/>
      <w:r w:rsidRPr="004D5712">
        <w:rPr>
          <w:rFonts w:ascii="Arial" w:eastAsia="Calibri" w:hAnsi="Arial" w:cs="Arial"/>
          <w:sz w:val="24"/>
          <w:szCs w:val="24"/>
        </w:rPr>
        <w:t>cikloturizma</w:t>
      </w:r>
      <w:proofErr w:type="spellEnd"/>
      <w:r w:rsidRPr="004D5712">
        <w:rPr>
          <w:rFonts w:ascii="Arial" w:eastAsia="Calibri" w:hAnsi="Arial" w:cs="Arial"/>
          <w:sz w:val="24"/>
          <w:szCs w:val="24"/>
        </w:rPr>
        <w:t xml:space="preserve"> </w:t>
      </w:r>
      <w:hyperlink r:id="rId52" w:history="1">
        <w:r w:rsidRPr="004D5712">
          <w:rPr>
            <w:rFonts w:ascii="Arial" w:eastAsia="Calibri" w:hAnsi="Arial" w:cs="Arial"/>
            <w:color w:val="0563C1"/>
            <w:sz w:val="24"/>
            <w:szCs w:val="24"/>
            <w:u w:val="single"/>
          </w:rPr>
          <w:t>www.cikloturizam.hr</w:t>
        </w:r>
      </w:hyperlink>
      <w:r w:rsidRPr="004D5712">
        <w:rPr>
          <w:rFonts w:ascii="Arial" w:eastAsia="Calibri" w:hAnsi="Arial" w:cs="Arial"/>
          <w:sz w:val="24"/>
          <w:szCs w:val="24"/>
        </w:rPr>
        <w:t xml:space="preserve"> </w:t>
      </w:r>
    </w:p>
    <w:p w:rsidR="004D5712" w:rsidRPr="004D5712" w:rsidRDefault="004D5712" w:rsidP="004D5712">
      <w:pPr>
        <w:jc w:val="both"/>
        <w:rPr>
          <w:rFonts w:ascii="Arial" w:hAnsi="Arial" w:cs="Arial"/>
          <w:sz w:val="24"/>
          <w:szCs w:val="24"/>
        </w:rPr>
      </w:pPr>
      <w:r w:rsidRPr="004D5712">
        <w:rPr>
          <w:rFonts w:ascii="Arial" w:hAnsi="Arial" w:cs="Arial"/>
          <w:sz w:val="24"/>
          <w:szCs w:val="24"/>
        </w:rPr>
        <w:t xml:space="preserve">U predmetnom razdoblju provedene su slijedeće aktivnosti vezane za </w:t>
      </w:r>
      <w:r w:rsidRPr="004D5712">
        <w:rPr>
          <w:rFonts w:ascii="Arial" w:hAnsi="Arial" w:cs="Arial"/>
          <w:b/>
          <w:sz w:val="24"/>
          <w:szCs w:val="24"/>
        </w:rPr>
        <w:t>zdravstveni turizam</w:t>
      </w:r>
      <w:r w:rsidRPr="004D5712">
        <w:rPr>
          <w:rFonts w:ascii="Arial" w:hAnsi="Arial" w:cs="Arial"/>
          <w:sz w:val="24"/>
          <w:szCs w:val="24"/>
        </w:rPr>
        <w:t xml:space="preserve">: održan je II. sastanak Koordinacijskog tijela Ministarstva turizma, Ministarstva zdravstva, privatnih i javnih zdravstvenih ustanova i ostalih dionika,  prihvaćen je prijedlog da se kroz novi Zakon o zdravstvenoj zaštiti definira i zdravstveni turizam, nastavljena je provedba zacrtanih aktivnosti postojećih </w:t>
      </w:r>
      <w:proofErr w:type="spellStart"/>
      <w:r w:rsidRPr="004D5712">
        <w:rPr>
          <w:rFonts w:ascii="Arial" w:hAnsi="Arial" w:cs="Arial"/>
          <w:sz w:val="24"/>
          <w:szCs w:val="24"/>
        </w:rPr>
        <w:t>klastera</w:t>
      </w:r>
      <w:proofErr w:type="spellEnd"/>
      <w:r w:rsidRPr="004D5712">
        <w:rPr>
          <w:rFonts w:ascii="Arial" w:hAnsi="Arial" w:cs="Arial"/>
          <w:sz w:val="24"/>
          <w:szCs w:val="24"/>
        </w:rPr>
        <w:t xml:space="preserve"> zdravstvenog turizma </w:t>
      </w:r>
      <w:r w:rsidRPr="004D5712">
        <w:rPr>
          <w:rFonts w:ascii="Arial" w:hAnsi="Arial" w:cs="Arial"/>
          <w:sz w:val="24"/>
          <w:szCs w:val="24"/>
        </w:rPr>
        <w:lastRenderedPageBreak/>
        <w:t xml:space="preserve">- Grada Zagreba, Dalmacije, </w:t>
      </w:r>
      <w:proofErr w:type="spellStart"/>
      <w:r w:rsidRPr="004D5712">
        <w:rPr>
          <w:rFonts w:ascii="Arial" w:hAnsi="Arial" w:cs="Arial"/>
          <w:sz w:val="24"/>
          <w:szCs w:val="24"/>
        </w:rPr>
        <w:t>Klaster</w:t>
      </w:r>
      <w:proofErr w:type="spellEnd"/>
      <w:r w:rsidRPr="004D5712">
        <w:rPr>
          <w:rFonts w:ascii="Arial" w:hAnsi="Arial" w:cs="Arial"/>
          <w:sz w:val="24"/>
          <w:szCs w:val="24"/>
        </w:rPr>
        <w:t xml:space="preserve"> zdravstvenog i ruralnog turizma Dalmatinske zagore, te pokrenuto je osnivanje Panonskog </w:t>
      </w:r>
      <w:proofErr w:type="spellStart"/>
      <w:r w:rsidRPr="004D5712">
        <w:rPr>
          <w:rFonts w:ascii="Arial" w:hAnsi="Arial" w:cs="Arial"/>
          <w:sz w:val="24"/>
          <w:szCs w:val="24"/>
        </w:rPr>
        <w:t>klastera</w:t>
      </w:r>
      <w:proofErr w:type="spellEnd"/>
      <w:r w:rsidRPr="004D5712">
        <w:rPr>
          <w:rFonts w:ascii="Arial" w:hAnsi="Arial" w:cs="Arial"/>
          <w:sz w:val="24"/>
          <w:szCs w:val="24"/>
        </w:rPr>
        <w:t xml:space="preserve"> zdravstvenog turizma, intenzivirane su aktivnosti potpore </w:t>
      </w:r>
      <w:proofErr w:type="spellStart"/>
      <w:r w:rsidRPr="004D5712">
        <w:rPr>
          <w:rFonts w:ascii="Arial" w:hAnsi="Arial" w:cs="Arial"/>
          <w:sz w:val="24"/>
          <w:szCs w:val="24"/>
        </w:rPr>
        <w:t>brendiranja</w:t>
      </w:r>
      <w:proofErr w:type="spellEnd"/>
      <w:r w:rsidRPr="004D5712">
        <w:rPr>
          <w:rFonts w:ascii="Arial" w:hAnsi="Arial" w:cs="Arial"/>
          <w:sz w:val="24"/>
          <w:szCs w:val="24"/>
        </w:rPr>
        <w:t xml:space="preserve"> zdravstvenog turizma, organizirane 2 međunarodne konferencije zdravstvenog turizma, kroz sve Mjere Programa potpora KTG/2017. omogućena je potpora za dodatnu ponudu zdravstvenog turizma.</w:t>
      </w:r>
    </w:p>
    <w:p w:rsidR="004D5712" w:rsidRPr="004D5712" w:rsidRDefault="004D5712" w:rsidP="004D5712">
      <w:pPr>
        <w:jc w:val="both"/>
        <w:rPr>
          <w:rFonts w:ascii="Arial" w:hAnsi="Arial" w:cs="Arial"/>
          <w:sz w:val="24"/>
          <w:szCs w:val="24"/>
        </w:rPr>
      </w:pPr>
      <w:r w:rsidRPr="004D5712">
        <w:rPr>
          <w:rFonts w:ascii="Arial" w:hAnsi="Arial" w:cs="Arial"/>
          <w:sz w:val="24"/>
          <w:szCs w:val="24"/>
        </w:rPr>
        <w:t xml:space="preserve">U predmetnom razdoblju provedene su slijedeće aktivnosti vezane za </w:t>
      </w:r>
      <w:r w:rsidRPr="004D5712">
        <w:rPr>
          <w:rFonts w:ascii="Arial" w:hAnsi="Arial" w:cs="Arial"/>
          <w:b/>
          <w:sz w:val="24"/>
          <w:szCs w:val="24"/>
        </w:rPr>
        <w:t>kulturni turizam</w:t>
      </w:r>
      <w:r w:rsidRPr="004D5712">
        <w:rPr>
          <w:rFonts w:ascii="Arial" w:hAnsi="Arial" w:cs="Arial"/>
          <w:sz w:val="24"/>
          <w:szCs w:val="24"/>
        </w:rPr>
        <w:t xml:space="preserve">:    </w:t>
      </w:r>
    </w:p>
    <w:p w:rsidR="004D5712" w:rsidRPr="004D5712" w:rsidRDefault="004D5712" w:rsidP="004D5712">
      <w:pPr>
        <w:jc w:val="both"/>
        <w:rPr>
          <w:rFonts w:ascii="Arial" w:hAnsi="Arial" w:cs="Arial"/>
          <w:sz w:val="24"/>
          <w:szCs w:val="24"/>
        </w:rPr>
      </w:pPr>
      <w:r w:rsidRPr="004D5712">
        <w:rPr>
          <w:rFonts w:ascii="Arial" w:hAnsi="Arial" w:cs="Arial"/>
          <w:sz w:val="24"/>
          <w:szCs w:val="24"/>
        </w:rPr>
        <w:t>nastavljeno sudjelovanje u provedbi programa financiranja kulturne baštine u funkciji turizma iz EU fondova, sudjelovanje u međuresornoj koordinaciji pripreme nacionalnog projekta kulturne baštine VUČEDOL iz EU fondova, izvršena promocija vodiča„20 top arheoloških destinacija RH“, održane tematske radionice vezane za interpretaciju baštine, nastavljene aktivnosti na provedbi aktivnosti koje su vezane za implementaciju i prepoznatljivost kulturnih ruta (vjerskog turizma i povezivanje marijanskih svetišta, rute antičke baštine, putovi rimskih careva, uključenje u Feničanske rute i dr.), redovito objavljivani prilozi o sadržajima i proizvodima kulturnog turizma na stranicama Ministarstva, nastavljeno s aktivnostima vezanim za stvaranje uvjeta za objedinjavanje aktivnosti i brži razvoj kulturno-turističkih proizvoda, praćenje aktivnosti vezane za Europsku destinaciju izvrsnosti (EDEN) za 2016/2017. g. na temu „Kulturni turizam“.</w:t>
      </w:r>
    </w:p>
    <w:p w:rsidR="004D5712" w:rsidRPr="004D5712" w:rsidRDefault="004D5712" w:rsidP="004D5712">
      <w:pPr>
        <w:jc w:val="both"/>
        <w:rPr>
          <w:rFonts w:ascii="Arial" w:hAnsi="Arial" w:cs="Arial"/>
          <w:sz w:val="24"/>
          <w:szCs w:val="24"/>
        </w:rPr>
      </w:pPr>
      <w:r w:rsidRPr="004D5712">
        <w:rPr>
          <w:rFonts w:ascii="Arial" w:hAnsi="Arial" w:cs="Arial"/>
          <w:sz w:val="24"/>
          <w:szCs w:val="24"/>
        </w:rPr>
        <w:t xml:space="preserve">U predmetnom razdoblju provedene su slijedeće aktivnosti vezane za </w:t>
      </w:r>
      <w:r w:rsidRPr="004D5712">
        <w:rPr>
          <w:rFonts w:ascii="Arial" w:hAnsi="Arial" w:cs="Arial"/>
          <w:b/>
          <w:sz w:val="24"/>
          <w:szCs w:val="24"/>
        </w:rPr>
        <w:t>nautički turizam</w:t>
      </w:r>
      <w:r w:rsidRPr="004D5712">
        <w:rPr>
          <w:rFonts w:ascii="Arial" w:hAnsi="Arial" w:cs="Arial"/>
          <w:sz w:val="24"/>
          <w:szCs w:val="24"/>
        </w:rPr>
        <w:t xml:space="preserve">: </w:t>
      </w:r>
    </w:p>
    <w:p w:rsidR="004D5712" w:rsidRPr="004D5712" w:rsidRDefault="004D5712" w:rsidP="004D5712">
      <w:pPr>
        <w:jc w:val="both"/>
        <w:rPr>
          <w:rFonts w:ascii="Arial" w:hAnsi="Arial" w:cs="Arial"/>
          <w:sz w:val="24"/>
          <w:szCs w:val="24"/>
        </w:rPr>
      </w:pPr>
      <w:r w:rsidRPr="004D5712">
        <w:rPr>
          <w:rFonts w:ascii="Arial" w:hAnsi="Arial" w:cs="Arial"/>
          <w:sz w:val="24"/>
          <w:szCs w:val="24"/>
        </w:rPr>
        <w:t xml:space="preserve">kroz provedbu Programa KTG/17 izvršena je dodjela bespovratnih sredstava gospodarskim subjektima za obnovu manjih turističkih brodova tradicijske gradnje, nastavljeno je provođenje Programa kreditiranja turističkog sektora od strane HBOR-a kroz ulaganja u povećanje flote malih obiteljskih „plovećih hotela“. </w:t>
      </w:r>
    </w:p>
    <w:p w:rsidR="004D5712" w:rsidRPr="004D5712" w:rsidRDefault="004D5712" w:rsidP="004D5712">
      <w:pPr>
        <w:jc w:val="both"/>
        <w:rPr>
          <w:rFonts w:ascii="Arial" w:hAnsi="Arial" w:cs="Arial"/>
          <w:sz w:val="24"/>
          <w:szCs w:val="24"/>
        </w:rPr>
      </w:pPr>
      <w:r w:rsidRPr="004D5712">
        <w:rPr>
          <w:rFonts w:ascii="Arial" w:hAnsi="Arial" w:cs="Arial"/>
          <w:sz w:val="24"/>
          <w:szCs w:val="24"/>
        </w:rPr>
        <w:t xml:space="preserve">U tijeku 2017. godine nastavljena je provedba aktivnosti iz Akcijskog plana razvoja </w:t>
      </w:r>
      <w:r w:rsidRPr="004D5712">
        <w:rPr>
          <w:rFonts w:ascii="Arial" w:hAnsi="Arial" w:cs="Arial"/>
          <w:b/>
          <w:sz w:val="24"/>
          <w:szCs w:val="24"/>
        </w:rPr>
        <w:t>zelenog turizma</w:t>
      </w:r>
      <w:r w:rsidRPr="004D5712">
        <w:rPr>
          <w:rFonts w:ascii="Arial" w:hAnsi="Arial" w:cs="Arial"/>
          <w:sz w:val="24"/>
          <w:szCs w:val="24"/>
        </w:rPr>
        <w:t xml:space="preserve">, vezane za vrednovanje prirodne baštine i za okolišnu održivost. Sudjelovanje u radu međusektorske Radne Grupe CROSTO MRS za mjerenje održivosti turizma na području Jadranske Hrvatske, u radu završnih aktivnosti na PARCS projektu UNDP-a i GEF-a  na jačanju institucionalne i financijske održivosti nacionalnog sustava zaštićenih područja, aktivnostima održivog turizma </w:t>
      </w:r>
      <w:proofErr w:type="spellStart"/>
      <w:r w:rsidRPr="004D5712">
        <w:rPr>
          <w:rFonts w:ascii="Arial" w:hAnsi="Arial" w:cs="Arial"/>
          <w:sz w:val="24"/>
          <w:szCs w:val="24"/>
        </w:rPr>
        <w:t>Via</w:t>
      </w:r>
      <w:proofErr w:type="spellEnd"/>
      <w:r w:rsidRPr="004D5712">
        <w:rPr>
          <w:rFonts w:ascii="Arial" w:hAnsi="Arial" w:cs="Arial"/>
          <w:sz w:val="24"/>
          <w:szCs w:val="24"/>
        </w:rPr>
        <w:t xml:space="preserve"> </w:t>
      </w:r>
      <w:proofErr w:type="spellStart"/>
      <w:r w:rsidRPr="004D5712">
        <w:rPr>
          <w:rFonts w:ascii="Arial" w:hAnsi="Arial" w:cs="Arial"/>
          <w:sz w:val="24"/>
          <w:szCs w:val="24"/>
        </w:rPr>
        <w:t>Dinarice</w:t>
      </w:r>
      <w:proofErr w:type="spellEnd"/>
      <w:r w:rsidRPr="004D5712">
        <w:rPr>
          <w:rFonts w:ascii="Arial" w:hAnsi="Arial" w:cs="Arial"/>
          <w:sz w:val="24"/>
          <w:szCs w:val="24"/>
        </w:rPr>
        <w:t xml:space="preserve"> (Dinarskog gorja) i drugih projekata održivog turizma.</w:t>
      </w:r>
    </w:p>
    <w:p w:rsidR="004D5712" w:rsidRPr="004D5712" w:rsidRDefault="004D5712" w:rsidP="004D5712">
      <w:pPr>
        <w:jc w:val="both"/>
        <w:rPr>
          <w:rFonts w:ascii="Arial" w:hAnsi="Arial" w:cs="Arial"/>
          <w:sz w:val="24"/>
          <w:szCs w:val="24"/>
        </w:rPr>
      </w:pPr>
    </w:p>
    <w:p w:rsidR="004D5712" w:rsidRPr="004D5712" w:rsidRDefault="004D5712" w:rsidP="004D5712">
      <w:pPr>
        <w:jc w:val="both"/>
        <w:rPr>
          <w:rFonts w:ascii="Arial" w:hAnsi="Arial" w:cs="Arial"/>
          <w:sz w:val="24"/>
          <w:szCs w:val="24"/>
        </w:rPr>
      </w:pPr>
      <w:r w:rsidRPr="004D5712">
        <w:rPr>
          <w:rFonts w:ascii="Arial" w:hAnsi="Arial" w:cs="Arial"/>
          <w:sz w:val="24"/>
          <w:szCs w:val="24"/>
        </w:rPr>
        <w:t>U izvještajnom razdoblju Sektor je, u okviru svoje nadležnosti, a u skladu s aktualnom Strategijom i Strateškim planom Ministarstva turizma za odgovarajuće razdoblje, provodio Program dodjele bespovratnih sredstava kroz potpore male vrijednosti (de-</w:t>
      </w:r>
      <w:proofErr w:type="spellStart"/>
      <w:r w:rsidRPr="004D5712">
        <w:rPr>
          <w:rFonts w:ascii="Arial" w:hAnsi="Arial" w:cs="Arial"/>
          <w:sz w:val="24"/>
          <w:szCs w:val="24"/>
        </w:rPr>
        <w:t>minimis</w:t>
      </w:r>
      <w:proofErr w:type="spellEnd"/>
      <w:r w:rsidRPr="004D5712">
        <w:rPr>
          <w:rFonts w:ascii="Arial" w:hAnsi="Arial" w:cs="Arial"/>
          <w:sz w:val="24"/>
          <w:szCs w:val="24"/>
        </w:rPr>
        <w:t xml:space="preserve">).  Proračunska sredstva osigurana za provedbu navedenog Programa pod nazivom Konkurentnost turističkog gospodarstva, usmjerena su jačanju konkurentnosti hrvatskog turizma kroz ciljanu potporu ulaganjima u unaprjeđenje ponude smještajnih objekata, inovativne i nove destinacijske turističke proizvode, </w:t>
      </w:r>
      <w:r w:rsidRPr="004D5712">
        <w:rPr>
          <w:rFonts w:ascii="Arial" w:hAnsi="Arial" w:cs="Arial"/>
          <w:sz w:val="24"/>
          <w:szCs w:val="24"/>
        </w:rPr>
        <w:lastRenderedPageBreak/>
        <w:t>unaprjeđenje obiteljskog smještaja, te razvoj i unaprjeđenje posebnih oblika turizma. Program je namijenjen subjektima malog gospodarstva (trgovačka društva izvan javnog sektora, obrti i zadruge), obiteljskim poljoprivrednim gospodarstvima koja pružaju ugostiteljske i/ili turističke usluge, te privatnim iznajmljivačima. Na Javni poziv koji je bio otvoren od 06. ožujka do 10. travnja 2017. godine pristiglo je 1113 zahtjeva. Odluke o odabiru projekata za sufinanciranje donesene su 03. srpnja 2017. godine, te potpisani Ugovori za sufinanciranje 586 projekata. Detaljniji pregled Programa KTG/17 po Mjerama je u sljedećoj tablici:</w:t>
      </w:r>
    </w:p>
    <w:p w:rsidR="004D5712" w:rsidRPr="004D5712" w:rsidRDefault="004D5712" w:rsidP="004D5712">
      <w:pPr>
        <w:jc w:val="both"/>
        <w:rPr>
          <w:rFonts w:ascii="Arial" w:hAnsi="Arial" w:cs="Arial"/>
          <w:sz w:val="24"/>
          <w:szCs w:val="24"/>
        </w:rPr>
      </w:pPr>
    </w:p>
    <w:tbl>
      <w:tblPr>
        <w:tblW w:w="9214" w:type="dxa"/>
        <w:tblInd w:w="108" w:type="dxa"/>
        <w:tblLayout w:type="fixed"/>
        <w:tblLook w:val="04A0" w:firstRow="1" w:lastRow="0" w:firstColumn="1" w:lastColumn="0" w:noHBand="0" w:noVBand="1"/>
      </w:tblPr>
      <w:tblGrid>
        <w:gridCol w:w="3119"/>
        <w:gridCol w:w="1134"/>
        <w:gridCol w:w="1134"/>
        <w:gridCol w:w="1276"/>
        <w:gridCol w:w="1134"/>
        <w:gridCol w:w="1417"/>
      </w:tblGrid>
      <w:tr w:rsidR="004D5712" w:rsidRPr="004D5793" w:rsidTr="0079245A">
        <w:trPr>
          <w:trHeight w:val="315"/>
        </w:trPr>
        <w:tc>
          <w:tcPr>
            <w:tcW w:w="9214" w:type="dxa"/>
            <w:gridSpan w:val="6"/>
            <w:tcBorders>
              <w:top w:val="single" w:sz="8" w:space="0" w:color="auto"/>
              <w:left w:val="single" w:sz="8" w:space="0" w:color="auto"/>
              <w:bottom w:val="single" w:sz="8" w:space="0" w:color="auto"/>
              <w:right w:val="single" w:sz="4" w:space="0" w:color="auto"/>
            </w:tcBorders>
            <w:shd w:val="clear" w:color="auto" w:fill="D9D9D9"/>
            <w:noWrap/>
            <w:vAlign w:val="center"/>
            <w:hideMark/>
          </w:tcPr>
          <w:p w:rsidR="004D5712" w:rsidRPr="004D5793" w:rsidRDefault="004D5712" w:rsidP="0079245A">
            <w:pPr>
              <w:jc w:val="both"/>
              <w:rPr>
                <w:b/>
              </w:rPr>
            </w:pPr>
            <w:r w:rsidRPr="004D5793">
              <w:rPr>
                <w:b/>
              </w:rPr>
              <w:t xml:space="preserve">KONKURENTNOST TURISTIČKOG </w:t>
            </w:r>
            <w:r>
              <w:rPr>
                <w:b/>
              </w:rPr>
              <w:t>GOSPODARSTVA 2017</w:t>
            </w:r>
            <w:r w:rsidRPr="004D5793">
              <w:rPr>
                <w:b/>
              </w:rPr>
              <w:t>. godina</w:t>
            </w:r>
          </w:p>
        </w:tc>
      </w:tr>
      <w:tr w:rsidR="004D5712" w:rsidRPr="004D5793" w:rsidTr="0079245A">
        <w:trPr>
          <w:trHeight w:val="315"/>
        </w:trPr>
        <w:tc>
          <w:tcPr>
            <w:tcW w:w="3119" w:type="dxa"/>
            <w:tcBorders>
              <w:top w:val="nil"/>
              <w:left w:val="single" w:sz="8" w:space="0" w:color="auto"/>
              <w:bottom w:val="nil"/>
              <w:right w:val="nil"/>
            </w:tcBorders>
            <w:shd w:val="clear" w:color="auto" w:fill="auto"/>
            <w:noWrap/>
            <w:vAlign w:val="bottom"/>
            <w:hideMark/>
          </w:tcPr>
          <w:p w:rsidR="004D5712" w:rsidRPr="004D5793" w:rsidRDefault="004D5712" w:rsidP="0079245A">
            <w:pPr>
              <w:jc w:val="both"/>
            </w:pPr>
            <w:r w:rsidRPr="004D5793">
              <w:t> </w:t>
            </w:r>
          </w:p>
        </w:tc>
        <w:tc>
          <w:tcPr>
            <w:tcW w:w="1134" w:type="dxa"/>
            <w:tcBorders>
              <w:top w:val="nil"/>
              <w:left w:val="nil"/>
              <w:bottom w:val="nil"/>
              <w:right w:val="nil"/>
            </w:tcBorders>
            <w:shd w:val="clear" w:color="auto" w:fill="auto"/>
            <w:noWrap/>
            <w:vAlign w:val="bottom"/>
            <w:hideMark/>
          </w:tcPr>
          <w:p w:rsidR="004D5712" w:rsidRPr="004D5793" w:rsidRDefault="004D5712" w:rsidP="0079245A">
            <w:pPr>
              <w:jc w:val="both"/>
            </w:pPr>
          </w:p>
        </w:tc>
        <w:tc>
          <w:tcPr>
            <w:tcW w:w="2410" w:type="dxa"/>
            <w:gridSpan w:val="2"/>
            <w:tcBorders>
              <w:top w:val="nil"/>
              <w:left w:val="single" w:sz="8" w:space="0" w:color="auto"/>
              <w:bottom w:val="single" w:sz="8" w:space="0" w:color="auto"/>
              <w:right w:val="single" w:sz="8" w:space="0" w:color="000000"/>
            </w:tcBorders>
            <w:shd w:val="clear" w:color="auto" w:fill="auto"/>
            <w:noWrap/>
            <w:vAlign w:val="bottom"/>
            <w:hideMark/>
          </w:tcPr>
          <w:p w:rsidR="004D5712" w:rsidRPr="004D5793" w:rsidRDefault="004D5712" w:rsidP="0079245A">
            <w:pPr>
              <w:jc w:val="both"/>
            </w:pPr>
            <w:r w:rsidRPr="004D5793">
              <w:t>ODLUKA O DODJELI</w:t>
            </w:r>
          </w:p>
        </w:tc>
        <w:tc>
          <w:tcPr>
            <w:tcW w:w="2551" w:type="dxa"/>
            <w:gridSpan w:val="2"/>
            <w:tcBorders>
              <w:top w:val="nil"/>
              <w:left w:val="single" w:sz="8" w:space="0" w:color="auto"/>
              <w:bottom w:val="single" w:sz="8" w:space="0" w:color="auto"/>
              <w:right w:val="single" w:sz="4" w:space="0" w:color="auto"/>
            </w:tcBorders>
            <w:shd w:val="clear" w:color="auto" w:fill="auto"/>
            <w:noWrap/>
            <w:vAlign w:val="bottom"/>
            <w:hideMark/>
          </w:tcPr>
          <w:p w:rsidR="004D5712" w:rsidRPr="004D5793" w:rsidRDefault="004D5712" w:rsidP="0079245A">
            <w:pPr>
              <w:jc w:val="both"/>
            </w:pPr>
            <w:r w:rsidRPr="004D5793">
              <w:t>POTPISANI UGOVORI</w:t>
            </w:r>
          </w:p>
        </w:tc>
      </w:tr>
      <w:tr w:rsidR="004D5712" w:rsidRPr="004D5793" w:rsidTr="0079245A">
        <w:trPr>
          <w:trHeight w:val="945"/>
        </w:trPr>
        <w:tc>
          <w:tcPr>
            <w:tcW w:w="31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D5712" w:rsidRPr="004D5793" w:rsidRDefault="004D5712" w:rsidP="0079245A">
            <w:pPr>
              <w:jc w:val="both"/>
            </w:pPr>
            <w:r w:rsidRPr="004D5793">
              <w:t>Mjera</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D5712" w:rsidRPr="004D5793" w:rsidRDefault="004D5712" w:rsidP="0079245A">
            <w:r w:rsidRPr="004D5793">
              <w:t>Prijavljeni broj projekata</w:t>
            </w:r>
          </w:p>
        </w:tc>
        <w:tc>
          <w:tcPr>
            <w:tcW w:w="1134" w:type="dxa"/>
            <w:tcBorders>
              <w:top w:val="nil"/>
              <w:left w:val="nil"/>
              <w:bottom w:val="single" w:sz="8" w:space="0" w:color="auto"/>
              <w:right w:val="single" w:sz="8" w:space="0" w:color="auto"/>
            </w:tcBorders>
            <w:shd w:val="clear" w:color="auto" w:fill="auto"/>
            <w:vAlign w:val="center"/>
            <w:hideMark/>
          </w:tcPr>
          <w:p w:rsidR="004D5712" w:rsidRPr="004D5793" w:rsidRDefault="004D5712" w:rsidP="0079245A">
            <w:r w:rsidRPr="004D5793">
              <w:t>Predloženi broj projekata</w:t>
            </w:r>
          </w:p>
        </w:tc>
        <w:tc>
          <w:tcPr>
            <w:tcW w:w="1276" w:type="dxa"/>
            <w:tcBorders>
              <w:top w:val="nil"/>
              <w:left w:val="nil"/>
              <w:bottom w:val="single" w:sz="8" w:space="0" w:color="auto"/>
              <w:right w:val="single" w:sz="8" w:space="0" w:color="auto"/>
            </w:tcBorders>
            <w:shd w:val="clear" w:color="auto" w:fill="auto"/>
            <w:vAlign w:val="center"/>
            <w:hideMark/>
          </w:tcPr>
          <w:p w:rsidR="004D5712" w:rsidRPr="004D5793" w:rsidRDefault="004D5712" w:rsidP="0079245A">
            <w:r w:rsidRPr="004D5793">
              <w:t>Predloženi iznos (kn)</w:t>
            </w:r>
          </w:p>
        </w:tc>
        <w:tc>
          <w:tcPr>
            <w:tcW w:w="1134" w:type="dxa"/>
            <w:tcBorders>
              <w:top w:val="nil"/>
              <w:left w:val="nil"/>
              <w:bottom w:val="single" w:sz="8" w:space="0" w:color="auto"/>
              <w:right w:val="single" w:sz="8" w:space="0" w:color="auto"/>
            </w:tcBorders>
            <w:shd w:val="clear" w:color="auto" w:fill="auto"/>
            <w:vAlign w:val="center"/>
            <w:hideMark/>
          </w:tcPr>
          <w:p w:rsidR="004D5712" w:rsidRPr="004D5793" w:rsidRDefault="004D5712" w:rsidP="0079245A">
            <w:r w:rsidRPr="004D5793">
              <w:t>Ugovoreni broj projekata</w:t>
            </w:r>
          </w:p>
        </w:tc>
        <w:tc>
          <w:tcPr>
            <w:tcW w:w="1417" w:type="dxa"/>
            <w:tcBorders>
              <w:top w:val="nil"/>
              <w:left w:val="nil"/>
              <w:bottom w:val="single" w:sz="8" w:space="0" w:color="auto"/>
              <w:right w:val="single" w:sz="4" w:space="0" w:color="auto"/>
            </w:tcBorders>
            <w:shd w:val="clear" w:color="auto" w:fill="auto"/>
            <w:vAlign w:val="center"/>
            <w:hideMark/>
          </w:tcPr>
          <w:p w:rsidR="004D5712" w:rsidRPr="004D5793" w:rsidRDefault="004D5712" w:rsidP="0079245A">
            <w:r w:rsidRPr="004D5793">
              <w:t>Ugovoreni iznos (kn)</w:t>
            </w:r>
          </w:p>
        </w:tc>
      </w:tr>
      <w:tr w:rsidR="004D5712" w:rsidRPr="004D5793" w:rsidTr="0079245A">
        <w:trPr>
          <w:trHeight w:val="300"/>
        </w:trPr>
        <w:tc>
          <w:tcPr>
            <w:tcW w:w="3119" w:type="dxa"/>
            <w:tcBorders>
              <w:top w:val="nil"/>
              <w:left w:val="single" w:sz="8" w:space="0" w:color="auto"/>
              <w:bottom w:val="single" w:sz="4" w:space="0" w:color="auto"/>
              <w:right w:val="single" w:sz="4" w:space="0" w:color="auto"/>
            </w:tcBorders>
            <w:shd w:val="clear" w:color="auto" w:fill="auto"/>
            <w:noWrap/>
            <w:vAlign w:val="bottom"/>
            <w:hideMark/>
          </w:tcPr>
          <w:p w:rsidR="004D5712" w:rsidRPr="004D5793" w:rsidRDefault="004D5712" w:rsidP="0079245A">
            <w:r w:rsidRPr="004D5793">
              <w:t>A1 - Hoteli</w:t>
            </w:r>
          </w:p>
        </w:tc>
        <w:tc>
          <w:tcPr>
            <w:tcW w:w="1134" w:type="dxa"/>
            <w:tcBorders>
              <w:top w:val="nil"/>
              <w:left w:val="nil"/>
              <w:bottom w:val="single" w:sz="4" w:space="0" w:color="auto"/>
              <w:right w:val="single" w:sz="4" w:space="0" w:color="auto"/>
            </w:tcBorders>
            <w:shd w:val="clear" w:color="auto" w:fill="auto"/>
            <w:noWrap/>
            <w:vAlign w:val="bottom"/>
            <w:hideMark/>
          </w:tcPr>
          <w:p w:rsidR="004D5712" w:rsidRPr="004D5793" w:rsidRDefault="004D5712" w:rsidP="0079245A">
            <w:pPr>
              <w:jc w:val="right"/>
            </w:pPr>
            <w:r>
              <w:t>121</w:t>
            </w:r>
          </w:p>
        </w:tc>
        <w:tc>
          <w:tcPr>
            <w:tcW w:w="1134" w:type="dxa"/>
            <w:tcBorders>
              <w:top w:val="nil"/>
              <w:left w:val="nil"/>
              <w:bottom w:val="single" w:sz="4" w:space="0" w:color="auto"/>
              <w:right w:val="nil"/>
            </w:tcBorders>
            <w:shd w:val="clear" w:color="auto" w:fill="auto"/>
            <w:noWrap/>
            <w:vAlign w:val="bottom"/>
            <w:hideMark/>
          </w:tcPr>
          <w:p w:rsidR="004D5712" w:rsidRPr="004D5793" w:rsidRDefault="004D5712" w:rsidP="0079245A">
            <w:pPr>
              <w:jc w:val="right"/>
            </w:pPr>
            <w:r>
              <w:t>61</w:t>
            </w:r>
          </w:p>
        </w:tc>
        <w:tc>
          <w:tcPr>
            <w:tcW w:w="1276" w:type="dxa"/>
            <w:tcBorders>
              <w:top w:val="nil"/>
              <w:left w:val="single" w:sz="4" w:space="0" w:color="auto"/>
              <w:bottom w:val="single" w:sz="4" w:space="0" w:color="auto"/>
              <w:right w:val="single" w:sz="8" w:space="0" w:color="auto"/>
            </w:tcBorders>
            <w:shd w:val="clear" w:color="auto" w:fill="auto"/>
            <w:noWrap/>
            <w:vAlign w:val="bottom"/>
            <w:hideMark/>
          </w:tcPr>
          <w:p w:rsidR="004D5712" w:rsidRPr="004D5793" w:rsidRDefault="004D5712" w:rsidP="0079245A">
            <w:pPr>
              <w:jc w:val="right"/>
            </w:pPr>
            <w:r>
              <w:t>4.01</w:t>
            </w:r>
            <w:r w:rsidRPr="004D5793">
              <w:t>0.000</w:t>
            </w:r>
          </w:p>
        </w:tc>
        <w:tc>
          <w:tcPr>
            <w:tcW w:w="1134" w:type="dxa"/>
            <w:tcBorders>
              <w:top w:val="nil"/>
              <w:left w:val="single" w:sz="4" w:space="0" w:color="auto"/>
              <w:bottom w:val="single" w:sz="4" w:space="0" w:color="auto"/>
              <w:right w:val="nil"/>
            </w:tcBorders>
            <w:shd w:val="clear" w:color="auto" w:fill="auto"/>
            <w:noWrap/>
            <w:vAlign w:val="bottom"/>
            <w:hideMark/>
          </w:tcPr>
          <w:p w:rsidR="004D5712" w:rsidRPr="004D5793" w:rsidRDefault="004D5712" w:rsidP="0079245A">
            <w:pPr>
              <w:jc w:val="right"/>
              <w:rPr>
                <w:bCs/>
              </w:rPr>
            </w:pPr>
            <w:r>
              <w:rPr>
                <w:bCs/>
              </w:rPr>
              <w:t> 58</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4D5712" w:rsidRPr="004D5793" w:rsidRDefault="004D5712" w:rsidP="0079245A">
            <w:pPr>
              <w:jc w:val="right"/>
              <w:rPr>
                <w:bCs/>
              </w:rPr>
            </w:pPr>
            <w:r>
              <w:rPr>
                <w:bCs/>
              </w:rPr>
              <w:t> 3.830</w:t>
            </w:r>
            <w:r w:rsidRPr="004D5793">
              <w:rPr>
                <w:bCs/>
              </w:rPr>
              <w:t>.000</w:t>
            </w:r>
          </w:p>
        </w:tc>
      </w:tr>
      <w:tr w:rsidR="004D5712" w:rsidRPr="004D5793" w:rsidTr="0079245A">
        <w:trPr>
          <w:trHeight w:val="300"/>
        </w:trPr>
        <w:tc>
          <w:tcPr>
            <w:tcW w:w="3119" w:type="dxa"/>
            <w:tcBorders>
              <w:top w:val="nil"/>
              <w:left w:val="single" w:sz="8" w:space="0" w:color="auto"/>
              <w:bottom w:val="single" w:sz="4" w:space="0" w:color="auto"/>
              <w:right w:val="single" w:sz="4" w:space="0" w:color="auto"/>
            </w:tcBorders>
            <w:shd w:val="clear" w:color="auto" w:fill="auto"/>
            <w:noWrap/>
            <w:vAlign w:val="bottom"/>
            <w:hideMark/>
          </w:tcPr>
          <w:p w:rsidR="004D5712" w:rsidRPr="004D5793" w:rsidRDefault="004D5712" w:rsidP="0079245A">
            <w:r w:rsidRPr="004D5793">
              <w:t xml:space="preserve">A2 - Kampovi </w:t>
            </w:r>
          </w:p>
        </w:tc>
        <w:tc>
          <w:tcPr>
            <w:tcW w:w="1134" w:type="dxa"/>
            <w:tcBorders>
              <w:top w:val="nil"/>
              <w:left w:val="nil"/>
              <w:bottom w:val="single" w:sz="4" w:space="0" w:color="auto"/>
              <w:right w:val="single" w:sz="4" w:space="0" w:color="auto"/>
            </w:tcBorders>
            <w:shd w:val="clear" w:color="auto" w:fill="auto"/>
            <w:noWrap/>
            <w:vAlign w:val="bottom"/>
            <w:hideMark/>
          </w:tcPr>
          <w:p w:rsidR="004D5712" w:rsidRPr="004D5793" w:rsidRDefault="004D5712" w:rsidP="0079245A">
            <w:pPr>
              <w:jc w:val="right"/>
            </w:pPr>
            <w:r>
              <w:t>34</w:t>
            </w:r>
          </w:p>
        </w:tc>
        <w:tc>
          <w:tcPr>
            <w:tcW w:w="1134" w:type="dxa"/>
            <w:tcBorders>
              <w:top w:val="nil"/>
              <w:left w:val="nil"/>
              <w:bottom w:val="single" w:sz="4" w:space="0" w:color="auto"/>
              <w:right w:val="nil"/>
            </w:tcBorders>
            <w:shd w:val="clear" w:color="auto" w:fill="auto"/>
            <w:noWrap/>
            <w:vAlign w:val="bottom"/>
            <w:hideMark/>
          </w:tcPr>
          <w:p w:rsidR="004D5712" w:rsidRPr="004D5793" w:rsidRDefault="004D5712" w:rsidP="0079245A">
            <w:pPr>
              <w:jc w:val="right"/>
            </w:pPr>
            <w:r>
              <w:t>17</w:t>
            </w:r>
          </w:p>
        </w:tc>
        <w:tc>
          <w:tcPr>
            <w:tcW w:w="1276" w:type="dxa"/>
            <w:tcBorders>
              <w:top w:val="nil"/>
              <w:left w:val="single" w:sz="4" w:space="0" w:color="auto"/>
              <w:bottom w:val="single" w:sz="4" w:space="0" w:color="auto"/>
              <w:right w:val="single" w:sz="8" w:space="0" w:color="auto"/>
            </w:tcBorders>
            <w:shd w:val="clear" w:color="auto" w:fill="auto"/>
            <w:noWrap/>
            <w:vAlign w:val="bottom"/>
            <w:hideMark/>
          </w:tcPr>
          <w:p w:rsidR="004D5712" w:rsidRPr="004D5793" w:rsidRDefault="004D5712" w:rsidP="0079245A">
            <w:pPr>
              <w:jc w:val="right"/>
            </w:pPr>
            <w:r>
              <w:t>1.02</w:t>
            </w:r>
            <w:r w:rsidRPr="004D5793">
              <w:t>0.000</w:t>
            </w:r>
          </w:p>
        </w:tc>
        <w:tc>
          <w:tcPr>
            <w:tcW w:w="1134" w:type="dxa"/>
            <w:tcBorders>
              <w:top w:val="nil"/>
              <w:left w:val="single" w:sz="4" w:space="0" w:color="auto"/>
              <w:bottom w:val="single" w:sz="4" w:space="0" w:color="auto"/>
              <w:right w:val="nil"/>
            </w:tcBorders>
            <w:shd w:val="clear" w:color="auto" w:fill="auto"/>
            <w:noWrap/>
            <w:vAlign w:val="bottom"/>
            <w:hideMark/>
          </w:tcPr>
          <w:p w:rsidR="004D5712" w:rsidRPr="004D5793" w:rsidRDefault="004D5712" w:rsidP="0079245A">
            <w:pPr>
              <w:jc w:val="right"/>
              <w:rPr>
                <w:bCs/>
              </w:rPr>
            </w:pPr>
            <w:r>
              <w:rPr>
                <w:bCs/>
              </w:rPr>
              <w:t>16</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4D5712" w:rsidRPr="004D5793" w:rsidRDefault="004D5712" w:rsidP="0079245A">
            <w:pPr>
              <w:jc w:val="right"/>
              <w:rPr>
                <w:bCs/>
              </w:rPr>
            </w:pPr>
            <w:r w:rsidRPr="004D5793">
              <w:rPr>
                <w:bCs/>
              </w:rPr>
              <w:t>9</w:t>
            </w:r>
            <w:r>
              <w:rPr>
                <w:bCs/>
              </w:rPr>
              <w:t>7</w:t>
            </w:r>
            <w:r w:rsidRPr="004D5793">
              <w:rPr>
                <w:bCs/>
              </w:rPr>
              <w:t>0.000</w:t>
            </w:r>
          </w:p>
        </w:tc>
      </w:tr>
      <w:tr w:rsidR="004D5712" w:rsidRPr="004D5793" w:rsidTr="0079245A">
        <w:trPr>
          <w:trHeight w:val="300"/>
        </w:trPr>
        <w:tc>
          <w:tcPr>
            <w:tcW w:w="3119" w:type="dxa"/>
            <w:tcBorders>
              <w:top w:val="nil"/>
              <w:left w:val="single" w:sz="8" w:space="0" w:color="auto"/>
              <w:bottom w:val="single" w:sz="4" w:space="0" w:color="auto"/>
              <w:right w:val="single" w:sz="4" w:space="0" w:color="auto"/>
            </w:tcBorders>
            <w:shd w:val="clear" w:color="auto" w:fill="auto"/>
            <w:noWrap/>
            <w:vAlign w:val="bottom"/>
            <w:hideMark/>
          </w:tcPr>
          <w:p w:rsidR="004D5712" w:rsidRPr="004D5793" w:rsidRDefault="004D5712" w:rsidP="0079245A">
            <w:r w:rsidRPr="004D5793">
              <w:t xml:space="preserve">A3 - </w:t>
            </w:r>
            <w:r w:rsidRPr="00042CE4">
              <w:t xml:space="preserve">Ostali ugostiteljski </w:t>
            </w:r>
            <w:r>
              <w:t>objekti</w:t>
            </w:r>
          </w:p>
        </w:tc>
        <w:tc>
          <w:tcPr>
            <w:tcW w:w="1134" w:type="dxa"/>
            <w:tcBorders>
              <w:top w:val="nil"/>
              <w:left w:val="nil"/>
              <w:bottom w:val="single" w:sz="4" w:space="0" w:color="auto"/>
              <w:right w:val="single" w:sz="4" w:space="0" w:color="auto"/>
            </w:tcBorders>
            <w:shd w:val="clear" w:color="auto" w:fill="auto"/>
            <w:noWrap/>
            <w:vAlign w:val="bottom"/>
            <w:hideMark/>
          </w:tcPr>
          <w:p w:rsidR="004D5712" w:rsidRPr="004D5793" w:rsidRDefault="004D5712" w:rsidP="0079245A">
            <w:pPr>
              <w:ind w:left="87" w:right="10" w:hanging="87"/>
              <w:jc w:val="right"/>
            </w:pPr>
            <w:r>
              <w:t>166</w:t>
            </w:r>
          </w:p>
        </w:tc>
        <w:tc>
          <w:tcPr>
            <w:tcW w:w="1134" w:type="dxa"/>
            <w:tcBorders>
              <w:top w:val="nil"/>
              <w:left w:val="nil"/>
              <w:bottom w:val="single" w:sz="4" w:space="0" w:color="auto"/>
              <w:right w:val="nil"/>
            </w:tcBorders>
            <w:shd w:val="clear" w:color="auto" w:fill="auto"/>
            <w:noWrap/>
            <w:vAlign w:val="bottom"/>
            <w:hideMark/>
          </w:tcPr>
          <w:p w:rsidR="004D5712" w:rsidRPr="004D5793" w:rsidRDefault="004D5712" w:rsidP="0079245A">
            <w:pPr>
              <w:jc w:val="right"/>
            </w:pPr>
            <w:r>
              <w:t>65</w:t>
            </w:r>
          </w:p>
        </w:tc>
        <w:tc>
          <w:tcPr>
            <w:tcW w:w="1276" w:type="dxa"/>
            <w:tcBorders>
              <w:top w:val="nil"/>
              <w:left w:val="single" w:sz="4" w:space="0" w:color="auto"/>
              <w:bottom w:val="single" w:sz="4" w:space="0" w:color="auto"/>
              <w:right w:val="single" w:sz="8" w:space="0" w:color="auto"/>
            </w:tcBorders>
            <w:shd w:val="clear" w:color="auto" w:fill="auto"/>
            <w:noWrap/>
            <w:vAlign w:val="bottom"/>
            <w:hideMark/>
          </w:tcPr>
          <w:p w:rsidR="004D5712" w:rsidRPr="004D5793" w:rsidRDefault="004D5712" w:rsidP="0079245A">
            <w:pPr>
              <w:jc w:val="right"/>
            </w:pPr>
            <w:r>
              <w:t>3.</w:t>
            </w:r>
            <w:r w:rsidRPr="004D5793">
              <w:t>5</w:t>
            </w:r>
            <w:r>
              <w:t>1</w:t>
            </w:r>
            <w:r w:rsidRPr="004D5793">
              <w:t>0.000</w:t>
            </w:r>
          </w:p>
        </w:tc>
        <w:tc>
          <w:tcPr>
            <w:tcW w:w="1134" w:type="dxa"/>
            <w:tcBorders>
              <w:top w:val="nil"/>
              <w:left w:val="single" w:sz="4" w:space="0" w:color="auto"/>
              <w:bottom w:val="single" w:sz="4" w:space="0" w:color="auto"/>
              <w:right w:val="nil"/>
            </w:tcBorders>
            <w:shd w:val="clear" w:color="auto" w:fill="auto"/>
            <w:noWrap/>
            <w:vAlign w:val="bottom"/>
            <w:hideMark/>
          </w:tcPr>
          <w:p w:rsidR="004D5712" w:rsidRPr="004D5793" w:rsidRDefault="004D5712" w:rsidP="0079245A">
            <w:pPr>
              <w:jc w:val="right"/>
              <w:rPr>
                <w:bCs/>
              </w:rPr>
            </w:pPr>
            <w:r>
              <w:rPr>
                <w:bCs/>
              </w:rPr>
              <w:t> 61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4D5712" w:rsidRPr="004D5793" w:rsidRDefault="004D5712" w:rsidP="0079245A">
            <w:pPr>
              <w:jc w:val="right"/>
              <w:rPr>
                <w:bCs/>
              </w:rPr>
            </w:pPr>
            <w:r w:rsidRPr="004D5793">
              <w:rPr>
                <w:bCs/>
              </w:rPr>
              <w:t> 3.3</w:t>
            </w:r>
            <w:r>
              <w:rPr>
                <w:bCs/>
              </w:rPr>
              <w:t>1</w:t>
            </w:r>
            <w:r w:rsidRPr="004D5793">
              <w:rPr>
                <w:bCs/>
              </w:rPr>
              <w:t>0.000</w:t>
            </w:r>
          </w:p>
        </w:tc>
      </w:tr>
      <w:tr w:rsidR="004D5712" w:rsidRPr="004D5793" w:rsidTr="0079245A">
        <w:trPr>
          <w:trHeight w:val="300"/>
        </w:trPr>
        <w:tc>
          <w:tcPr>
            <w:tcW w:w="3119" w:type="dxa"/>
            <w:tcBorders>
              <w:top w:val="nil"/>
              <w:left w:val="single" w:sz="8" w:space="0" w:color="auto"/>
              <w:bottom w:val="single" w:sz="4" w:space="0" w:color="auto"/>
              <w:right w:val="single" w:sz="4" w:space="0" w:color="auto"/>
            </w:tcBorders>
            <w:shd w:val="clear" w:color="auto" w:fill="auto"/>
            <w:noWrap/>
            <w:vAlign w:val="bottom"/>
            <w:hideMark/>
          </w:tcPr>
          <w:p w:rsidR="004D5712" w:rsidRPr="004D5793" w:rsidRDefault="004D5712" w:rsidP="0079245A">
            <w:r>
              <w:t>A4 - OPG</w:t>
            </w:r>
          </w:p>
        </w:tc>
        <w:tc>
          <w:tcPr>
            <w:tcW w:w="1134" w:type="dxa"/>
            <w:tcBorders>
              <w:top w:val="nil"/>
              <w:left w:val="nil"/>
              <w:bottom w:val="single" w:sz="4" w:space="0" w:color="auto"/>
              <w:right w:val="single" w:sz="4" w:space="0" w:color="auto"/>
            </w:tcBorders>
            <w:shd w:val="clear" w:color="auto" w:fill="auto"/>
            <w:noWrap/>
            <w:vAlign w:val="bottom"/>
            <w:hideMark/>
          </w:tcPr>
          <w:p w:rsidR="004D5712" w:rsidRPr="004D5793" w:rsidRDefault="004D5712" w:rsidP="0079245A">
            <w:pPr>
              <w:jc w:val="right"/>
            </w:pPr>
            <w:r>
              <w:t>205</w:t>
            </w:r>
          </w:p>
        </w:tc>
        <w:tc>
          <w:tcPr>
            <w:tcW w:w="1134" w:type="dxa"/>
            <w:tcBorders>
              <w:top w:val="nil"/>
              <w:left w:val="nil"/>
              <w:bottom w:val="single" w:sz="4" w:space="0" w:color="auto"/>
              <w:right w:val="nil"/>
            </w:tcBorders>
            <w:shd w:val="clear" w:color="auto" w:fill="auto"/>
            <w:noWrap/>
            <w:vAlign w:val="bottom"/>
            <w:hideMark/>
          </w:tcPr>
          <w:p w:rsidR="004D5712" w:rsidRPr="004D5793" w:rsidRDefault="004D5712" w:rsidP="0079245A">
            <w:pPr>
              <w:jc w:val="right"/>
            </w:pPr>
            <w:r>
              <w:t>105</w:t>
            </w:r>
          </w:p>
        </w:tc>
        <w:tc>
          <w:tcPr>
            <w:tcW w:w="1276" w:type="dxa"/>
            <w:tcBorders>
              <w:top w:val="nil"/>
              <w:left w:val="single" w:sz="4" w:space="0" w:color="auto"/>
              <w:bottom w:val="single" w:sz="4" w:space="0" w:color="auto"/>
              <w:right w:val="single" w:sz="8" w:space="0" w:color="auto"/>
            </w:tcBorders>
            <w:shd w:val="clear" w:color="auto" w:fill="auto"/>
            <w:noWrap/>
            <w:vAlign w:val="bottom"/>
            <w:hideMark/>
          </w:tcPr>
          <w:p w:rsidR="004D5712" w:rsidRPr="004D5793" w:rsidRDefault="004D5712" w:rsidP="0079245A">
            <w:pPr>
              <w:jc w:val="right"/>
            </w:pPr>
            <w:r>
              <w:t>3.63</w:t>
            </w:r>
            <w:r w:rsidRPr="004D5793">
              <w:t>0.000</w:t>
            </w:r>
          </w:p>
        </w:tc>
        <w:tc>
          <w:tcPr>
            <w:tcW w:w="1134" w:type="dxa"/>
            <w:tcBorders>
              <w:top w:val="nil"/>
              <w:left w:val="single" w:sz="4" w:space="0" w:color="auto"/>
              <w:bottom w:val="single" w:sz="4" w:space="0" w:color="auto"/>
              <w:right w:val="nil"/>
            </w:tcBorders>
            <w:shd w:val="clear" w:color="auto" w:fill="auto"/>
            <w:noWrap/>
            <w:vAlign w:val="bottom"/>
            <w:hideMark/>
          </w:tcPr>
          <w:p w:rsidR="004D5712" w:rsidRPr="004D5793" w:rsidRDefault="004D5712" w:rsidP="0079245A">
            <w:pPr>
              <w:jc w:val="right"/>
              <w:rPr>
                <w:bCs/>
              </w:rPr>
            </w:pPr>
            <w:r>
              <w:rPr>
                <w:bCs/>
              </w:rPr>
              <w:t> 100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4D5712" w:rsidRPr="004D5793" w:rsidRDefault="004D5712" w:rsidP="0079245A">
            <w:pPr>
              <w:jc w:val="right"/>
              <w:rPr>
                <w:bCs/>
              </w:rPr>
            </w:pPr>
            <w:r>
              <w:rPr>
                <w:bCs/>
              </w:rPr>
              <w:t> 3.47</w:t>
            </w:r>
            <w:r w:rsidRPr="004D5793">
              <w:rPr>
                <w:bCs/>
              </w:rPr>
              <w:t>0.000</w:t>
            </w:r>
          </w:p>
        </w:tc>
      </w:tr>
      <w:tr w:rsidR="004D5712" w:rsidRPr="004D5793" w:rsidTr="0079245A">
        <w:trPr>
          <w:trHeight w:val="300"/>
        </w:trPr>
        <w:tc>
          <w:tcPr>
            <w:tcW w:w="3119" w:type="dxa"/>
            <w:tcBorders>
              <w:top w:val="nil"/>
              <w:left w:val="single" w:sz="8" w:space="0" w:color="auto"/>
              <w:bottom w:val="single" w:sz="4" w:space="0" w:color="auto"/>
              <w:right w:val="single" w:sz="4" w:space="0" w:color="auto"/>
            </w:tcBorders>
            <w:shd w:val="clear" w:color="auto" w:fill="auto"/>
            <w:noWrap/>
            <w:vAlign w:val="bottom"/>
          </w:tcPr>
          <w:p w:rsidR="004D5712" w:rsidRDefault="004D5712" w:rsidP="0079245A">
            <w:r>
              <w:t>A5 - Objekti u domaćinstvu</w:t>
            </w:r>
          </w:p>
        </w:tc>
        <w:tc>
          <w:tcPr>
            <w:tcW w:w="1134" w:type="dxa"/>
            <w:tcBorders>
              <w:top w:val="nil"/>
              <w:left w:val="nil"/>
              <w:bottom w:val="single" w:sz="4" w:space="0" w:color="auto"/>
              <w:right w:val="single" w:sz="4" w:space="0" w:color="auto"/>
            </w:tcBorders>
            <w:shd w:val="clear" w:color="auto" w:fill="auto"/>
            <w:noWrap/>
            <w:vAlign w:val="bottom"/>
          </w:tcPr>
          <w:p w:rsidR="004D5712" w:rsidRDefault="004D5712" w:rsidP="0079245A">
            <w:pPr>
              <w:jc w:val="right"/>
            </w:pPr>
            <w:r>
              <w:t>300</w:t>
            </w:r>
          </w:p>
        </w:tc>
        <w:tc>
          <w:tcPr>
            <w:tcW w:w="1134" w:type="dxa"/>
            <w:tcBorders>
              <w:top w:val="nil"/>
              <w:left w:val="nil"/>
              <w:bottom w:val="single" w:sz="4" w:space="0" w:color="auto"/>
              <w:right w:val="nil"/>
            </w:tcBorders>
            <w:shd w:val="clear" w:color="auto" w:fill="auto"/>
            <w:noWrap/>
            <w:vAlign w:val="bottom"/>
          </w:tcPr>
          <w:p w:rsidR="004D5712" w:rsidRDefault="004D5712" w:rsidP="0079245A">
            <w:pPr>
              <w:jc w:val="right"/>
            </w:pPr>
            <w:r>
              <w:t>237</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4D5712" w:rsidRDefault="004D5712" w:rsidP="0079245A">
            <w:pPr>
              <w:jc w:val="right"/>
            </w:pPr>
            <w:r>
              <w:t>9.304.000</w:t>
            </w:r>
          </w:p>
        </w:tc>
        <w:tc>
          <w:tcPr>
            <w:tcW w:w="1134" w:type="dxa"/>
            <w:tcBorders>
              <w:top w:val="nil"/>
              <w:left w:val="single" w:sz="4" w:space="0" w:color="auto"/>
              <w:bottom w:val="single" w:sz="4" w:space="0" w:color="auto"/>
              <w:right w:val="nil"/>
            </w:tcBorders>
            <w:shd w:val="clear" w:color="auto" w:fill="auto"/>
            <w:noWrap/>
            <w:vAlign w:val="bottom"/>
          </w:tcPr>
          <w:p w:rsidR="004D5712" w:rsidRDefault="004D5712" w:rsidP="0079245A">
            <w:pPr>
              <w:jc w:val="right"/>
              <w:rPr>
                <w:bCs/>
              </w:rPr>
            </w:pPr>
            <w:r>
              <w:rPr>
                <w:bCs/>
              </w:rPr>
              <w:t>231</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4D5712" w:rsidRDefault="004D5712" w:rsidP="0079245A">
            <w:pPr>
              <w:jc w:val="right"/>
              <w:rPr>
                <w:bCs/>
              </w:rPr>
            </w:pPr>
            <w:r>
              <w:rPr>
                <w:bCs/>
              </w:rPr>
              <w:t>9.064.000</w:t>
            </w:r>
          </w:p>
        </w:tc>
      </w:tr>
      <w:tr w:rsidR="004D5712" w:rsidRPr="004D5793" w:rsidTr="0079245A">
        <w:trPr>
          <w:trHeight w:val="300"/>
        </w:trPr>
        <w:tc>
          <w:tcPr>
            <w:tcW w:w="3119" w:type="dxa"/>
            <w:tcBorders>
              <w:top w:val="nil"/>
              <w:left w:val="single" w:sz="8" w:space="0" w:color="auto"/>
              <w:bottom w:val="single" w:sz="4" w:space="0" w:color="auto"/>
              <w:right w:val="single" w:sz="4" w:space="0" w:color="auto"/>
            </w:tcBorders>
            <w:shd w:val="clear" w:color="auto" w:fill="auto"/>
            <w:noWrap/>
            <w:vAlign w:val="bottom"/>
            <w:hideMark/>
          </w:tcPr>
          <w:p w:rsidR="004D5712" w:rsidRPr="004D5793" w:rsidRDefault="004D5712" w:rsidP="0079245A">
            <w:r w:rsidRPr="004D5793">
              <w:t>B - Posebni oblici turizma</w:t>
            </w:r>
          </w:p>
        </w:tc>
        <w:tc>
          <w:tcPr>
            <w:tcW w:w="1134" w:type="dxa"/>
            <w:tcBorders>
              <w:top w:val="nil"/>
              <w:left w:val="nil"/>
              <w:bottom w:val="single" w:sz="4" w:space="0" w:color="auto"/>
              <w:right w:val="single" w:sz="4" w:space="0" w:color="auto"/>
            </w:tcBorders>
            <w:shd w:val="clear" w:color="auto" w:fill="auto"/>
            <w:noWrap/>
            <w:vAlign w:val="bottom"/>
            <w:hideMark/>
          </w:tcPr>
          <w:p w:rsidR="004D5712" w:rsidRPr="004D5793" w:rsidRDefault="004D5712" w:rsidP="0079245A">
            <w:pPr>
              <w:jc w:val="right"/>
            </w:pPr>
            <w:r>
              <w:t>24</w:t>
            </w:r>
            <w:r w:rsidRPr="004D5793">
              <w:t>8</w:t>
            </w:r>
          </w:p>
        </w:tc>
        <w:tc>
          <w:tcPr>
            <w:tcW w:w="1134" w:type="dxa"/>
            <w:tcBorders>
              <w:top w:val="nil"/>
              <w:left w:val="nil"/>
              <w:bottom w:val="single" w:sz="4" w:space="0" w:color="auto"/>
              <w:right w:val="nil"/>
            </w:tcBorders>
            <w:shd w:val="clear" w:color="auto" w:fill="auto"/>
            <w:noWrap/>
            <w:vAlign w:val="bottom"/>
            <w:hideMark/>
          </w:tcPr>
          <w:p w:rsidR="004D5712" w:rsidRPr="004D5793" w:rsidRDefault="004D5712" w:rsidP="0079245A">
            <w:pPr>
              <w:jc w:val="right"/>
            </w:pPr>
            <w:r>
              <w:t>102</w:t>
            </w:r>
          </w:p>
        </w:tc>
        <w:tc>
          <w:tcPr>
            <w:tcW w:w="1276" w:type="dxa"/>
            <w:tcBorders>
              <w:top w:val="nil"/>
              <w:left w:val="single" w:sz="4" w:space="0" w:color="auto"/>
              <w:bottom w:val="single" w:sz="4" w:space="0" w:color="auto"/>
              <w:right w:val="single" w:sz="8" w:space="0" w:color="auto"/>
            </w:tcBorders>
            <w:shd w:val="clear" w:color="auto" w:fill="auto"/>
            <w:noWrap/>
            <w:vAlign w:val="bottom"/>
            <w:hideMark/>
          </w:tcPr>
          <w:p w:rsidR="004D5712" w:rsidRPr="004D5793" w:rsidRDefault="004D5712" w:rsidP="0079245A">
            <w:pPr>
              <w:jc w:val="right"/>
            </w:pPr>
            <w:r>
              <w:t>2.78</w:t>
            </w:r>
            <w:r w:rsidRPr="004D5793">
              <w:t>0.000</w:t>
            </w:r>
          </w:p>
        </w:tc>
        <w:tc>
          <w:tcPr>
            <w:tcW w:w="1134" w:type="dxa"/>
            <w:tcBorders>
              <w:top w:val="nil"/>
              <w:left w:val="single" w:sz="4" w:space="0" w:color="auto"/>
              <w:bottom w:val="single" w:sz="4" w:space="0" w:color="auto"/>
              <w:right w:val="nil"/>
            </w:tcBorders>
            <w:shd w:val="clear" w:color="auto" w:fill="auto"/>
            <w:noWrap/>
            <w:vAlign w:val="bottom"/>
            <w:hideMark/>
          </w:tcPr>
          <w:p w:rsidR="004D5712" w:rsidRPr="004D5793" w:rsidRDefault="004D5712" w:rsidP="0079245A">
            <w:pPr>
              <w:jc w:val="right"/>
              <w:rPr>
                <w:bCs/>
              </w:rPr>
            </w:pPr>
            <w:r>
              <w:rPr>
                <w:bCs/>
              </w:rPr>
              <w:t> 100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4D5712" w:rsidRPr="004D5793" w:rsidRDefault="004D5712" w:rsidP="0079245A">
            <w:pPr>
              <w:jc w:val="right"/>
              <w:rPr>
                <w:bCs/>
              </w:rPr>
            </w:pPr>
            <w:r>
              <w:rPr>
                <w:bCs/>
              </w:rPr>
              <w:t> 2.73</w:t>
            </w:r>
            <w:r w:rsidRPr="004D5793">
              <w:rPr>
                <w:bCs/>
              </w:rPr>
              <w:t>0.000</w:t>
            </w:r>
          </w:p>
        </w:tc>
      </w:tr>
      <w:tr w:rsidR="004D5712" w:rsidRPr="004D5793" w:rsidTr="0079245A">
        <w:trPr>
          <w:trHeight w:val="300"/>
        </w:trPr>
        <w:tc>
          <w:tcPr>
            <w:tcW w:w="3119" w:type="dxa"/>
            <w:tcBorders>
              <w:top w:val="nil"/>
              <w:left w:val="single" w:sz="8" w:space="0" w:color="auto"/>
              <w:bottom w:val="single" w:sz="4" w:space="0" w:color="auto"/>
              <w:right w:val="single" w:sz="4" w:space="0" w:color="auto"/>
            </w:tcBorders>
            <w:shd w:val="clear" w:color="auto" w:fill="auto"/>
            <w:noWrap/>
            <w:vAlign w:val="bottom"/>
            <w:hideMark/>
          </w:tcPr>
          <w:p w:rsidR="004D5712" w:rsidRPr="004D5793" w:rsidRDefault="004D5712" w:rsidP="0079245A">
            <w:r>
              <w:t>C – Dostupnost i sigurnost</w:t>
            </w:r>
          </w:p>
        </w:tc>
        <w:tc>
          <w:tcPr>
            <w:tcW w:w="1134" w:type="dxa"/>
            <w:tcBorders>
              <w:top w:val="nil"/>
              <w:left w:val="nil"/>
              <w:bottom w:val="single" w:sz="4" w:space="0" w:color="auto"/>
              <w:right w:val="single" w:sz="4" w:space="0" w:color="auto"/>
            </w:tcBorders>
            <w:shd w:val="clear" w:color="auto" w:fill="auto"/>
            <w:noWrap/>
            <w:vAlign w:val="bottom"/>
            <w:hideMark/>
          </w:tcPr>
          <w:p w:rsidR="004D5712" w:rsidRPr="004D5793" w:rsidRDefault="004D5712" w:rsidP="0079245A">
            <w:pPr>
              <w:jc w:val="right"/>
            </w:pPr>
            <w:r>
              <w:t>1</w:t>
            </w:r>
            <w:r w:rsidRPr="004D5793">
              <w:t>9</w:t>
            </w:r>
          </w:p>
        </w:tc>
        <w:tc>
          <w:tcPr>
            <w:tcW w:w="1134" w:type="dxa"/>
            <w:tcBorders>
              <w:top w:val="nil"/>
              <w:left w:val="nil"/>
              <w:bottom w:val="single" w:sz="4" w:space="0" w:color="auto"/>
              <w:right w:val="nil"/>
            </w:tcBorders>
            <w:shd w:val="clear" w:color="auto" w:fill="auto"/>
            <w:noWrap/>
            <w:vAlign w:val="bottom"/>
            <w:hideMark/>
          </w:tcPr>
          <w:p w:rsidR="004D5712" w:rsidRPr="004D5793" w:rsidRDefault="004D5712" w:rsidP="0079245A">
            <w:pPr>
              <w:jc w:val="right"/>
            </w:pPr>
            <w:r>
              <w:t>10</w:t>
            </w:r>
          </w:p>
        </w:tc>
        <w:tc>
          <w:tcPr>
            <w:tcW w:w="1276" w:type="dxa"/>
            <w:tcBorders>
              <w:top w:val="nil"/>
              <w:left w:val="single" w:sz="4" w:space="0" w:color="auto"/>
              <w:bottom w:val="single" w:sz="4" w:space="0" w:color="auto"/>
              <w:right w:val="single" w:sz="8" w:space="0" w:color="auto"/>
            </w:tcBorders>
            <w:shd w:val="clear" w:color="auto" w:fill="auto"/>
            <w:noWrap/>
            <w:vAlign w:val="bottom"/>
            <w:hideMark/>
          </w:tcPr>
          <w:p w:rsidR="004D5712" w:rsidRPr="004D5793" w:rsidRDefault="004D5712" w:rsidP="0079245A">
            <w:pPr>
              <w:jc w:val="right"/>
            </w:pPr>
            <w:r>
              <w:t>332.785</w:t>
            </w:r>
          </w:p>
        </w:tc>
        <w:tc>
          <w:tcPr>
            <w:tcW w:w="1134" w:type="dxa"/>
            <w:tcBorders>
              <w:top w:val="nil"/>
              <w:left w:val="single" w:sz="4" w:space="0" w:color="auto"/>
              <w:bottom w:val="single" w:sz="4" w:space="0" w:color="auto"/>
              <w:right w:val="nil"/>
            </w:tcBorders>
            <w:shd w:val="clear" w:color="auto" w:fill="auto"/>
            <w:noWrap/>
            <w:vAlign w:val="bottom"/>
            <w:hideMark/>
          </w:tcPr>
          <w:p w:rsidR="004D5712" w:rsidRPr="004D5793" w:rsidRDefault="004D5712" w:rsidP="0079245A">
            <w:pPr>
              <w:jc w:val="right"/>
            </w:pPr>
            <w:r>
              <w:t>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712" w:rsidRPr="004D5793" w:rsidRDefault="004D5712" w:rsidP="0079245A">
            <w:pPr>
              <w:jc w:val="right"/>
            </w:pPr>
            <w:r w:rsidRPr="004D5793">
              <w:t>3</w:t>
            </w:r>
            <w:r>
              <w:t>16.066</w:t>
            </w:r>
          </w:p>
        </w:tc>
      </w:tr>
      <w:tr w:rsidR="004D5712" w:rsidRPr="004D5793" w:rsidTr="0079245A">
        <w:trPr>
          <w:trHeight w:val="300"/>
        </w:trPr>
        <w:tc>
          <w:tcPr>
            <w:tcW w:w="3119" w:type="dxa"/>
            <w:tcBorders>
              <w:top w:val="nil"/>
              <w:left w:val="single" w:sz="8" w:space="0" w:color="auto"/>
              <w:bottom w:val="single" w:sz="4" w:space="0" w:color="auto"/>
              <w:right w:val="single" w:sz="4" w:space="0" w:color="auto"/>
            </w:tcBorders>
            <w:shd w:val="clear" w:color="auto" w:fill="auto"/>
            <w:noWrap/>
            <w:vAlign w:val="bottom"/>
            <w:hideMark/>
          </w:tcPr>
          <w:p w:rsidR="004D5712" w:rsidRPr="004D5793" w:rsidRDefault="004D5712" w:rsidP="0079245A">
            <w:r w:rsidRPr="004D5793">
              <w:t>D - Prepoznatljivost</w:t>
            </w:r>
          </w:p>
        </w:tc>
        <w:tc>
          <w:tcPr>
            <w:tcW w:w="1134" w:type="dxa"/>
            <w:tcBorders>
              <w:top w:val="nil"/>
              <w:left w:val="nil"/>
              <w:bottom w:val="single" w:sz="4" w:space="0" w:color="auto"/>
              <w:right w:val="single" w:sz="4" w:space="0" w:color="auto"/>
            </w:tcBorders>
            <w:shd w:val="clear" w:color="auto" w:fill="auto"/>
            <w:noWrap/>
            <w:vAlign w:val="bottom"/>
            <w:hideMark/>
          </w:tcPr>
          <w:p w:rsidR="004D5712" w:rsidRPr="004D5793" w:rsidRDefault="004D5712" w:rsidP="0079245A">
            <w:pPr>
              <w:jc w:val="right"/>
            </w:pPr>
            <w:r>
              <w:t>20</w:t>
            </w:r>
          </w:p>
        </w:tc>
        <w:tc>
          <w:tcPr>
            <w:tcW w:w="1134" w:type="dxa"/>
            <w:tcBorders>
              <w:top w:val="nil"/>
              <w:left w:val="nil"/>
              <w:bottom w:val="single" w:sz="4" w:space="0" w:color="auto"/>
              <w:right w:val="nil"/>
            </w:tcBorders>
            <w:shd w:val="clear" w:color="auto" w:fill="auto"/>
            <w:noWrap/>
            <w:vAlign w:val="bottom"/>
            <w:hideMark/>
          </w:tcPr>
          <w:p w:rsidR="004D5712" w:rsidRPr="004D5793" w:rsidRDefault="004D5712" w:rsidP="0079245A">
            <w:pPr>
              <w:jc w:val="right"/>
            </w:pPr>
            <w:r>
              <w:t>11</w:t>
            </w:r>
          </w:p>
        </w:tc>
        <w:tc>
          <w:tcPr>
            <w:tcW w:w="1276" w:type="dxa"/>
            <w:tcBorders>
              <w:top w:val="nil"/>
              <w:left w:val="single" w:sz="4" w:space="0" w:color="auto"/>
              <w:bottom w:val="single" w:sz="4" w:space="0" w:color="auto"/>
              <w:right w:val="single" w:sz="8" w:space="0" w:color="auto"/>
            </w:tcBorders>
            <w:shd w:val="clear" w:color="auto" w:fill="auto"/>
            <w:noWrap/>
            <w:vAlign w:val="bottom"/>
            <w:hideMark/>
          </w:tcPr>
          <w:p w:rsidR="004D5712" w:rsidRPr="004D5793" w:rsidRDefault="004D5712" w:rsidP="0079245A">
            <w:pPr>
              <w:jc w:val="right"/>
            </w:pPr>
            <w:r>
              <w:t>499.800</w:t>
            </w:r>
          </w:p>
        </w:tc>
        <w:tc>
          <w:tcPr>
            <w:tcW w:w="1134" w:type="dxa"/>
            <w:tcBorders>
              <w:top w:val="nil"/>
              <w:left w:val="single" w:sz="4" w:space="0" w:color="auto"/>
              <w:bottom w:val="single" w:sz="4" w:space="0" w:color="auto"/>
              <w:right w:val="nil"/>
            </w:tcBorders>
            <w:shd w:val="clear" w:color="auto" w:fill="auto"/>
            <w:noWrap/>
            <w:vAlign w:val="bottom"/>
            <w:hideMark/>
          </w:tcPr>
          <w:p w:rsidR="004D5712" w:rsidRPr="004D5793" w:rsidRDefault="004D5712" w:rsidP="0079245A">
            <w:pPr>
              <w:jc w:val="right"/>
              <w:rPr>
                <w:bCs/>
              </w:rPr>
            </w:pPr>
            <w:r>
              <w:rPr>
                <w:bCs/>
              </w:rPr>
              <w:t> 11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5712" w:rsidRPr="004D5793" w:rsidRDefault="004D5712" w:rsidP="0079245A">
            <w:pPr>
              <w:jc w:val="right"/>
              <w:rPr>
                <w:bCs/>
              </w:rPr>
            </w:pPr>
            <w:r>
              <w:rPr>
                <w:bCs/>
              </w:rPr>
              <w:t> 499.800</w:t>
            </w:r>
          </w:p>
        </w:tc>
      </w:tr>
      <w:tr w:rsidR="004D5712" w:rsidRPr="004D5793" w:rsidTr="0079245A">
        <w:trPr>
          <w:trHeight w:val="315"/>
        </w:trPr>
        <w:tc>
          <w:tcPr>
            <w:tcW w:w="3119" w:type="dxa"/>
            <w:tcBorders>
              <w:top w:val="nil"/>
              <w:left w:val="single" w:sz="8" w:space="0" w:color="auto"/>
              <w:bottom w:val="single" w:sz="8" w:space="0" w:color="auto"/>
              <w:right w:val="single" w:sz="4" w:space="0" w:color="auto"/>
            </w:tcBorders>
            <w:shd w:val="clear" w:color="auto" w:fill="auto"/>
            <w:noWrap/>
            <w:vAlign w:val="bottom"/>
            <w:hideMark/>
          </w:tcPr>
          <w:p w:rsidR="004D5712" w:rsidRPr="004D5793" w:rsidRDefault="004D5712" w:rsidP="0079245A">
            <w:pPr>
              <w:rPr>
                <w:b/>
                <w:bCs/>
              </w:rPr>
            </w:pPr>
            <w:r w:rsidRPr="004D5793">
              <w:rPr>
                <w:b/>
                <w:bCs/>
              </w:rPr>
              <w:t xml:space="preserve">Ukupno: </w:t>
            </w:r>
          </w:p>
        </w:tc>
        <w:tc>
          <w:tcPr>
            <w:tcW w:w="1134" w:type="dxa"/>
            <w:tcBorders>
              <w:top w:val="nil"/>
              <w:left w:val="nil"/>
              <w:bottom w:val="single" w:sz="8" w:space="0" w:color="auto"/>
              <w:right w:val="single" w:sz="4" w:space="0" w:color="auto"/>
            </w:tcBorders>
            <w:shd w:val="clear" w:color="auto" w:fill="auto"/>
            <w:noWrap/>
            <w:vAlign w:val="bottom"/>
            <w:hideMark/>
          </w:tcPr>
          <w:p w:rsidR="004D5712" w:rsidRPr="004D5793" w:rsidRDefault="004D5712" w:rsidP="0079245A">
            <w:pPr>
              <w:jc w:val="right"/>
              <w:rPr>
                <w:b/>
              </w:rPr>
            </w:pPr>
            <w:r>
              <w:rPr>
                <w:b/>
              </w:rPr>
              <w:t>1113</w:t>
            </w:r>
          </w:p>
        </w:tc>
        <w:tc>
          <w:tcPr>
            <w:tcW w:w="1134" w:type="dxa"/>
            <w:tcBorders>
              <w:top w:val="nil"/>
              <w:left w:val="nil"/>
              <w:bottom w:val="single" w:sz="8" w:space="0" w:color="auto"/>
              <w:right w:val="nil"/>
            </w:tcBorders>
            <w:shd w:val="clear" w:color="auto" w:fill="auto"/>
            <w:noWrap/>
            <w:vAlign w:val="bottom"/>
            <w:hideMark/>
          </w:tcPr>
          <w:p w:rsidR="004D5712" w:rsidRPr="004D5793" w:rsidRDefault="004D5712" w:rsidP="0079245A">
            <w:pPr>
              <w:jc w:val="right"/>
              <w:rPr>
                <w:b/>
              </w:rPr>
            </w:pPr>
            <w:r>
              <w:rPr>
                <w:b/>
              </w:rPr>
              <w:t>608</w:t>
            </w:r>
          </w:p>
        </w:tc>
        <w:tc>
          <w:tcPr>
            <w:tcW w:w="1276" w:type="dxa"/>
            <w:tcBorders>
              <w:top w:val="nil"/>
              <w:left w:val="single" w:sz="4" w:space="0" w:color="auto"/>
              <w:bottom w:val="single" w:sz="8" w:space="0" w:color="auto"/>
              <w:right w:val="single" w:sz="8" w:space="0" w:color="auto"/>
            </w:tcBorders>
            <w:shd w:val="clear" w:color="auto" w:fill="auto"/>
            <w:noWrap/>
            <w:vAlign w:val="bottom"/>
            <w:hideMark/>
          </w:tcPr>
          <w:p w:rsidR="004D5712" w:rsidRPr="004D5793" w:rsidRDefault="004D5712" w:rsidP="0079245A">
            <w:pPr>
              <w:jc w:val="right"/>
              <w:rPr>
                <w:b/>
              </w:rPr>
            </w:pPr>
            <w:r>
              <w:rPr>
                <w:b/>
              </w:rPr>
              <w:t>25.086.585</w:t>
            </w:r>
          </w:p>
        </w:tc>
        <w:tc>
          <w:tcPr>
            <w:tcW w:w="1134" w:type="dxa"/>
            <w:tcBorders>
              <w:top w:val="nil"/>
              <w:left w:val="single" w:sz="4" w:space="0" w:color="auto"/>
              <w:bottom w:val="single" w:sz="8" w:space="0" w:color="auto"/>
              <w:right w:val="nil"/>
            </w:tcBorders>
            <w:shd w:val="clear" w:color="auto" w:fill="auto"/>
            <w:noWrap/>
            <w:vAlign w:val="bottom"/>
            <w:hideMark/>
          </w:tcPr>
          <w:p w:rsidR="004D5712" w:rsidRPr="004D5793" w:rsidRDefault="004D5712" w:rsidP="0079245A">
            <w:pPr>
              <w:jc w:val="right"/>
              <w:rPr>
                <w:b/>
                <w:bCs/>
              </w:rPr>
            </w:pPr>
            <w:r w:rsidRPr="004D5793">
              <w:rPr>
                <w:b/>
                <w:bCs/>
              </w:rPr>
              <w:t> 58</w:t>
            </w:r>
            <w:r>
              <w:rPr>
                <w:b/>
                <w:bCs/>
              </w:rPr>
              <w:t>6</w:t>
            </w:r>
          </w:p>
        </w:tc>
        <w:tc>
          <w:tcPr>
            <w:tcW w:w="1417"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4D5712" w:rsidRPr="004D5793" w:rsidRDefault="004D5712" w:rsidP="0079245A">
            <w:pPr>
              <w:jc w:val="right"/>
              <w:rPr>
                <w:b/>
                <w:bCs/>
              </w:rPr>
            </w:pPr>
            <w:r w:rsidRPr="004D5793">
              <w:rPr>
                <w:b/>
                <w:bCs/>
              </w:rPr>
              <w:t> 24.</w:t>
            </w:r>
            <w:r>
              <w:rPr>
                <w:b/>
                <w:bCs/>
              </w:rPr>
              <w:t>189.866</w:t>
            </w:r>
          </w:p>
        </w:tc>
      </w:tr>
    </w:tbl>
    <w:p w:rsidR="004D5712" w:rsidRPr="004D5793" w:rsidRDefault="004D5712" w:rsidP="004D5712">
      <w:pPr>
        <w:jc w:val="both"/>
      </w:pPr>
    </w:p>
    <w:p w:rsidR="004D5712" w:rsidRPr="00D03023" w:rsidRDefault="004D5712" w:rsidP="004D5712">
      <w:pPr>
        <w:jc w:val="both"/>
        <w:rPr>
          <w:rFonts w:ascii="Arial" w:hAnsi="Arial" w:cs="Arial"/>
          <w:sz w:val="24"/>
          <w:szCs w:val="24"/>
        </w:rPr>
      </w:pPr>
      <w:r w:rsidRPr="00D03023">
        <w:rPr>
          <w:rFonts w:ascii="Arial" w:hAnsi="Arial" w:cs="Arial"/>
          <w:sz w:val="24"/>
          <w:szCs w:val="24"/>
        </w:rPr>
        <w:t>U izvještajnom razdoblju Sektor je pratio realizaciju provedbe programa Konkurentnost turističkog gospodarstva iz 2016. godine, čiji je krajnji rok za dostavu konačnih izvješća realizacije aktivnosti sukladno potpisanim Ugovorima o dodjeli bespovratnih sredstava za 508 projekata bio 30. lipanj 2017. godine, te poduzela propisane procedure povrata sredstava ili sklapanja Aneksa ugovora prema korisnicima potpora koji nisu izvršili Ugovorene obveze.</w:t>
      </w:r>
    </w:p>
    <w:p w:rsidR="004D5712" w:rsidRPr="00D03023" w:rsidRDefault="004D5712" w:rsidP="004D5712">
      <w:pPr>
        <w:jc w:val="both"/>
        <w:rPr>
          <w:rFonts w:ascii="Arial" w:hAnsi="Arial" w:cs="Arial"/>
          <w:sz w:val="24"/>
          <w:szCs w:val="24"/>
        </w:rPr>
      </w:pPr>
      <w:r w:rsidRPr="00D03023">
        <w:rPr>
          <w:rFonts w:ascii="Arial" w:hAnsi="Arial" w:cs="Arial"/>
          <w:sz w:val="24"/>
          <w:szCs w:val="24"/>
        </w:rPr>
        <w:t xml:space="preserve">Rezultati provedbe programa dodjele bespovratnih sredstava iz prethodnih godina, koji su u izvještajnom razdoblju bili predmet praćenja, sumirani su kroz pokazatelje rezultata u izvješćima o provedbi istih, a koji uključuju praćenje povećanja ukupnog broja smještajnih jedinica, povećanja broja smještajnih jedinica visoke kategorije, </w:t>
      </w:r>
      <w:r w:rsidRPr="00D03023">
        <w:rPr>
          <w:rFonts w:ascii="Arial" w:hAnsi="Arial" w:cs="Arial"/>
          <w:sz w:val="24"/>
          <w:szCs w:val="24"/>
        </w:rPr>
        <w:lastRenderedPageBreak/>
        <w:t>povećanja dodatne ponude i ponude posebnih oblika turizma predmetnih sufinanciranih projekata.</w:t>
      </w:r>
    </w:p>
    <w:p w:rsidR="004D5712" w:rsidRPr="00D03023" w:rsidRDefault="004D5712" w:rsidP="004D5712">
      <w:pPr>
        <w:jc w:val="both"/>
        <w:rPr>
          <w:rFonts w:ascii="Arial" w:hAnsi="Arial" w:cs="Arial"/>
          <w:sz w:val="24"/>
          <w:szCs w:val="24"/>
        </w:rPr>
      </w:pPr>
    </w:p>
    <w:p w:rsidR="004D5712" w:rsidRPr="00D03023" w:rsidRDefault="004D5712" w:rsidP="004D5712">
      <w:pPr>
        <w:jc w:val="both"/>
        <w:rPr>
          <w:rFonts w:ascii="Arial" w:hAnsi="Arial" w:cs="Arial"/>
          <w:sz w:val="24"/>
          <w:szCs w:val="24"/>
        </w:rPr>
      </w:pPr>
      <w:r w:rsidRPr="00D03023">
        <w:rPr>
          <w:rFonts w:ascii="Arial" w:hAnsi="Arial" w:cs="Arial"/>
          <w:sz w:val="24"/>
          <w:szCs w:val="24"/>
        </w:rPr>
        <w:t>Služba za razvoj poduzetništva u turizmu u 2017. godini realizirala je planirane aktivnosti, koje se u osnovnom odnose na praćenje korištenja sredstva za državnu potporu dodijeljenu korisnicima kredita u vidu subvencije dijela kamatne stope. Krediti su bili odobravani po uvjetima iz tri kreditna programa: „Poticaj za uspjeh“, „Razvoj turizma u malom gospodarstvu“ i „Razvoj turizma na selu“. Planirani zadaci/aktivnosti obavljaju se kontinuirano svaku godinu do konačne otplate svih kredita. U 2017.g. vršena je provjera dokumentacije koja prati pojedini kredit, a posebno su kontrolirana rješenja o vrsti i kategoriji smještajnog objekta u koji su ulagana sredstva kredita. Rješenja se izdaju nositelju ugostiteljske djelatnosti u smještajnom objektu, a koji je ujedno korisnik subvencije u kreditu. U suradnji s Bankama davateljima kredita s potporom,  pratilo se poslovanje poduzetnika i urednost otplata kreditnih rata. Na zamolbe dobivene iz banaka ili od korisnika, zbog olakšanja kreditnog opterećenja, izdavane su suglasnosti za izmjenom određenih ugovorenih uvjeta. Kroz cijelu godinu</w:t>
      </w:r>
      <w:r w:rsidRPr="00D03023">
        <w:rPr>
          <w:sz w:val="24"/>
          <w:szCs w:val="24"/>
        </w:rPr>
        <w:t xml:space="preserve"> </w:t>
      </w:r>
      <w:r w:rsidRPr="00D03023">
        <w:rPr>
          <w:rFonts w:ascii="Arial" w:hAnsi="Arial" w:cs="Arial"/>
          <w:sz w:val="24"/>
          <w:szCs w:val="24"/>
        </w:rPr>
        <w:t xml:space="preserve">vršeno je financijsko praćenje obračuna i isplata po korisnicima, a sva plaćanja evidentirana su u tablicama. Sukladno tabličnim evidencijama rađene su analize i izvješća o provedbi i učincima poticajnog programa. U 2017. godini intenzivirana je kontrola pojedinih korisnika, u prvom redu radi utvrđenja činjeničnog stanja o postojanju nepravilnosti u korištenju sredstava kredita i potpore. Nadzor se provodio kontrolom dokumentacije o poslovanju korisnika s objektom i odlascima u neposredna uvid na lokaciju ulaganja. Kada se utvrdilo postupanje koje nije u skladu s uvjetima za potporu, u suradnji s korisnikom i bankom, provođen je postupak za usklađenjem ili postupak provedbe mjera za povrat isplaćene potpore kod pojedinih korisnika. Prema evidenciji na dan 31.12.2017. godine, u Programu „Poticaj za uspjeh“ u jednom kreditu je zaustavljeno plaćanje i korisnik je u postupku usklađenja s uvjetima programa, a za sedam korisnika pokrenut već je ranije zaustavljena subvencija i pokrenut je postupak vraćanja potpore u proračun. </w:t>
      </w:r>
    </w:p>
    <w:p w:rsidR="004D5712" w:rsidRPr="00D03023" w:rsidRDefault="004D5712" w:rsidP="004D5712">
      <w:pPr>
        <w:jc w:val="both"/>
        <w:rPr>
          <w:rFonts w:ascii="Arial" w:hAnsi="Arial" w:cs="Arial"/>
          <w:sz w:val="24"/>
          <w:szCs w:val="24"/>
        </w:rPr>
      </w:pPr>
      <w:r w:rsidRPr="00D03023">
        <w:rPr>
          <w:rFonts w:ascii="Arial" w:hAnsi="Arial" w:cs="Arial"/>
          <w:sz w:val="24"/>
          <w:szCs w:val="24"/>
        </w:rPr>
        <w:t xml:space="preserve">U 2017. godini nastavljena je kontrola obračuna koje smo, u periodu 2012.-2016. godina,  dobivali od banaka za isplatu subvencije. Utvrđeno je da Banke potraživanja za subvencije nisu prilagodile kretanju EURIBOR-a, koji je od ožujka 2012.g. bio u stalnom padu, što je utjecalo na ugovorenu kamatnu stopu te je za pojedine korisnike bila preplaćena subvencija. Utvrđeni su krediti za koje tražimo povrat i s devet banaka smo u postupku </w:t>
      </w:r>
      <w:proofErr w:type="spellStart"/>
      <w:r w:rsidRPr="00D03023">
        <w:rPr>
          <w:rFonts w:ascii="Arial" w:hAnsi="Arial" w:cs="Arial"/>
          <w:sz w:val="24"/>
          <w:szCs w:val="24"/>
        </w:rPr>
        <w:t>reobračuna</w:t>
      </w:r>
      <w:proofErr w:type="spellEnd"/>
      <w:r w:rsidRPr="00D03023">
        <w:rPr>
          <w:rFonts w:ascii="Arial" w:hAnsi="Arial" w:cs="Arial"/>
          <w:sz w:val="24"/>
          <w:szCs w:val="24"/>
        </w:rPr>
        <w:t xml:space="preserve"> subvencija. Dvije banke su krajem 2016.g. vratile novac u proračun, s pet banaka izvršen je </w:t>
      </w:r>
      <w:proofErr w:type="spellStart"/>
      <w:r w:rsidRPr="00D03023">
        <w:rPr>
          <w:rFonts w:ascii="Arial" w:hAnsi="Arial" w:cs="Arial"/>
          <w:sz w:val="24"/>
          <w:szCs w:val="24"/>
        </w:rPr>
        <w:t>reobračun</w:t>
      </w:r>
      <w:proofErr w:type="spellEnd"/>
      <w:r w:rsidRPr="00D03023">
        <w:rPr>
          <w:rFonts w:ascii="Arial" w:hAnsi="Arial" w:cs="Arial"/>
          <w:sz w:val="24"/>
          <w:szCs w:val="24"/>
        </w:rPr>
        <w:t xml:space="preserve"> u 2017. godini, a s još dvije banke provodimo postupak za povrat preplate.     </w:t>
      </w:r>
    </w:p>
    <w:p w:rsidR="004D5712" w:rsidRPr="00D03023" w:rsidRDefault="004D5712" w:rsidP="004D5712">
      <w:pPr>
        <w:jc w:val="both"/>
        <w:rPr>
          <w:rFonts w:ascii="Arial" w:hAnsi="Arial" w:cs="Arial"/>
          <w:sz w:val="24"/>
          <w:szCs w:val="24"/>
        </w:rPr>
      </w:pPr>
      <w:r w:rsidRPr="00D03023">
        <w:rPr>
          <w:rFonts w:ascii="Arial" w:hAnsi="Arial" w:cs="Arial"/>
          <w:sz w:val="24"/>
          <w:szCs w:val="24"/>
        </w:rPr>
        <w:t xml:space="preserve">Iz sredstava Državnog proračuna za 2017., Aktivnost PROGRAMI SUBVENCIONIRANJA KREDITNIH PROGRAMA U TURIZMU, ukupna isplata subvencija u 2017. iznosila je 16.711.662,45 kn. </w:t>
      </w:r>
    </w:p>
    <w:p w:rsidR="004D5712" w:rsidRPr="004D5712" w:rsidRDefault="004D5712" w:rsidP="004D5712">
      <w:pPr>
        <w:jc w:val="both"/>
        <w:rPr>
          <w:rFonts w:ascii="Arial" w:hAnsi="Arial" w:cs="Arial"/>
          <w:sz w:val="24"/>
          <w:szCs w:val="24"/>
        </w:rPr>
      </w:pPr>
    </w:p>
    <w:p w:rsidR="004D5712" w:rsidRPr="004D5712" w:rsidRDefault="004D5712" w:rsidP="004D5712">
      <w:pPr>
        <w:jc w:val="both"/>
        <w:rPr>
          <w:rFonts w:ascii="Arial" w:hAnsi="Arial" w:cs="Arial"/>
          <w:sz w:val="24"/>
          <w:szCs w:val="24"/>
        </w:rPr>
      </w:pPr>
      <w:r w:rsidRPr="004D5712">
        <w:rPr>
          <w:rFonts w:ascii="Arial" w:hAnsi="Arial" w:cs="Arial"/>
          <w:sz w:val="24"/>
          <w:szCs w:val="24"/>
        </w:rPr>
        <w:lastRenderedPageBreak/>
        <w:t>U izvještajnom razdoblju Sektor je, u okviru svojih nadležnosti, sudjelovao u radnim tijelima (koordinacije, odbori, povjerenstva, skupine) vezanim za provedbu aktivnosti pojedinih programa i prioriteta vezanih za poduzetništvo u turizmu, održivi razvoj, ruralni razvoj, prirodnu i kulturnu baštinu iz Europskih Strukturnih i Investicijskih fondova za razdoblje 2014. – 2020. godine (Operativni program Konkurentnost i kohezija, Program ruralnog razvoja, Operativni program za pomorstvo i ribarstvo).</w:t>
      </w:r>
    </w:p>
    <w:p w:rsidR="004D5712" w:rsidRPr="004D5712" w:rsidRDefault="004D5712" w:rsidP="004D5712">
      <w:pPr>
        <w:jc w:val="both"/>
        <w:rPr>
          <w:rFonts w:ascii="Arial" w:hAnsi="Arial" w:cs="Arial"/>
          <w:sz w:val="24"/>
          <w:szCs w:val="24"/>
        </w:rPr>
      </w:pPr>
      <w:r w:rsidRPr="004D5712">
        <w:rPr>
          <w:rFonts w:ascii="Arial" w:hAnsi="Arial" w:cs="Arial"/>
          <w:sz w:val="24"/>
          <w:szCs w:val="24"/>
        </w:rPr>
        <w:t>U predmetnom razdoblju Sektor je sudjelovao u pripremi i provedbi Javnih poziva, te evaluaciji i odabiru projekata u organizaciji nadležnih provedbenih tijela EU fondova iz Operativnog programa Konkurentnost i kohezija,  kao što su:</w:t>
      </w:r>
    </w:p>
    <w:p w:rsidR="004D5712" w:rsidRPr="004D5712" w:rsidRDefault="004D5712" w:rsidP="004D5712">
      <w:pPr>
        <w:numPr>
          <w:ilvl w:val="0"/>
          <w:numId w:val="34"/>
        </w:numPr>
        <w:spacing w:after="0" w:line="240" w:lineRule="auto"/>
        <w:jc w:val="both"/>
        <w:rPr>
          <w:rFonts w:ascii="Arial" w:hAnsi="Arial" w:cs="Arial"/>
          <w:sz w:val="24"/>
          <w:szCs w:val="24"/>
        </w:rPr>
      </w:pPr>
      <w:r w:rsidRPr="004D5712">
        <w:rPr>
          <w:rFonts w:ascii="Arial" w:hAnsi="Arial" w:cs="Arial"/>
          <w:sz w:val="24"/>
          <w:szCs w:val="24"/>
        </w:rPr>
        <w:t>Javni poziv za dodjelu bespovratnih sredstava za podršku razvoju malih i srednjih poduzeća u turizmu povećanjem kvalitete i dodatne ponude hotela, iz Prioritetne osi 3 – Poslovna konkurentnost, vezano za završne aktivnosti evaluacije i odabira projekata, te krajem godine na pripremi novog Javnog poziva za hotele na turistički nerazvijenim područjima</w:t>
      </w:r>
    </w:p>
    <w:p w:rsidR="004D5712" w:rsidRPr="004D5712" w:rsidRDefault="004D5712" w:rsidP="004D5712">
      <w:pPr>
        <w:numPr>
          <w:ilvl w:val="0"/>
          <w:numId w:val="34"/>
        </w:numPr>
        <w:spacing w:after="0" w:line="240" w:lineRule="auto"/>
        <w:jc w:val="both"/>
        <w:rPr>
          <w:rFonts w:ascii="Arial" w:hAnsi="Arial" w:cs="Arial"/>
          <w:sz w:val="24"/>
          <w:szCs w:val="24"/>
        </w:rPr>
      </w:pPr>
      <w:r w:rsidRPr="004D5712">
        <w:rPr>
          <w:rFonts w:ascii="Arial" w:hAnsi="Arial" w:cs="Arial"/>
          <w:sz w:val="24"/>
          <w:szCs w:val="24"/>
        </w:rPr>
        <w:t>Javni poziv za pripremu i provedbu Integriranih razvojnih programa temeljenih na obnovi kulturne baštine, kroz Specifični cilj 6c1 - Povećanje zapošljavanja i turističkih izdataka kroz unaprjeđenje kulturne baštine, vezano za završne aktivnosti evaluacije i odabira projekata</w:t>
      </w:r>
    </w:p>
    <w:p w:rsidR="004D5712" w:rsidRPr="004D5712" w:rsidRDefault="004D5712" w:rsidP="004D5712">
      <w:pPr>
        <w:numPr>
          <w:ilvl w:val="0"/>
          <w:numId w:val="34"/>
        </w:numPr>
        <w:spacing w:after="0" w:line="240" w:lineRule="auto"/>
        <w:jc w:val="both"/>
        <w:rPr>
          <w:rFonts w:ascii="Arial" w:hAnsi="Arial" w:cs="Arial"/>
          <w:sz w:val="24"/>
          <w:szCs w:val="24"/>
        </w:rPr>
      </w:pPr>
      <w:r w:rsidRPr="004D5712">
        <w:rPr>
          <w:rFonts w:ascii="Arial" w:hAnsi="Arial" w:cs="Arial"/>
          <w:sz w:val="24"/>
          <w:szCs w:val="24"/>
        </w:rPr>
        <w:t>Javni poziv za promicanje održivog korištenja prirodne baštine u nacionalnim parkovima i parkovima prirode, kroz  Specifični cilj 6c2 - Povećanje atraktivnosti, edukativnog kapaciteta i održivog upravljanja odredištima prirodne baštine, vezano za završne aktivnosti evaluacije i odabira projekata</w:t>
      </w:r>
    </w:p>
    <w:p w:rsidR="004D5712" w:rsidRPr="004D5712" w:rsidRDefault="004D5712" w:rsidP="004D5712">
      <w:pPr>
        <w:numPr>
          <w:ilvl w:val="0"/>
          <w:numId w:val="34"/>
        </w:numPr>
        <w:spacing w:after="0" w:line="240" w:lineRule="auto"/>
        <w:jc w:val="both"/>
        <w:rPr>
          <w:rFonts w:ascii="Arial" w:hAnsi="Arial" w:cs="Arial"/>
          <w:sz w:val="24"/>
          <w:szCs w:val="24"/>
        </w:rPr>
      </w:pPr>
      <w:r w:rsidRPr="004D5712">
        <w:rPr>
          <w:rFonts w:ascii="Arial" w:hAnsi="Arial" w:cs="Arial"/>
          <w:sz w:val="24"/>
          <w:szCs w:val="24"/>
        </w:rPr>
        <w:t>Javni poziv za promicanje održivog korištenja prirodne baštine (zaštićena područja, uključujući i područja NATURA 2000), kroz  Specifični cilj 6c2 - Povećanje atraktivnosti, edukativnog kapaciteta i održivog upravljanja odredištima prirodne baštine, vezano za završne aktivnosti evaluacije i odabira projekata</w:t>
      </w:r>
    </w:p>
    <w:p w:rsidR="004D5712" w:rsidRPr="004D5712" w:rsidRDefault="004D5712" w:rsidP="004D5712">
      <w:pPr>
        <w:numPr>
          <w:ilvl w:val="0"/>
          <w:numId w:val="34"/>
        </w:numPr>
        <w:spacing w:after="0" w:line="240" w:lineRule="auto"/>
        <w:jc w:val="both"/>
        <w:rPr>
          <w:rFonts w:ascii="Arial" w:hAnsi="Arial" w:cs="Arial"/>
          <w:sz w:val="24"/>
          <w:szCs w:val="24"/>
        </w:rPr>
      </w:pPr>
      <w:r w:rsidRPr="004D5712">
        <w:rPr>
          <w:rFonts w:ascii="Arial" w:hAnsi="Arial" w:cs="Arial"/>
          <w:sz w:val="24"/>
          <w:szCs w:val="24"/>
        </w:rPr>
        <w:t>Priprema Javnog poziva za energetsku učinkovitost, kroz Specifični cilj 4b2- Povećanje energetske učinkovitosti i korištenja OIE u privatnom i uslužnom sektoru (turizam i trgovina)</w:t>
      </w:r>
    </w:p>
    <w:p w:rsidR="004D5712" w:rsidRPr="004D5712" w:rsidRDefault="004D5712" w:rsidP="004D5712">
      <w:pPr>
        <w:jc w:val="both"/>
        <w:rPr>
          <w:rFonts w:ascii="Arial" w:hAnsi="Arial" w:cs="Arial"/>
          <w:sz w:val="24"/>
          <w:szCs w:val="24"/>
        </w:rPr>
      </w:pPr>
      <w:r w:rsidRPr="004D5712">
        <w:rPr>
          <w:rFonts w:ascii="Arial" w:hAnsi="Arial" w:cs="Arial"/>
          <w:sz w:val="24"/>
          <w:szCs w:val="24"/>
        </w:rPr>
        <w:t xml:space="preserve">U Program ruralnog razvoja Republike Hrvatske za sve Mjere i </w:t>
      </w:r>
      <w:proofErr w:type="spellStart"/>
      <w:r w:rsidRPr="004D5712">
        <w:rPr>
          <w:rFonts w:ascii="Arial" w:hAnsi="Arial" w:cs="Arial"/>
          <w:sz w:val="24"/>
          <w:szCs w:val="24"/>
        </w:rPr>
        <w:t>Podmjere</w:t>
      </w:r>
      <w:proofErr w:type="spellEnd"/>
      <w:r w:rsidRPr="004D5712">
        <w:rPr>
          <w:rFonts w:ascii="Arial" w:hAnsi="Arial" w:cs="Arial"/>
          <w:sz w:val="24"/>
          <w:szCs w:val="24"/>
        </w:rPr>
        <w:t xml:space="preserve"> kroz koje se provlači turizam Sektor je sudjelovao u Odboru za praćenje, od kojih navodimo najznačajnije za turizam:</w:t>
      </w:r>
    </w:p>
    <w:p w:rsidR="004D5712" w:rsidRPr="004D5712" w:rsidRDefault="004D5712" w:rsidP="004D5712">
      <w:pPr>
        <w:numPr>
          <w:ilvl w:val="0"/>
          <w:numId w:val="33"/>
        </w:numPr>
        <w:spacing w:after="0" w:line="240" w:lineRule="auto"/>
        <w:jc w:val="both"/>
        <w:rPr>
          <w:rFonts w:ascii="Arial" w:hAnsi="Arial" w:cs="Arial"/>
          <w:sz w:val="24"/>
          <w:szCs w:val="24"/>
        </w:rPr>
      </w:pPr>
      <w:proofErr w:type="spellStart"/>
      <w:r w:rsidRPr="004D5712">
        <w:rPr>
          <w:rFonts w:ascii="Arial" w:hAnsi="Arial" w:cs="Arial"/>
          <w:sz w:val="24"/>
          <w:szCs w:val="24"/>
        </w:rPr>
        <w:t>Podmjera</w:t>
      </w:r>
      <w:proofErr w:type="spellEnd"/>
      <w:r w:rsidRPr="004D5712">
        <w:rPr>
          <w:rFonts w:ascii="Arial" w:hAnsi="Arial" w:cs="Arial"/>
          <w:sz w:val="24"/>
          <w:szCs w:val="24"/>
        </w:rPr>
        <w:t xml:space="preserve"> 6.2. – Potpora za pokretanje nepoljoprivrednih djelatnosti (uključen i turizam) u ruralnom području, sudjelovanje u Povjerenstvu za izradu Pravilnika</w:t>
      </w:r>
    </w:p>
    <w:p w:rsidR="004D5712" w:rsidRPr="004D5712" w:rsidRDefault="004D5712" w:rsidP="004D5712">
      <w:pPr>
        <w:numPr>
          <w:ilvl w:val="0"/>
          <w:numId w:val="33"/>
        </w:numPr>
        <w:spacing w:after="0" w:line="240" w:lineRule="auto"/>
        <w:jc w:val="both"/>
        <w:rPr>
          <w:rFonts w:ascii="Arial" w:hAnsi="Arial" w:cs="Arial"/>
          <w:sz w:val="24"/>
          <w:szCs w:val="24"/>
        </w:rPr>
      </w:pPr>
      <w:proofErr w:type="spellStart"/>
      <w:r w:rsidRPr="004D5712">
        <w:rPr>
          <w:rFonts w:ascii="Arial" w:hAnsi="Arial" w:cs="Arial"/>
          <w:sz w:val="24"/>
          <w:szCs w:val="24"/>
        </w:rPr>
        <w:t>Podmjera</w:t>
      </w:r>
      <w:proofErr w:type="spellEnd"/>
      <w:r w:rsidRPr="004D5712">
        <w:rPr>
          <w:rFonts w:ascii="Arial" w:hAnsi="Arial" w:cs="Arial"/>
          <w:sz w:val="24"/>
          <w:szCs w:val="24"/>
        </w:rPr>
        <w:t xml:space="preserve"> 6.4. – Ulaganje u stvaranje i razvoj nepoljoprivrednih djelatnosti (gdje je uključen i turizam) u ruralnom području, sudjelovanje u Povjerenstvu za izradu Pravilnika</w:t>
      </w:r>
    </w:p>
    <w:p w:rsidR="004D5712" w:rsidRPr="004D5712" w:rsidRDefault="004D5712" w:rsidP="004D5712">
      <w:pPr>
        <w:numPr>
          <w:ilvl w:val="0"/>
          <w:numId w:val="33"/>
        </w:numPr>
        <w:spacing w:after="0" w:line="240" w:lineRule="auto"/>
        <w:jc w:val="both"/>
        <w:rPr>
          <w:rFonts w:ascii="Arial" w:hAnsi="Arial" w:cs="Arial"/>
          <w:sz w:val="24"/>
          <w:szCs w:val="24"/>
        </w:rPr>
      </w:pPr>
      <w:proofErr w:type="spellStart"/>
      <w:r w:rsidRPr="004D5712">
        <w:rPr>
          <w:rFonts w:ascii="Arial" w:hAnsi="Arial" w:cs="Arial"/>
          <w:sz w:val="24"/>
          <w:szCs w:val="24"/>
        </w:rPr>
        <w:t>Podmjera</w:t>
      </w:r>
      <w:proofErr w:type="spellEnd"/>
      <w:r w:rsidRPr="004D5712">
        <w:rPr>
          <w:rFonts w:ascii="Arial" w:hAnsi="Arial" w:cs="Arial"/>
          <w:sz w:val="24"/>
          <w:szCs w:val="24"/>
        </w:rPr>
        <w:t xml:space="preserve"> 7.4. – Potpora ulaganjima u pokretanje, poboljšanje i proširenje lokalnih temeljnih usluga za ruralno stanovništvo, uključujući i turističku infrastrukturu</w:t>
      </w:r>
    </w:p>
    <w:p w:rsidR="004D5712" w:rsidRPr="004D5712" w:rsidRDefault="004D5712" w:rsidP="004D5712">
      <w:pPr>
        <w:numPr>
          <w:ilvl w:val="0"/>
          <w:numId w:val="33"/>
        </w:numPr>
        <w:spacing w:after="0" w:line="240" w:lineRule="auto"/>
        <w:jc w:val="both"/>
        <w:rPr>
          <w:rFonts w:ascii="Arial" w:hAnsi="Arial" w:cs="Arial"/>
          <w:sz w:val="24"/>
          <w:szCs w:val="24"/>
        </w:rPr>
      </w:pPr>
      <w:r w:rsidRPr="004D5712">
        <w:rPr>
          <w:rFonts w:ascii="Arial" w:hAnsi="Arial" w:cs="Arial"/>
          <w:sz w:val="24"/>
          <w:szCs w:val="24"/>
        </w:rPr>
        <w:t>Mjera 08 – Ulaganja u razvoj šumskog područja i u poboljšanje održivosti šuma (uređenje tematskih turističkih staza, rekreacijskih objekata i turističke infrastrukture)</w:t>
      </w:r>
    </w:p>
    <w:p w:rsidR="004D5712" w:rsidRPr="004D5712" w:rsidRDefault="004D5712" w:rsidP="004D5712">
      <w:pPr>
        <w:numPr>
          <w:ilvl w:val="0"/>
          <w:numId w:val="33"/>
        </w:numPr>
        <w:spacing w:after="0" w:line="240" w:lineRule="auto"/>
        <w:jc w:val="both"/>
        <w:rPr>
          <w:rFonts w:ascii="Arial" w:hAnsi="Arial" w:cs="Arial"/>
          <w:sz w:val="24"/>
          <w:szCs w:val="24"/>
        </w:rPr>
      </w:pPr>
      <w:r w:rsidRPr="004D5712">
        <w:rPr>
          <w:rFonts w:ascii="Arial" w:hAnsi="Arial" w:cs="Arial"/>
          <w:sz w:val="24"/>
          <w:szCs w:val="24"/>
        </w:rPr>
        <w:lastRenderedPageBreak/>
        <w:t>Mjera 19 – Leader pristup – Program potpora vezan za zajedničke aktivnosti i razvoj turističkih destinacija kroz udruživanja i provedbu projekata privatnog i javnog sektora.</w:t>
      </w:r>
    </w:p>
    <w:p w:rsidR="004D5712" w:rsidRPr="004D5712" w:rsidRDefault="004D5712" w:rsidP="004D5712">
      <w:pPr>
        <w:jc w:val="both"/>
        <w:rPr>
          <w:rFonts w:ascii="Arial" w:hAnsi="Arial" w:cs="Arial"/>
          <w:sz w:val="24"/>
          <w:szCs w:val="24"/>
        </w:rPr>
      </w:pPr>
    </w:p>
    <w:p w:rsidR="004D5712" w:rsidRPr="004D5712" w:rsidRDefault="004D5712" w:rsidP="004D5712">
      <w:pPr>
        <w:jc w:val="both"/>
        <w:rPr>
          <w:rFonts w:ascii="Arial" w:hAnsi="Arial" w:cs="Arial"/>
          <w:sz w:val="24"/>
          <w:szCs w:val="24"/>
        </w:rPr>
      </w:pPr>
      <w:r w:rsidRPr="004D5712">
        <w:rPr>
          <w:rFonts w:ascii="Arial" w:hAnsi="Arial" w:cs="Arial"/>
          <w:sz w:val="24"/>
          <w:szCs w:val="24"/>
        </w:rPr>
        <w:t>U Operativnom programu za pomorstvo i ribarstvo Sektor je sudjelovao u Odboru za praćenje, te u Evaluacijskim odborima</w:t>
      </w:r>
      <w:r w:rsidR="00D03023">
        <w:rPr>
          <w:rFonts w:ascii="Arial" w:hAnsi="Arial" w:cs="Arial"/>
          <w:sz w:val="24"/>
          <w:szCs w:val="24"/>
        </w:rPr>
        <w:t xml:space="preserve"> </w:t>
      </w:r>
      <w:r w:rsidRPr="004D5712">
        <w:rPr>
          <w:rFonts w:ascii="Arial" w:hAnsi="Arial" w:cs="Arial"/>
          <w:sz w:val="24"/>
          <w:szCs w:val="24"/>
        </w:rPr>
        <w:t>za lokalne akcijske skupine u ribarstvu (FLAG-ove)</w:t>
      </w:r>
    </w:p>
    <w:p w:rsidR="004D5712" w:rsidRPr="004D5712" w:rsidRDefault="004D5712" w:rsidP="004D5712">
      <w:pPr>
        <w:jc w:val="both"/>
        <w:rPr>
          <w:rFonts w:ascii="Arial" w:hAnsi="Arial" w:cs="Arial"/>
          <w:sz w:val="24"/>
          <w:szCs w:val="24"/>
        </w:rPr>
      </w:pPr>
      <w:r w:rsidRPr="004D5712">
        <w:rPr>
          <w:rFonts w:ascii="Arial" w:hAnsi="Arial" w:cs="Arial"/>
          <w:sz w:val="24"/>
          <w:szCs w:val="24"/>
        </w:rPr>
        <w:t xml:space="preserve">Sektor je aktivno uključen u izradu nacionalnog projekta Arheološki park Vučedol (planiran za financiranje sredstvima iz EU fondova) kroz rad u Odboru za praćenje pripreme i provedbe predmetnog projekta. Nositelj projekta je Muzej vučedolske kulture, s partnerima: Ministarstvom kulture, Ministarstvom turizma, Gradom Vukovarom, Lučkom upravom Vukovar, Turističkom zajednicom grada Vukovara, d.d. Vupik. U izvještajnom razdoblju završena je Studija izvedivosti za Arheološki park Vučedol, izrađen je prijedlog detaljnog prostornog urbanističkog plana predmetnog obuhvata. </w:t>
      </w:r>
    </w:p>
    <w:p w:rsidR="004D5712" w:rsidRPr="004D5712" w:rsidRDefault="004D5712" w:rsidP="004D5712">
      <w:pPr>
        <w:jc w:val="both"/>
        <w:rPr>
          <w:rFonts w:ascii="Arial" w:hAnsi="Arial" w:cs="Arial"/>
          <w:sz w:val="24"/>
          <w:szCs w:val="24"/>
        </w:rPr>
      </w:pPr>
      <w:r w:rsidRPr="004D5712">
        <w:rPr>
          <w:rFonts w:ascii="Arial" w:hAnsi="Arial" w:cs="Arial"/>
          <w:sz w:val="24"/>
          <w:szCs w:val="24"/>
        </w:rPr>
        <w:t>U izvještajnom razdoblju Sektor je sudjelovao u strateškim procjenama utjecaja na okoliš za strategije, planove i programe uključujući njihove značajne izmjene i dopune koji se donose na državnoj, područnoj (regionalnoj) te na lokalnoj razini za velike gradove, iz područja koja imaju utjecaj na turizam, kao i u procjenama utjecaja pojedinih zahvata na okoliš.</w:t>
      </w:r>
    </w:p>
    <w:p w:rsidR="004D5712" w:rsidRPr="004D5712" w:rsidRDefault="004D5712" w:rsidP="004D5712">
      <w:pPr>
        <w:jc w:val="both"/>
        <w:rPr>
          <w:rFonts w:ascii="Arial" w:hAnsi="Arial" w:cs="Arial"/>
          <w:sz w:val="24"/>
          <w:szCs w:val="24"/>
        </w:rPr>
      </w:pPr>
      <w:r w:rsidRPr="004D5712">
        <w:rPr>
          <w:rFonts w:ascii="Arial" w:hAnsi="Arial" w:cs="Arial"/>
          <w:sz w:val="24"/>
          <w:szCs w:val="24"/>
        </w:rPr>
        <w:t>Sektor je uključen u Upravno vijeće Javne ustanove Memorijalni centar Domovinskog rata Vukovar, koji uspješno provodi nacionalni program edukacija o domovinskom ratu za sve učenike osmih razreda osnovnih škola u Republici Hrvatskoj. U izvještajnom razdoblju uspješno su završeni radovi na hostelu za smještaj učenika koji će biti u funkciji provedbe predmetnog programa s početkom od ove školske godine, te za turiste u slobodnim terminima.</w:t>
      </w:r>
    </w:p>
    <w:p w:rsidR="004D5712" w:rsidRPr="004D5712" w:rsidRDefault="004D5712" w:rsidP="004D5712">
      <w:pPr>
        <w:jc w:val="both"/>
        <w:rPr>
          <w:rFonts w:ascii="Arial" w:hAnsi="Arial" w:cs="Arial"/>
          <w:sz w:val="24"/>
          <w:szCs w:val="24"/>
        </w:rPr>
      </w:pPr>
      <w:r w:rsidRPr="004D5712">
        <w:rPr>
          <w:rFonts w:ascii="Arial" w:hAnsi="Arial" w:cs="Arial"/>
          <w:sz w:val="24"/>
          <w:szCs w:val="24"/>
        </w:rPr>
        <w:t>Sektor je u tijeku 2017. godine odradio pripremne aktivnostima prikupljanja podataka i izrade aplikacije za on-line katalog ruralnog turizma, koji će biti dostupan na stranicama Hrvatske turističke zajednice.</w:t>
      </w:r>
    </w:p>
    <w:p w:rsidR="004D5712" w:rsidRPr="004D5712" w:rsidRDefault="004D5712" w:rsidP="004D5712">
      <w:pPr>
        <w:jc w:val="both"/>
        <w:rPr>
          <w:rFonts w:ascii="Arial" w:hAnsi="Arial" w:cs="Arial"/>
          <w:sz w:val="24"/>
          <w:szCs w:val="24"/>
        </w:rPr>
      </w:pPr>
      <w:r w:rsidRPr="004D5712">
        <w:rPr>
          <w:rFonts w:ascii="Arial" w:hAnsi="Arial" w:cs="Arial"/>
          <w:sz w:val="24"/>
          <w:szCs w:val="24"/>
        </w:rPr>
        <w:t xml:space="preserve">Nakon terenskog obilaska sjevernog dijela Kontinentalne Hrvatske izrađena je Analiza prijedloga za kamp odmorišta, kojih u tom području nemamo, te je predmetna analiza preduvjet za bržu realizaciju istih.   </w:t>
      </w:r>
    </w:p>
    <w:p w:rsidR="000E71EE" w:rsidRDefault="000E71EE" w:rsidP="004D5712">
      <w:pPr>
        <w:jc w:val="both"/>
        <w:rPr>
          <w:i/>
        </w:rPr>
        <w:sectPr w:rsidR="000E71EE" w:rsidSect="00681D2E">
          <w:pgSz w:w="11906" w:h="16838"/>
          <w:pgMar w:top="1417" w:right="1417" w:bottom="1417" w:left="1417" w:header="708" w:footer="708" w:gutter="0"/>
          <w:cols w:space="708"/>
          <w:docGrid w:linePitch="360"/>
        </w:sectPr>
      </w:pPr>
    </w:p>
    <w:p w:rsidR="004D5712" w:rsidRPr="004D5793" w:rsidRDefault="000E71EE" w:rsidP="004D5712">
      <w:pPr>
        <w:jc w:val="both"/>
        <w:rPr>
          <w:i/>
        </w:rPr>
      </w:pPr>
      <w:r w:rsidRPr="000E71EE">
        <w:rPr>
          <w:noProof/>
          <w:lang w:eastAsia="hr-HR"/>
        </w:rPr>
        <w:lastRenderedPageBreak/>
        <w:drawing>
          <wp:inline distT="0" distB="0" distL="0" distR="0">
            <wp:extent cx="8892540" cy="5884360"/>
            <wp:effectExtent l="0" t="0" r="3810" b="254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92540" cy="5884360"/>
                    </a:xfrm>
                    <a:prstGeom prst="rect">
                      <a:avLst/>
                    </a:prstGeom>
                    <a:noFill/>
                    <a:ln>
                      <a:noFill/>
                    </a:ln>
                  </pic:spPr>
                </pic:pic>
              </a:graphicData>
            </a:graphic>
          </wp:inline>
        </w:drawing>
      </w:r>
    </w:p>
    <w:p w:rsidR="004D5712" w:rsidRPr="004D5793" w:rsidRDefault="0040327C" w:rsidP="004D5712">
      <w:pPr>
        <w:spacing w:after="120"/>
        <w:jc w:val="both"/>
      </w:pPr>
      <w:r w:rsidRPr="0040327C">
        <w:rPr>
          <w:noProof/>
          <w:lang w:eastAsia="hr-HR"/>
        </w:rPr>
        <w:lastRenderedPageBreak/>
        <w:drawing>
          <wp:inline distT="0" distB="0" distL="0" distR="0">
            <wp:extent cx="8892540" cy="6092779"/>
            <wp:effectExtent l="0" t="0" r="381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92540" cy="6092779"/>
                    </a:xfrm>
                    <a:prstGeom prst="rect">
                      <a:avLst/>
                    </a:prstGeom>
                    <a:noFill/>
                    <a:ln>
                      <a:noFill/>
                    </a:ln>
                  </pic:spPr>
                </pic:pic>
              </a:graphicData>
            </a:graphic>
          </wp:inline>
        </w:drawing>
      </w:r>
    </w:p>
    <w:p w:rsidR="00874A4B" w:rsidRDefault="0040327C" w:rsidP="008F2B58">
      <w:pPr>
        <w:pStyle w:val="ListParagraph"/>
        <w:spacing w:before="100" w:beforeAutospacing="1" w:after="100" w:afterAutospacing="1" w:line="360" w:lineRule="auto"/>
        <w:ind w:left="0"/>
        <w:jc w:val="both"/>
        <w:rPr>
          <w:rFonts w:ascii="Arial" w:hAnsi="Arial" w:cs="Arial"/>
          <w:color w:val="2F5496" w:themeColor="accent5" w:themeShade="BF"/>
          <w:sz w:val="24"/>
          <w:szCs w:val="24"/>
        </w:rPr>
      </w:pPr>
      <w:r w:rsidRPr="0040327C">
        <w:rPr>
          <w:noProof/>
          <w:lang w:eastAsia="hr-HR"/>
        </w:rPr>
        <w:lastRenderedPageBreak/>
        <w:drawing>
          <wp:inline distT="0" distB="0" distL="0" distR="0">
            <wp:extent cx="8892532" cy="6229350"/>
            <wp:effectExtent l="0" t="0" r="444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00693" cy="6235067"/>
                    </a:xfrm>
                    <a:prstGeom prst="rect">
                      <a:avLst/>
                    </a:prstGeom>
                    <a:noFill/>
                    <a:ln>
                      <a:noFill/>
                    </a:ln>
                  </pic:spPr>
                </pic:pic>
              </a:graphicData>
            </a:graphic>
          </wp:inline>
        </w:drawing>
      </w:r>
    </w:p>
    <w:p w:rsidR="00F471ED" w:rsidRDefault="00F471ED" w:rsidP="00F471ED">
      <w:pPr>
        <w:pStyle w:val="ListParagraph"/>
        <w:spacing w:before="100" w:beforeAutospacing="1" w:after="100" w:afterAutospacing="1" w:line="360" w:lineRule="auto"/>
        <w:ind w:left="0"/>
        <w:jc w:val="both"/>
        <w:rPr>
          <w:rFonts w:ascii="Arial" w:hAnsi="Arial" w:cs="Arial"/>
          <w:color w:val="2F5496" w:themeColor="accent5" w:themeShade="BF"/>
          <w:sz w:val="24"/>
          <w:szCs w:val="24"/>
        </w:rPr>
        <w:sectPr w:rsidR="00F471ED" w:rsidSect="0040327C">
          <w:pgSz w:w="16838" w:h="11906" w:orient="landscape"/>
          <w:pgMar w:top="1134" w:right="1417" w:bottom="1417" w:left="1417" w:header="708" w:footer="708" w:gutter="0"/>
          <w:cols w:space="708"/>
          <w:docGrid w:linePitch="360"/>
        </w:sectPr>
      </w:pPr>
    </w:p>
    <w:p w:rsidR="00D03023" w:rsidRDefault="008F2B58"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r w:rsidRPr="008F2B58">
        <w:rPr>
          <w:noProof/>
          <w:lang w:eastAsia="hr-HR"/>
        </w:rPr>
        <w:lastRenderedPageBreak/>
        <w:drawing>
          <wp:anchor distT="0" distB="0" distL="114300" distR="114300" simplePos="0" relativeHeight="251662336" behindDoc="0" locked="0" layoutInCell="1" allowOverlap="1">
            <wp:simplePos x="895350" y="723900"/>
            <wp:positionH relativeFrom="column">
              <wp:align>left</wp:align>
            </wp:positionH>
            <wp:positionV relativeFrom="paragraph">
              <wp:align>top</wp:align>
            </wp:positionV>
            <wp:extent cx="8890000" cy="2981325"/>
            <wp:effectExtent l="0" t="0" r="6350" b="9525"/>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90000" cy="2981325"/>
                    </a:xfrm>
                    <a:prstGeom prst="rect">
                      <a:avLst/>
                    </a:prstGeom>
                    <a:noFill/>
                    <a:ln>
                      <a:noFill/>
                    </a:ln>
                  </pic:spPr>
                </pic:pic>
              </a:graphicData>
            </a:graphic>
          </wp:anchor>
        </w:drawing>
      </w: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D03023" w:rsidRDefault="00D03023" w:rsidP="00D03023">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p>
    <w:p w:rsidR="00081D56" w:rsidRPr="00D03023" w:rsidRDefault="00AC14BA" w:rsidP="00D03023">
      <w:pPr>
        <w:pStyle w:val="ListParagraph"/>
        <w:spacing w:before="100" w:beforeAutospacing="1" w:after="100" w:afterAutospacing="1" w:line="360" w:lineRule="auto"/>
        <w:ind w:left="0"/>
        <w:jc w:val="both"/>
        <w:rPr>
          <w:rFonts w:ascii="Arial" w:hAnsi="Arial" w:cs="Arial"/>
          <w:b/>
          <w:color w:val="2F5496" w:themeColor="accent5" w:themeShade="BF"/>
          <w:sz w:val="24"/>
          <w:szCs w:val="24"/>
        </w:rPr>
      </w:pPr>
      <w:r w:rsidRPr="00D03023">
        <w:rPr>
          <w:rFonts w:ascii="Arial" w:hAnsi="Arial" w:cs="Arial"/>
          <w:b/>
          <w:color w:val="2F5496" w:themeColor="accent5" w:themeShade="BF"/>
          <w:sz w:val="24"/>
          <w:szCs w:val="24"/>
        </w:rPr>
        <w:lastRenderedPageBreak/>
        <w:t xml:space="preserve">5. </w:t>
      </w:r>
      <w:r w:rsidR="00081D56" w:rsidRPr="00D03023">
        <w:rPr>
          <w:rFonts w:ascii="Arial" w:hAnsi="Arial" w:cs="Arial"/>
          <w:b/>
          <w:color w:val="2F5496" w:themeColor="accent5" w:themeShade="BF"/>
          <w:sz w:val="24"/>
          <w:szCs w:val="24"/>
        </w:rPr>
        <w:t xml:space="preserve">Uprava za upravljanje turističkom destinacijom         </w:t>
      </w:r>
    </w:p>
    <w:p w:rsidR="00840AD3" w:rsidRPr="00D03023" w:rsidRDefault="00081D56" w:rsidP="00AC14BA">
      <w:pPr>
        <w:pStyle w:val="ListParagraph"/>
        <w:spacing w:before="100" w:beforeAutospacing="1" w:after="100" w:afterAutospacing="1" w:line="360" w:lineRule="auto"/>
        <w:ind w:left="0"/>
        <w:jc w:val="both"/>
        <w:rPr>
          <w:rFonts w:ascii="Arial" w:hAnsi="Arial" w:cs="Arial"/>
          <w:b/>
          <w:color w:val="2F5496" w:themeColor="accent5" w:themeShade="BF"/>
          <w:sz w:val="28"/>
          <w:szCs w:val="28"/>
        </w:rPr>
      </w:pPr>
      <w:r w:rsidRPr="00D03023">
        <w:rPr>
          <w:rFonts w:ascii="Arial" w:hAnsi="Arial" w:cs="Arial"/>
          <w:b/>
          <w:color w:val="2F5496" w:themeColor="accent5" w:themeShade="BF"/>
          <w:sz w:val="24"/>
          <w:szCs w:val="24"/>
        </w:rPr>
        <w:t>5.1.</w:t>
      </w:r>
      <w:r w:rsidR="00840AD3" w:rsidRPr="00D03023">
        <w:rPr>
          <w:rFonts w:ascii="Arial" w:hAnsi="Arial" w:cs="Arial"/>
          <w:b/>
          <w:color w:val="2F5496" w:themeColor="accent5" w:themeShade="BF"/>
          <w:sz w:val="24"/>
          <w:szCs w:val="24"/>
        </w:rPr>
        <w:t>Sektor za sustav upravljanja turističkom destinacijom</w:t>
      </w:r>
    </w:p>
    <w:p w:rsidR="00840AD3" w:rsidRPr="00D03023" w:rsidRDefault="00840AD3" w:rsidP="00D03023">
      <w:pPr>
        <w:spacing w:line="240" w:lineRule="auto"/>
        <w:jc w:val="both"/>
        <w:rPr>
          <w:rFonts w:ascii="Arial" w:hAnsi="Arial" w:cs="Arial"/>
          <w:sz w:val="24"/>
          <w:szCs w:val="24"/>
        </w:rPr>
      </w:pPr>
      <w:r w:rsidRPr="00D03023">
        <w:rPr>
          <w:rFonts w:ascii="Arial" w:hAnsi="Arial" w:cs="Arial"/>
          <w:sz w:val="24"/>
          <w:szCs w:val="24"/>
        </w:rPr>
        <w:t>Pravilnikom o unutarnjem redu Ministarstva turizma, u Sektoru za sustav upravljanja turističkom destinacijom  sistematizirano je  ukupno 17 radnih mjesta državnih službenika, od čega je bilo popunjeno 5 radnih mjesta.</w:t>
      </w:r>
    </w:p>
    <w:p w:rsidR="00840AD3" w:rsidRPr="00D03023" w:rsidRDefault="00840AD3" w:rsidP="00D03023">
      <w:pPr>
        <w:spacing w:line="240" w:lineRule="auto"/>
        <w:jc w:val="both"/>
        <w:rPr>
          <w:rFonts w:ascii="Arial" w:hAnsi="Arial" w:cs="Arial"/>
          <w:sz w:val="24"/>
          <w:szCs w:val="24"/>
        </w:rPr>
      </w:pPr>
      <w:r w:rsidRPr="00D03023">
        <w:rPr>
          <w:rFonts w:ascii="Arial" w:hAnsi="Arial" w:cs="Arial"/>
          <w:sz w:val="24"/>
          <w:szCs w:val="24"/>
        </w:rPr>
        <w:t xml:space="preserve">Tijekom 2017. godine aktivnosti Sektora bile su usmjerene na:  </w:t>
      </w:r>
    </w:p>
    <w:p w:rsidR="00840AD3" w:rsidRPr="00D03023" w:rsidRDefault="00840AD3" w:rsidP="00D03023">
      <w:pPr>
        <w:pStyle w:val="ListParagraph"/>
        <w:numPr>
          <w:ilvl w:val="0"/>
          <w:numId w:val="22"/>
        </w:numPr>
        <w:spacing w:line="240" w:lineRule="auto"/>
        <w:jc w:val="both"/>
        <w:rPr>
          <w:rFonts w:ascii="Arial" w:hAnsi="Arial" w:cs="Arial"/>
          <w:sz w:val="24"/>
          <w:szCs w:val="24"/>
        </w:rPr>
      </w:pPr>
      <w:r w:rsidRPr="00D03023">
        <w:rPr>
          <w:rFonts w:ascii="Arial" w:hAnsi="Arial" w:cs="Arial"/>
          <w:sz w:val="24"/>
          <w:szCs w:val="24"/>
        </w:rPr>
        <w:t>praćenje primjene i izvršavanja zakona i drugih propisa kojima se regulira sustav turističkih zajednica</w:t>
      </w:r>
    </w:p>
    <w:p w:rsidR="00840AD3" w:rsidRPr="00D03023" w:rsidRDefault="00840AD3" w:rsidP="00D03023">
      <w:pPr>
        <w:pStyle w:val="ListParagraph"/>
        <w:numPr>
          <w:ilvl w:val="0"/>
          <w:numId w:val="22"/>
        </w:numPr>
        <w:spacing w:line="240" w:lineRule="auto"/>
        <w:jc w:val="both"/>
        <w:rPr>
          <w:rFonts w:ascii="Arial" w:hAnsi="Arial" w:cs="Arial"/>
          <w:sz w:val="24"/>
          <w:szCs w:val="24"/>
        </w:rPr>
      </w:pPr>
      <w:r w:rsidRPr="00D03023">
        <w:rPr>
          <w:rFonts w:ascii="Arial" w:hAnsi="Arial" w:cs="Arial"/>
          <w:sz w:val="24"/>
          <w:szCs w:val="24"/>
        </w:rPr>
        <w:t xml:space="preserve">suradnju s Hrvatskom turističkom zajednicom u obavljanju nadzora </w:t>
      </w:r>
    </w:p>
    <w:p w:rsidR="00840AD3" w:rsidRPr="00D03023" w:rsidRDefault="00840AD3" w:rsidP="00D03023">
      <w:pPr>
        <w:pStyle w:val="ListParagraph"/>
        <w:numPr>
          <w:ilvl w:val="0"/>
          <w:numId w:val="22"/>
        </w:numPr>
        <w:spacing w:line="240" w:lineRule="auto"/>
        <w:jc w:val="both"/>
        <w:rPr>
          <w:rFonts w:ascii="Arial" w:hAnsi="Arial" w:cs="Arial"/>
          <w:sz w:val="24"/>
          <w:szCs w:val="24"/>
        </w:rPr>
      </w:pPr>
      <w:r w:rsidRPr="00D03023">
        <w:rPr>
          <w:rFonts w:ascii="Arial" w:hAnsi="Arial" w:cs="Arial"/>
          <w:sz w:val="24"/>
          <w:szCs w:val="24"/>
        </w:rPr>
        <w:t>mjere u svrhu otklanjanja uočenih nezakonitosti i nepravilnosti u radu turističkih zajednica</w:t>
      </w:r>
    </w:p>
    <w:p w:rsidR="00840AD3" w:rsidRPr="00D03023" w:rsidRDefault="00840AD3" w:rsidP="00D03023">
      <w:pPr>
        <w:pStyle w:val="ListParagraph"/>
        <w:numPr>
          <w:ilvl w:val="0"/>
          <w:numId w:val="22"/>
        </w:numPr>
        <w:spacing w:line="240" w:lineRule="auto"/>
        <w:jc w:val="both"/>
        <w:rPr>
          <w:rFonts w:ascii="Arial" w:hAnsi="Arial" w:cs="Arial"/>
          <w:sz w:val="24"/>
          <w:szCs w:val="24"/>
        </w:rPr>
      </w:pPr>
      <w:r w:rsidRPr="00D03023">
        <w:rPr>
          <w:rFonts w:ascii="Arial" w:hAnsi="Arial" w:cs="Arial"/>
          <w:sz w:val="24"/>
          <w:szCs w:val="24"/>
        </w:rPr>
        <w:t>davanje stručnih mišljenja i objašnjenja u vezi s primjenom i provedbom propisa vezanih za turističke zajednice</w:t>
      </w:r>
    </w:p>
    <w:p w:rsidR="00840AD3" w:rsidRPr="00D03023" w:rsidRDefault="00840AD3" w:rsidP="00D03023">
      <w:pPr>
        <w:pStyle w:val="ListParagraph"/>
        <w:numPr>
          <w:ilvl w:val="0"/>
          <w:numId w:val="22"/>
        </w:numPr>
        <w:spacing w:line="240" w:lineRule="auto"/>
        <w:jc w:val="both"/>
        <w:rPr>
          <w:rFonts w:ascii="Arial" w:hAnsi="Arial" w:cs="Arial"/>
          <w:sz w:val="24"/>
          <w:szCs w:val="24"/>
        </w:rPr>
      </w:pPr>
      <w:r w:rsidRPr="00D03023">
        <w:rPr>
          <w:rFonts w:ascii="Arial" w:hAnsi="Arial" w:cs="Arial"/>
          <w:sz w:val="24"/>
          <w:szCs w:val="24"/>
        </w:rPr>
        <w:t>proveden je postupak prethodne procjene učinaka propisa za Zakon o turističkim zajednicama i promicanju hrvatskog turizma, za Zakon o članarinama i za Zakon o turističkoj pristojbi prema novoj zakonodavnoj proceduri</w:t>
      </w:r>
    </w:p>
    <w:p w:rsidR="00840AD3" w:rsidRPr="00D03023" w:rsidRDefault="00840AD3" w:rsidP="00D03023">
      <w:pPr>
        <w:pStyle w:val="ListParagraph"/>
        <w:numPr>
          <w:ilvl w:val="0"/>
          <w:numId w:val="22"/>
        </w:numPr>
        <w:spacing w:line="240" w:lineRule="auto"/>
        <w:jc w:val="both"/>
        <w:rPr>
          <w:rFonts w:ascii="Arial" w:hAnsi="Arial" w:cs="Arial"/>
          <w:sz w:val="24"/>
          <w:szCs w:val="24"/>
        </w:rPr>
      </w:pPr>
      <w:r w:rsidRPr="00D03023">
        <w:rPr>
          <w:rFonts w:ascii="Arial" w:hAnsi="Arial" w:cs="Arial"/>
          <w:sz w:val="24"/>
          <w:szCs w:val="24"/>
        </w:rPr>
        <w:t xml:space="preserve">Osnovana je Radna skupina za izradu Zakona o turističkim zajednicama i promicanju hrvatskog turizma, Zakona o članarinama u turističkim zajednicama i Zakona o turističkoj pristojbi; održane su dvije sjednice Radne skupine </w:t>
      </w:r>
    </w:p>
    <w:p w:rsidR="00840AD3" w:rsidRPr="00D03023" w:rsidRDefault="00840AD3" w:rsidP="00D03023">
      <w:pPr>
        <w:pStyle w:val="ListParagraph"/>
        <w:numPr>
          <w:ilvl w:val="0"/>
          <w:numId w:val="22"/>
        </w:numPr>
        <w:spacing w:line="240" w:lineRule="auto"/>
        <w:jc w:val="both"/>
        <w:rPr>
          <w:rFonts w:ascii="Arial" w:hAnsi="Arial" w:cs="Arial"/>
          <w:sz w:val="24"/>
          <w:szCs w:val="24"/>
        </w:rPr>
      </w:pPr>
      <w:r w:rsidRPr="00D03023">
        <w:rPr>
          <w:rFonts w:ascii="Arial" w:hAnsi="Arial" w:cs="Arial"/>
          <w:sz w:val="24"/>
          <w:szCs w:val="24"/>
        </w:rPr>
        <w:t>predlaganje i izradu nacrta prijedloga zakona i drugih propisa kojima se uređuje sustav turističkih zajednica</w:t>
      </w:r>
    </w:p>
    <w:p w:rsidR="00840AD3" w:rsidRPr="00D03023" w:rsidRDefault="00840AD3" w:rsidP="00D03023">
      <w:pPr>
        <w:pStyle w:val="ListParagraph"/>
        <w:numPr>
          <w:ilvl w:val="0"/>
          <w:numId w:val="22"/>
        </w:numPr>
        <w:jc w:val="both"/>
        <w:rPr>
          <w:rFonts w:ascii="Arial" w:hAnsi="Arial" w:cs="Arial"/>
          <w:sz w:val="24"/>
          <w:szCs w:val="24"/>
        </w:rPr>
      </w:pPr>
      <w:r w:rsidRPr="00D03023">
        <w:rPr>
          <w:rFonts w:ascii="Arial" w:hAnsi="Arial" w:cs="Arial"/>
          <w:sz w:val="24"/>
          <w:szCs w:val="24"/>
        </w:rPr>
        <w:t>u 2017. godini je održano 5 ispitnih rokova (18. veljače, 13. svibnja, 10. lipnja, 7. listopada i 25. studenoga) na koje je sveukupno izašlo 119 kandidata (105 prolaza i 14 pada).</w:t>
      </w:r>
    </w:p>
    <w:p w:rsidR="00840AD3" w:rsidRPr="00D03023" w:rsidRDefault="00840AD3" w:rsidP="00D03023">
      <w:pPr>
        <w:spacing w:line="240" w:lineRule="auto"/>
        <w:jc w:val="both"/>
        <w:rPr>
          <w:rFonts w:ascii="Arial" w:hAnsi="Arial" w:cs="Arial"/>
          <w:sz w:val="24"/>
          <w:szCs w:val="24"/>
        </w:rPr>
      </w:pPr>
      <w:r w:rsidRPr="00D03023">
        <w:rPr>
          <w:rFonts w:ascii="Arial" w:hAnsi="Arial" w:cs="Arial"/>
          <w:sz w:val="24"/>
          <w:szCs w:val="24"/>
        </w:rPr>
        <w:t xml:space="preserve">Za potrebe Sektora formirane su baze podataka koje se odnose na adresar turističkih zajednica (podaci o direktorima i predsjednicima, tel. i fax, </w:t>
      </w:r>
      <w:proofErr w:type="spellStart"/>
      <w:r w:rsidRPr="00D03023">
        <w:rPr>
          <w:rFonts w:ascii="Arial" w:hAnsi="Arial" w:cs="Arial"/>
          <w:sz w:val="24"/>
          <w:szCs w:val="24"/>
        </w:rPr>
        <w:t>mailovi</w:t>
      </w:r>
      <w:proofErr w:type="spellEnd"/>
      <w:r w:rsidRPr="00D03023">
        <w:rPr>
          <w:rFonts w:ascii="Arial" w:hAnsi="Arial" w:cs="Arial"/>
          <w:sz w:val="24"/>
          <w:szCs w:val="24"/>
        </w:rPr>
        <w:t>, web, adrese), provedene nadzore Hrvatske turističke zajednice te na obradu podataka o prikupljenoj boravišnoj pristojbi i članarini po županijama, gradovima i općinama.</w:t>
      </w:r>
    </w:p>
    <w:p w:rsidR="00840AD3" w:rsidRPr="00D03023" w:rsidRDefault="00840AD3" w:rsidP="00D03023">
      <w:pPr>
        <w:spacing w:line="240" w:lineRule="auto"/>
        <w:jc w:val="both"/>
        <w:rPr>
          <w:rFonts w:ascii="Arial" w:hAnsi="Arial" w:cs="Arial"/>
          <w:color w:val="000000" w:themeColor="text1"/>
          <w:sz w:val="24"/>
          <w:szCs w:val="24"/>
        </w:rPr>
      </w:pPr>
      <w:r w:rsidRPr="00D03023">
        <w:rPr>
          <w:rFonts w:ascii="Arial" w:hAnsi="Arial" w:cs="Arial"/>
          <w:color w:val="000000" w:themeColor="text1"/>
          <w:sz w:val="24"/>
          <w:szCs w:val="24"/>
        </w:rPr>
        <w:t>U 2017. godini donesena je 75 prvostupanjskih rješenja, od kojih se 8 prvostupanjskih rješenja odnosi na upis novih turističkih zajednica u Upisnik turističkih zajednica koji vodi Ministarstvo turizma, a 67 prvostupanjskih rješenja se odnosi na promjenu podataka u Upisniku turističkih zajednica. Također, izdano je 88 Izvoda iz Upisnika turističkih zajednica.</w:t>
      </w:r>
    </w:p>
    <w:p w:rsidR="00840AD3" w:rsidRPr="00D03023" w:rsidRDefault="00840AD3" w:rsidP="00D03023">
      <w:pPr>
        <w:spacing w:line="240" w:lineRule="auto"/>
        <w:jc w:val="both"/>
        <w:rPr>
          <w:rFonts w:ascii="Arial" w:hAnsi="Arial" w:cs="Arial"/>
          <w:sz w:val="24"/>
          <w:szCs w:val="24"/>
        </w:rPr>
      </w:pPr>
      <w:r w:rsidRPr="00D03023">
        <w:rPr>
          <w:rFonts w:ascii="Arial" w:hAnsi="Arial" w:cs="Arial"/>
          <w:sz w:val="24"/>
          <w:szCs w:val="24"/>
        </w:rPr>
        <w:t xml:space="preserve">U 2017. godini doneseni su slijedeći </w:t>
      </w:r>
      <w:proofErr w:type="spellStart"/>
      <w:r w:rsidRPr="00D03023">
        <w:rPr>
          <w:rFonts w:ascii="Arial" w:hAnsi="Arial" w:cs="Arial"/>
          <w:sz w:val="24"/>
          <w:szCs w:val="24"/>
        </w:rPr>
        <w:t>podzakonski</w:t>
      </w:r>
      <w:proofErr w:type="spellEnd"/>
      <w:r w:rsidRPr="00D03023">
        <w:rPr>
          <w:rFonts w:ascii="Arial" w:hAnsi="Arial" w:cs="Arial"/>
          <w:sz w:val="24"/>
          <w:szCs w:val="24"/>
        </w:rPr>
        <w:t xml:space="preserve"> akti:</w:t>
      </w:r>
    </w:p>
    <w:p w:rsidR="00840AD3" w:rsidRPr="00D03023" w:rsidRDefault="00840AD3" w:rsidP="00D03023">
      <w:pPr>
        <w:pStyle w:val="ListParagraph"/>
        <w:numPr>
          <w:ilvl w:val="0"/>
          <w:numId w:val="22"/>
        </w:numPr>
        <w:shd w:val="clear" w:color="auto" w:fill="FFFFFF"/>
        <w:spacing w:before="100" w:beforeAutospacing="1" w:after="100" w:afterAutospacing="1" w:line="240" w:lineRule="auto"/>
        <w:jc w:val="both"/>
        <w:rPr>
          <w:rFonts w:ascii="Arial" w:eastAsia="Times New Roman" w:hAnsi="Arial" w:cs="Arial"/>
          <w:sz w:val="24"/>
          <w:szCs w:val="24"/>
          <w:lang w:eastAsia="hr-HR"/>
        </w:rPr>
      </w:pPr>
      <w:r w:rsidRPr="00D03023">
        <w:rPr>
          <w:rFonts w:ascii="Arial" w:eastAsia="Times New Roman" w:hAnsi="Arial" w:cs="Arial"/>
          <w:sz w:val="24"/>
          <w:szCs w:val="24"/>
          <w:lang w:eastAsia="hr-HR"/>
        </w:rPr>
        <w:t>Uredba o utvrđivanju visine boravišne pristojbe za 2018. godinu (</w:t>
      </w:r>
      <w:hyperlink r:id="rId57" w:tgtFrame="_blank" w:history="1">
        <w:r w:rsidRPr="00D03023">
          <w:rPr>
            <w:rFonts w:ascii="Arial" w:eastAsia="Times New Roman" w:hAnsi="Arial" w:cs="Arial"/>
            <w:sz w:val="24"/>
            <w:szCs w:val="24"/>
            <w:u w:val="single"/>
            <w:lang w:eastAsia="hr-HR"/>
          </w:rPr>
          <w:t>NN 78/17</w:t>
        </w:r>
      </w:hyperlink>
      <w:r w:rsidRPr="00D03023">
        <w:rPr>
          <w:rFonts w:ascii="Arial" w:eastAsia="Times New Roman" w:hAnsi="Arial" w:cs="Arial"/>
          <w:sz w:val="24"/>
          <w:szCs w:val="24"/>
          <w:lang w:eastAsia="hr-HR"/>
        </w:rPr>
        <w:t>).</w:t>
      </w:r>
    </w:p>
    <w:p w:rsidR="00840AD3" w:rsidRPr="00D03023" w:rsidRDefault="00840AD3" w:rsidP="00D03023">
      <w:pPr>
        <w:pStyle w:val="ListParagraph"/>
        <w:numPr>
          <w:ilvl w:val="0"/>
          <w:numId w:val="22"/>
        </w:numPr>
        <w:shd w:val="clear" w:color="auto" w:fill="FFFFFF"/>
        <w:spacing w:before="100" w:beforeAutospacing="1" w:after="100" w:afterAutospacing="1" w:line="240" w:lineRule="auto"/>
        <w:jc w:val="both"/>
        <w:rPr>
          <w:rFonts w:ascii="Arial" w:eastAsia="Times New Roman" w:hAnsi="Arial" w:cs="Arial"/>
          <w:sz w:val="24"/>
          <w:szCs w:val="24"/>
          <w:lang w:eastAsia="hr-HR"/>
        </w:rPr>
      </w:pPr>
      <w:r w:rsidRPr="00D03023">
        <w:rPr>
          <w:rFonts w:ascii="Arial" w:eastAsia="Times New Roman" w:hAnsi="Arial" w:cs="Arial"/>
          <w:sz w:val="24"/>
          <w:szCs w:val="24"/>
          <w:lang w:eastAsia="hr-HR"/>
        </w:rPr>
        <w:t>Pravilnik o posebnim uvjetima koje moraju ispunjavati zaposleni u turističkom uredu turističke zajednice općine, grada, županije i glavnom uredu Hrvatske turističke zajednice (</w:t>
      </w:r>
      <w:hyperlink r:id="rId58" w:tgtFrame="_blank" w:history="1">
        <w:r w:rsidRPr="00D03023">
          <w:rPr>
            <w:rFonts w:ascii="Arial" w:eastAsia="Times New Roman" w:hAnsi="Arial" w:cs="Arial"/>
            <w:sz w:val="24"/>
            <w:szCs w:val="24"/>
            <w:u w:val="single"/>
            <w:lang w:eastAsia="hr-HR"/>
          </w:rPr>
          <w:t>NN 23/17</w:t>
        </w:r>
      </w:hyperlink>
      <w:r w:rsidRPr="00D03023">
        <w:rPr>
          <w:rFonts w:ascii="Arial" w:eastAsia="Times New Roman" w:hAnsi="Arial" w:cs="Arial"/>
          <w:sz w:val="24"/>
          <w:szCs w:val="24"/>
          <w:u w:val="single"/>
          <w:lang w:eastAsia="hr-HR"/>
        </w:rPr>
        <w:t>)</w:t>
      </w:r>
      <w:r w:rsidRPr="00D03023">
        <w:rPr>
          <w:rFonts w:ascii="Arial" w:eastAsia="Times New Roman" w:hAnsi="Arial" w:cs="Arial"/>
          <w:sz w:val="24"/>
          <w:szCs w:val="24"/>
          <w:lang w:eastAsia="hr-HR"/>
        </w:rPr>
        <w:t xml:space="preserve"> </w:t>
      </w:r>
    </w:p>
    <w:p w:rsidR="00840AD3" w:rsidRPr="00D03023" w:rsidRDefault="00840AD3" w:rsidP="00D03023">
      <w:pPr>
        <w:pStyle w:val="ListParagraph"/>
        <w:numPr>
          <w:ilvl w:val="0"/>
          <w:numId w:val="22"/>
        </w:numPr>
        <w:shd w:val="clear" w:color="auto" w:fill="FFFFFF"/>
        <w:spacing w:before="100" w:beforeAutospacing="1" w:after="100" w:afterAutospacing="1" w:line="240" w:lineRule="auto"/>
        <w:jc w:val="both"/>
        <w:rPr>
          <w:rFonts w:ascii="Arial" w:eastAsia="Times New Roman" w:hAnsi="Arial" w:cs="Arial"/>
          <w:sz w:val="24"/>
          <w:szCs w:val="24"/>
          <w:lang w:eastAsia="hr-HR"/>
        </w:rPr>
      </w:pPr>
      <w:r w:rsidRPr="00D03023">
        <w:rPr>
          <w:rFonts w:ascii="Arial" w:eastAsia="Times New Roman" w:hAnsi="Arial" w:cs="Arial"/>
          <w:sz w:val="24"/>
          <w:szCs w:val="24"/>
          <w:lang w:eastAsia="hr-HR"/>
        </w:rPr>
        <w:t>Pravilnik o izmjenama i dopunama Pravilnika o posebnim uvjetima koje moraju ispunjavati zaposleni u turističkom uredu turističke zajednice općine, grada, županije i glavnom uredu Hrvatske turističke zajednice</w:t>
      </w:r>
      <w:r w:rsidRPr="00D03023">
        <w:rPr>
          <w:rFonts w:ascii="Arial" w:hAnsi="Arial" w:cs="Arial"/>
          <w:sz w:val="24"/>
          <w:szCs w:val="24"/>
        </w:rPr>
        <w:t xml:space="preserve"> (</w:t>
      </w:r>
      <w:hyperlink r:id="rId59" w:tgtFrame="_blank" w:history="1">
        <w:r w:rsidRPr="00D03023">
          <w:rPr>
            <w:rFonts w:ascii="Arial" w:eastAsia="Times New Roman" w:hAnsi="Arial" w:cs="Arial"/>
            <w:sz w:val="24"/>
            <w:szCs w:val="24"/>
            <w:u w:val="single"/>
            <w:lang w:eastAsia="hr-HR"/>
          </w:rPr>
          <w:t xml:space="preserve"> 72/17</w:t>
        </w:r>
      </w:hyperlink>
      <w:r w:rsidRPr="00D03023">
        <w:rPr>
          <w:rFonts w:ascii="Arial" w:eastAsia="Times New Roman" w:hAnsi="Arial" w:cs="Arial"/>
          <w:sz w:val="24"/>
          <w:szCs w:val="24"/>
          <w:lang w:eastAsia="hr-HR"/>
        </w:rPr>
        <w:t>)</w:t>
      </w:r>
    </w:p>
    <w:p w:rsidR="00840AD3" w:rsidRPr="00D03023" w:rsidRDefault="00840AD3" w:rsidP="00D03023">
      <w:pPr>
        <w:pStyle w:val="ListParagraph"/>
        <w:numPr>
          <w:ilvl w:val="0"/>
          <w:numId w:val="22"/>
        </w:numPr>
        <w:shd w:val="clear" w:color="auto" w:fill="FFFFFF"/>
        <w:spacing w:before="100" w:beforeAutospacing="1" w:after="100" w:afterAutospacing="1" w:line="240" w:lineRule="auto"/>
        <w:jc w:val="both"/>
        <w:rPr>
          <w:rFonts w:ascii="Arial" w:eastAsia="Times New Roman" w:hAnsi="Arial" w:cs="Arial"/>
          <w:sz w:val="24"/>
          <w:szCs w:val="24"/>
          <w:lang w:eastAsia="hr-HR"/>
        </w:rPr>
      </w:pPr>
      <w:r w:rsidRPr="00D03023">
        <w:rPr>
          <w:rFonts w:ascii="Arial" w:eastAsia="Times New Roman" w:hAnsi="Arial" w:cs="Arial"/>
          <w:sz w:val="24"/>
          <w:szCs w:val="24"/>
          <w:lang w:eastAsia="hr-HR"/>
        </w:rPr>
        <w:t>Pravilnik o dopunama Pravilnika o proglašavanju turističkih općina i gradova i o razvrstavanju naselja u turističke razrede (</w:t>
      </w:r>
      <w:hyperlink r:id="rId60" w:tgtFrame="_blank" w:history="1">
        <w:r w:rsidRPr="00D03023">
          <w:rPr>
            <w:rFonts w:ascii="Arial" w:eastAsia="Times New Roman" w:hAnsi="Arial" w:cs="Arial"/>
            <w:sz w:val="24"/>
            <w:szCs w:val="24"/>
            <w:u w:val="single"/>
            <w:lang w:eastAsia="hr-HR"/>
          </w:rPr>
          <w:t>NN 26/17</w:t>
        </w:r>
      </w:hyperlink>
      <w:r w:rsidRPr="00D03023">
        <w:rPr>
          <w:rFonts w:ascii="Arial" w:eastAsia="Times New Roman" w:hAnsi="Arial" w:cs="Arial"/>
          <w:sz w:val="24"/>
          <w:szCs w:val="24"/>
          <w:u w:val="single"/>
          <w:lang w:eastAsia="hr-HR"/>
        </w:rPr>
        <w:t>)</w:t>
      </w:r>
      <w:r w:rsidRPr="00D03023">
        <w:rPr>
          <w:rFonts w:ascii="Arial" w:eastAsia="Times New Roman" w:hAnsi="Arial" w:cs="Arial"/>
          <w:sz w:val="24"/>
          <w:szCs w:val="24"/>
          <w:lang w:eastAsia="hr-HR"/>
        </w:rPr>
        <w:t> </w:t>
      </w:r>
      <w:r w:rsidRPr="00D03023">
        <w:rPr>
          <w:rFonts w:ascii="Arial" w:hAnsi="Arial" w:cs="Arial"/>
          <w:sz w:val="24"/>
          <w:szCs w:val="24"/>
        </w:rPr>
        <w:fldChar w:fldCharType="begin"/>
      </w:r>
      <w:r w:rsidRPr="00D03023">
        <w:rPr>
          <w:rFonts w:ascii="Arial" w:hAnsi="Arial" w:cs="Arial"/>
          <w:sz w:val="24"/>
          <w:szCs w:val="24"/>
        </w:rPr>
        <w:instrText xml:space="preserve"> HYPERLINK "https://narodne-novine.nn.hr/clanci/sluzbeni/full/2017_06_61_1410.html" \t "_blank" </w:instrText>
      </w:r>
      <w:r w:rsidRPr="00D03023">
        <w:rPr>
          <w:rFonts w:ascii="Arial" w:hAnsi="Arial" w:cs="Arial"/>
          <w:sz w:val="24"/>
          <w:szCs w:val="24"/>
        </w:rPr>
        <w:fldChar w:fldCharType="separate"/>
      </w:r>
    </w:p>
    <w:p w:rsidR="00840AD3" w:rsidRPr="00D03023" w:rsidRDefault="00840AD3" w:rsidP="00D03023">
      <w:pPr>
        <w:pStyle w:val="ListParagraph"/>
        <w:numPr>
          <w:ilvl w:val="0"/>
          <w:numId w:val="22"/>
        </w:numPr>
        <w:shd w:val="clear" w:color="auto" w:fill="FFFFFF"/>
        <w:spacing w:before="100" w:beforeAutospacing="1" w:after="100" w:afterAutospacing="1" w:line="240" w:lineRule="auto"/>
        <w:jc w:val="both"/>
        <w:rPr>
          <w:rFonts w:ascii="Arial" w:eastAsia="Times New Roman" w:hAnsi="Arial" w:cs="Arial"/>
          <w:sz w:val="24"/>
          <w:szCs w:val="24"/>
          <w:lang w:eastAsia="hr-HR"/>
        </w:rPr>
      </w:pPr>
      <w:r w:rsidRPr="00D03023">
        <w:rPr>
          <w:rFonts w:ascii="Arial" w:eastAsia="Times New Roman" w:hAnsi="Arial" w:cs="Arial"/>
          <w:sz w:val="24"/>
          <w:szCs w:val="24"/>
          <w:lang w:eastAsia="hr-HR"/>
        </w:rPr>
        <w:lastRenderedPageBreak/>
        <w:t>Pravilnik o izmjenama i dopuni Pravilnika o proglašavanju turističkih općina i gradova i o razvrstavanju naselja u turističke razrede (NN</w:t>
      </w:r>
      <w:r w:rsidRPr="00D03023">
        <w:rPr>
          <w:rFonts w:ascii="Arial" w:eastAsia="Times New Roman" w:hAnsi="Arial" w:cs="Arial"/>
          <w:sz w:val="24"/>
          <w:szCs w:val="24"/>
          <w:u w:val="single"/>
          <w:lang w:eastAsia="hr-HR"/>
        </w:rPr>
        <w:t xml:space="preserve"> 61/17</w:t>
      </w:r>
      <w:r w:rsidRPr="00D03023">
        <w:rPr>
          <w:rFonts w:ascii="Arial" w:eastAsia="Times New Roman" w:hAnsi="Arial" w:cs="Arial"/>
          <w:sz w:val="24"/>
          <w:szCs w:val="24"/>
          <w:u w:val="single"/>
          <w:lang w:eastAsia="hr-HR"/>
        </w:rPr>
        <w:fldChar w:fldCharType="end"/>
      </w:r>
      <w:r w:rsidRPr="00D03023">
        <w:rPr>
          <w:rFonts w:ascii="Arial" w:eastAsia="Times New Roman" w:hAnsi="Arial" w:cs="Arial"/>
          <w:sz w:val="24"/>
          <w:szCs w:val="24"/>
          <w:u w:val="single"/>
          <w:lang w:eastAsia="hr-HR"/>
        </w:rPr>
        <w:t>)</w:t>
      </w:r>
      <w:r w:rsidRPr="00D03023">
        <w:rPr>
          <w:rFonts w:ascii="Arial" w:eastAsia="Times New Roman" w:hAnsi="Arial" w:cs="Arial"/>
          <w:sz w:val="24"/>
          <w:szCs w:val="24"/>
          <w:lang w:eastAsia="hr-HR"/>
        </w:rPr>
        <w:t> </w:t>
      </w:r>
    </w:p>
    <w:p w:rsidR="00840AD3" w:rsidRPr="00D03023" w:rsidRDefault="00840AD3" w:rsidP="00D03023">
      <w:pPr>
        <w:pStyle w:val="ListParagraph"/>
        <w:numPr>
          <w:ilvl w:val="0"/>
          <w:numId w:val="22"/>
        </w:numPr>
        <w:shd w:val="clear" w:color="auto" w:fill="FFFFFF"/>
        <w:spacing w:before="100" w:beforeAutospacing="1" w:after="100" w:afterAutospacing="1" w:line="240" w:lineRule="auto"/>
        <w:jc w:val="both"/>
        <w:rPr>
          <w:rFonts w:ascii="Arial" w:eastAsia="Times New Roman" w:hAnsi="Arial" w:cs="Arial"/>
          <w:sz w:val="24"/>
          <w:szCs w:val="24"/>
          <w:lang w:eastAsia="hr-HR"/>
        </w:rPr>
      </w:pPr>
      <w:r w:rsidRPr="00D03023">
        <w:rPr>
          <w:rFonts w:ascii="Arial" w:hAnsi="Arial" w:cs="Arial"/>
          <w:sz w:val="24"/>
          <w:szCs w:val="24"/>
        </w:rPr>
        <w:t xml:space="preserve">Pravilnik o izmjeni Pravilnika o </w:t>
      </w:r>
      <w:r w:rsidRPr="00D03023">
        <w:rPr>
          <w:rFonts w:ascii="Arial" w:eastAsia="Times New Roman" w:hAnsi="Arial" w:cs="Arial"/>
          <w:sz w:val="24"/>
          <w:szCs w:val="24"/>
          <w:lang w:eastAsia="hr-HR"/>
        </w:rPr>
        <w:t>proglašavanju turističkih općina i gradova i o razvrstavanju naselja u turističke razrede </w:t>
      </w:r>
      <w:r w:rsidRPr="00D03023">
        <w:rPr>
          <w:rFonts w:ascii="Arial" w:hAnsi="Arial" w:cs="Arial"/>
          <w:sz w:val="24"/>
          <w:szCs w:val="24"/>
        </w:rPr>
        <w:t xml:space="preserve"> (NN</w:t>
      </w:r>
      <w:hyperlink r:id="rId61" w:tgtFrame="_blank" w:history="1">
        <w:r w:rsidRPr="00D03023">
          <w:rPr>
            <w:rFonts w:ascii="Arial" w:eastAsia="Times New Roman" w:hAnsi="Arial" w:cs="Arial"/>
            <w:sz w:val="24"/>
            <w:szCs w:val="24"/>
            <w:u w:val="single"/>
            <w:lang w:eastAsia="hr-HR"/>
          </w:rPr>
          <w:t xml:space="preserve"> 72/17</w:t>
        </w:r>
      </w:hyperlink>
      <w:r w:rsidRPr="00D03023">
        <w:rPr>
          <w:rFonts w:ascii="Arial" w:eastAsia="Times New Roman" w:hAnsi="Arial" w:cs="Arial"/>
          <w:sz w:val="24"/>
          <w:szCs w:val="24"/>
          <w:u w:val="single"/>
          <w:lang w:eastAsia="hr-HR"/>
        </w:rPr>
        <w:t>)</w:t>
      </w:r>
    </w:p>
    <w:p w:rsidR="00840AD3" w:rsidRPr="00D03023" w:rsidRDefault="00840AD3" w:rsidP="00D03023">
      <w:pPr>
        <w:pStyle w:val="ListParagraph"/>
        <w:numPr>
          <w:ilvl w:val="0"/>
          <w:numId w:val="22"/>
        </w:numPr>
        <w:shd w:val="clear" w:color="auto" w:fill="FFFFFF"/>
        <w:spacing w:before="100" w:beforeAutospacing="1" w:after="100" w:afterAutospacing="1" w:line="240" w:lineRule="auto"/>
        <w:jc w:val="both"/>
        <w:rPr>
          <w:rFonts w:ascii="Arial" w:eastAsia="Times New Roman" w:hAnsi="Arial" w:cs="Arial"/>
          <w:sz w:val="24"/>
          <w:szCs w:val="24"/>
          <w:lang w:eastAsia="hr-HR"/>
        </w:rPr>
      </w:pPr>
      <w:r w:rsidRPr="00D03023">
        <w:rPr>
          <w:rFonts w:ascii="Arial" w:hAnsi="Arial" w:cs="Arial"/>
          <w:sz w:val="24"/>
          <w:szCs w:val="24"/>
        </w:rPr>
        <w:t xml:space="preserve">Pravilnik o izmjeni Pravilnika </w:t>
      </w:r>
      <w:r w:rsidRPr="00D03023">
        <w:rPr>
          <w:rFonts w:ascii="Arial" w:eastAsia="Times New Roman" w:hAnsi="Arial" w:cs="Arial"/>
          <w:sz w:val="24"/>
          <w:szCs w:val="24"/>
          <w:lang w:eastAsia="hr-HR"/>
        </w:rPr>
        <w:t>o proglašavanju turističkih općina i gradova i o razvrstavanju naselja u turističke razrede </w:t>
      </w:r>
      <w:r w:rsidRPr="00D03023">
        <w:rPr>
          <w:rFonts w:ascii="Arial" w:hAnsi="Arial" w:cs="Arial"/>
          <w:sz w:val="24"/>
          <w:szCs w:val="24"/>
        </w:rPr>
        <w:t xml:space="preserve"> (NN</w:t>
      </w:r>
      <w:hyperlink r:id="rId62" w:tgtFrame="_blank" w:history="1">
        <w:r w:rsidRPr="00D03023">
          <w:rPr>
            <w:rFonts w:ascii="Arial" w:eastAsia="Times New Roman" w:hAnsi="Arial" w:cs="Arial"/>
            <w:sz w:val="24"/>
            <w:szCs w:val="24"/>
            <w:u w:val="single"/>
            <w:lang w:eastAsia="hr-HR"/>
          </w:rPr>
          <w:t xml:space="preserve"> 78/17</w:t>
        </w:r>
      </w:hyperlink>
      <w:r w:rsidRPr="00D03023">
        <w:rPr>
          <w:rFonts w:ascii="Arial" w:eastAsia="Times New Roman" w:hAnsi="Arial" w:cs="Arial"/>
          <w:sz w:val="24"/>
          <w:szCs w:val="24"/>
          <w:lang w:eastAsia="hr-HR"/>
        </w:rPr>
        <w:t>)</w:t>
      </w:r>
    </w:p>
    <w:p w:rsidR="00840AD3" w:rsidRPr="00D03023" w:rsidRDefault="00840AD3" w:rsidP="00D03023">
      <w:pPr>
        <w:pStyle w:val="ListParagraph"/>
        <w:numPr>
          <w:ilvl w:val="0"/>
          <w:numId w:val="22"/>
        </w:numPr>
        <w:shd w:val="clear" w:color="auto" w:fill="FFFFFF"/>
        <w:spacing w:before="100" w:beforeAutospacing="1" w:after="100" w:afterAutospacing="1" w:line="240" w:lineRule="auto"/>
        <w:jc w:val="both"/>
        <w:rPr>
          <w:rFonts w:ascii="Arial" w:eastAsia="Times New Roman" w:hAnsi="Arial" w:cs="Arial"/>
          <w:sz w:val="24"/>
          <w:szCs w:val="24"/>
          <w:lang w:eastAsia="hr-HR"/>
        </w:rPr>
      </w:pPr>
      <w:r w:rsidRPr="00D03023">
        <w:rPr>
          <w:rFonts w:ascii="Arial" w:eastAsia="Times New Roman" w:hAnsi="Arial" w:cs="Arial"/>
          <w:sz w:val="24"/>
          <w:szCs w:val="24"/>
          <w:lang w:eastAsia="hr-HR"/>
        </w:rPr>
        <w:t>Pravilnik izmjeni Pravilnika o obliku i sadržaju obrasca za prijavu podataka o osnovici za obračun članarine turističkoj zajednici (NN</w:t>
      </w:r>
      <w:hyperlink r:id="rId63" w:tgtFrame="_blank" w:history="1">
        <w:r w:rsidRPr="00D03023">
          <w:rPr>
            <w:rFonts w:ascii="Arial" w:eastAsia="Times New Roman" w:hAnsi="Arial" w:cs="Arial"/>
            <w:sz w:val="24"/>
            <w:szCs w:val="24"/>
            <w:u w:val="single"/>
            <w:lang w:eastAsia="hr-HR"/>
          </w:rPr>
          <w:t xml:space="preserve"> 18/17</w:t>
        </w:r>
      </w:hyperlink>
      <w:r w:rsidRPr="00D03023">
        <w:rPr>
          <w:rFonts w:ascii="Arial" w:eastAsia="Times New Roman" w:hAnsi="Arial" w:cs="Arial"/>
          <w:sz w:val="24"/>
          <w:szCs w:val="24"/>
          <w:lang w:eastAsia="hr-HR"/>
        </w:rPr>
        <w:t>)</w:t>
      </w:r>
    </w:p>
    <w:p w:rsidR="00840AD3" w:rsidRPr="00D03023" w:rsidRDefault="00840AD3" w:rsidP="00D03023">
      <w:pPr>
        <w:pStyle w:val="ListParagraph"/>
        <w:numPr>
          <w:ilvl w:val="0"/>
          <w:numId w:val="22"/>
        </w:numPr>
        <w:shd w:val="clear" w:color="auto" w:fill="FFFFFF"/>
        <w:spacing w:before="100" w:beforeAutospacing="1" w:after="100" w:afterAutospacing="1" w:line="240" w:lineRule="auto"/>
        <w:jc w:val="both"/>
        <w:rPr>
          <w:rFonts w:ascii="Arial" w:eastAsia="Times New Roman" w:hAnsi="Arial" w:cs="Arial"/>
          <w:sz w:val="24"/>
          <w:szCs w:val="24"/>
          <w:lang w:eastAsia="hr-HR"/>
        </w:rPr>
      </w:pPr>
      <w:r w:rsidRPr="00D03023">
        <w:rPr>
          <w:rFonts w:ascii="Arial" w:eastAsia="Times New Roman" w:hAnsi="Arial" w:cs="Arial"/>
          <w:sz w:val="24"/>
          <w:szCs w:val="24"/>
          <w:lang w:eastAsia="hr-HR"/>
        </w:rPr>
        <w:t>Pravilnik o dopuni Pravilnika o kriterijima za razvrstavanje naselja u turističke razrede (</w:t>
      </w:r>
      <w:hyperlink r:id="rId64" w:tgtFrame="_blank" w:history="1">
        <w:r w:rsidRPr="00D03023">
          <w:rPr>
            <w:rFonts w:ascii="Arial" w:eastAsia="Times New Roman" w:hAnsi="Arial" w:cs="Arial"/>
            <w:sz w:val="24"/>
            <w:szCs w:val="24"/>
            <w:u w:val="single"/>
            <w:lang w:eastAsia="hr-HR"/>
          </w:rPr>
          <w:t>NN 4/15</w:t>
        </w:r>
      </w:hyperlink>
      <w:r w:rsidRPr="00D03023">
        <w:rPr>
          <w:rFonts w:ascii="Arial" w:eastAsia="Times New Roman" w:hAnsi="Arial" w:cs="Arial"/>
          <w:sz w:val="24"/>
          <w:szCs w:val="24"/>
          <w:lang w:eastAsia="hr-HR"/>
        </w:rPr>
        <w:t>)</w:t>
      </w:r>
    </w:p>
    <w:p w:rsidR="00840AD3" w:rsidRPr="00D03023" w:rsidRDefault="00840AD3" w:rsidP="00D03023">
      <w:pPr>
        <w:pStyle w:val="ListParagraph"/>
        <w:numPr>
          <w:ilvl w:val="0"/>
          <w:numId w:val="22"/>
        </w:numPr>
        <w:shd w:val="clear" w:color="auto" w:fill="FFFFFF"/>
        <w:spacing w:before="100" w:beforeAutospacing="1" w:after="100" w:afterAutospacing="1" w:line="240" w:lineRule="auto"/>
        <w:jc w:val="both"/>
        <w:rPr>
          <w:rFonts w:ascii="Arial" w:eastAsia="Times New Roman" w:hAnsi="Arial" w:cs="Arial"/>
          <w:sz w:val="24"/>
          <w:szCs w:val="24"/>
          <w:lang w:eastAsia="hr-HR"/>
        </w:rPr>
      </w:pPr>
      <w:r w:rsidRPr="00D03023">
        <w:rPr>
          <w:rFonts w:ascii="Arial" w:eastAsia="Times New Roman" w:hAnsi="Arial" w:cs="Arial"/>
          <w:sz w:val="24"/>
          <w:szCs w:val="24"/>
          <w:lang w:eastAsia="hr-HR"/>
        </w:rPr>
        <w:t>Pravilnik o potporama turističkim zajednicama na turistički nerazvijenim područjima (</w:t>
      </w:r>
      <w:hyperlink r:id="rId65" w:tgtFrame="_blank" w:history="1">
        <w:r w:rsidRPr="00D03023">
          <w:rPr>
            <w:rFonts w:ascii="Arial" w:eastAsia="Times New Roman" w:hAnsi="Arial" w:cs="Arial"/>
            <w:sz w:val="24"/>
            <w:szCs w:val="24"/>
            <w:u w:val="single"/>
            <w:lang w:eastAsia="hr-HR"/>
          </w:rPr>
          <w:t>NN 132/17</w:t>
        </w:r>
      </w:hyperlink>
      <w:r w:rsidRPr="00D03023">
        <w:rPr>
          <w:rFonts w:ascii="Arial" w:eastAsia="Times New Roman" w:hAnsi="Arial" w:cs="Arial"/>
          <w:sz w:val="24"/>
          <w:szCs w:val="24"/>
          <w:lang w:eastAsia="hr-HR"/>
        </w:rPr>
        <w:t>); ovaj Pravilnik donosi Glavni ured Hrvatske turističke zajednice uz prethodnu suglasnost ministra turizma</w:t>
      </w:r>
    </w:p>
    <w:p w:rsidR="00840AD3" w:rsidRPr="00D03023" w:rsidRDefault="00840AD3" w:rsidP="00D03023">
      <w:pPr>
        <w:spacing w:line="240" w:lineRule="auto"/>
        <w:jc w:val="both"/>
        <w:rPr>
          <w:rFonts w:ascii="Arial" w:hAnsi="Arial" w:cs="Arial"/>
          <w:sz w:val="24"/>
          <w:szCs w:val="24"/>
        </w:rPr>
      </w:pPr>
      <w:r w:rsidRPr="00D03023">
        <w:rPr>
          <w:rFonts w:ascii="Arial" w:hAnsi="Arial" w:cs="Arial"/>
          <w:sz w:val="24"/>
          <w:szCs w:val="24"/>
        </w:rPr>
        <w:t xml:space="preserve">Osim navedenog, u Sektoru je održan niz sastanaka s direktorima i/ili predsjednicima turističkih zajednica vezano na pružanje stručne pomoći u radu turističkih zajednica. Također, riješeno je </w:t>
      </w:r>
      <w:r w:rsidRPr="00D03023">
        <w:rPr>
          <w:rFonts w:ascii="Arial" w:hAnsi="Arial" w:cs="Arial"/>
          <w:color w:val="000000" w:themeColor="text1"/>
          <w:sz w:val="24"/>
          <w:szCs w:val="24"/>
        </w:rPr>
        <w:t xml:space="preserve">449 neupravnih predmeta </w:t>
      </w:r>
      <w:r w:rsidRPr="00D03023">
        <w:rPr>
          <w:rFonts w:ascii="Arial" w:hAnsi="Arial" w:cs="Arial"/>
          <w:sz w:val="24"/>
          <w:szCs w:val="24"/>
        </w:rPr>
        <w:t xml:space="preserve">koji se odnose na davanje mišljenja i odgovora građanima te pravnim i fizičkim osobama u vezi s provedbom Zakona o turističkim zajednicama i promicanju hrvatskog turizma, Zakona o boravišnoj pristojbi, Zakona o članarinama u turističkim zajednicama, kao i provedbenim aktima.   </w:t>
      </w:r>
    </w:p>
    <w:p w:rsidR="00840AD3" w:rsidRPr="00D03023" w:rsidRDefault="00840AD3" w:rsidP="00D03023">
      <w:pPr>
        <w:spacing w:line="240" w:lineRule="auto"/>
        <w:jc w:val="both"/>
        <w:rPr>
          <w:rFonts w:ascii="Arial" w:hAnsi="Arial" w:cs="Arial"/>
          <w:sz w:val="24"/>
          <w:szCs w:val="24"/>
        </w:rPr>
      </w:pPr>
    </w:p>
    <w:p w:rsidR="00840AD3" w:rsidRPr="00D03023" w:rsidRDefault="00840AD3" w:rsidP="00D03023">
      <w:pPr>
        <w:spacing w:before="100" w:beforeAutospacing="1" w:after="100" w:afterAutospacing="1" w:line="360" w:lineRule="auto"/>
        <w:jc w:val="both"/>
        <w:rPr>
          <w:rFonts w:ascii="Arial" w:hAnsi="Arial" w:cs="Arial"/>
          <w:color w:val="2F5496" w:themeColor="accent5" w:themeShade="BF"/>
          <w:sz w:val="24"/>
          <w:szCs w:val="24"/>
        </w:rPr>
      </w:pPr>
    </w:p>
    <w:p w:rsidR="00840AD3" w:rsidRPr="00D03023" w:rsidRDefault="00840AD3" w:rsidP="00D03023">
      <w:pPr>
        <w:spacing w:before="100" w:beforeAutospacing="1" w:after="100" w:afterAutospacing="1" w:line="360" w:lineRule="auto"/>
        <w:jc w:val="both"/>
        <w:rPr>
          <w:rFonts w:ascii="Arial" w:hAnsi="Arial" w:cs="Arial"/>
          <w:color w:val="2F5496" w:themeColor="accent5" w:themeShade="BF"/>
          <w:sz w:val="24"/>
          <w:szCs w:val="24"/>
        </w:rPr>
      </w:pPr>
    </w:p>
    <w:p w:rsidR="00840AD3" w:rsidRPr="00D03023" w:rsidRDefault="00840AD3" w:rsidP="00D03023">
      <w:pPr>
        <w:spacing w:before="100" w:beforeAutospacing="1" w:after="100" w:afterAutospacing="1" w:line="360" w:lineRule="auto"/>
        <w:jc w:val="both"/>
        <w:rPr>
          <w:rFonts w:ascii="Arial" w:hAnsi="Arial" w:cs="Arial"/>
          <w:color w:val="2F5496" w:themeColor="accent5" w:themeShade="BF"/>
          <w:sz w:val="24"/>
          <w:szCs w:val="24"/>
        </w:rPr>
      </w:pPr>
    </w:p>
    <w:p w:rsidR="00840AD3" w:rsidRPr="00D03023" w:rsidRDefault="00840AD3" w:rsidP="00D03023">
      <w:pPr>
        <w:spacing w:before="100" w:beforeAutospacing="1" w:after="100" w:afterAutospacing="1" w:line="360" w:lineRule="auto"/>
        <w:jc w:val="both"/>
        <w:rPr>
          <w:rFonts w:ascii="Arial" w:hAnsi="Arial" w:cs="Arial"/>
          <w:color w:val="2F5496" w:themeColor="accent5" w:themeShade="BF"/>
          <w:sz w:val="24"/>
          <w:szCs w:val="24"/>
        </w:rPr>
      </w:pPr>
    </w:p>
    <w:p w:rsidR="00840AD3" w:rsidRPr="00D03023" w:rsidRDefault="00840AD3" w:rsidP="00D03023">
      <w:pPr>
        <w:spacing w:before="100" w:beforeAutospacing="1" w:after="100" w:afterAutospacing="1" w:line="360" w:lineRule="auto"/>
        <w:jc w:val="both"/>
        <w:rPr>
          <w:rFonts w:ascii="Arial" w:hAnsi="Arial" w:cs="Arial"/>
          <w:color w:val="2F5496" w:themeColor="accent5" w:themeShade="BF"/>
          <w:sz w:val="24"/>
          <w:szCs w:val="24"/>
        </w:rPr>
      </w:pPr>
    </w:p>
    <w:p w:rsidR="00840AD3" w:rsidRDefault="00840AD3" w:rsidP="00840AD3">
      <w:pPr>
        <w:spacing w:before="100" w:beforeAutospacing="1" w:after="100" w:afterAutospacing="1" w:line="360" w:lineRule="auto"/>
        <w:jc w:val="both"/>
        <w:rPr>
          <w:rFonts w:ascii="Arial" w:hAnsi="Arial" w:cs="Arial"/>
          <w:color w:val="2F5496" w:themeColor="accent5" w:themeShade="BF"/>
          <w:sz w:val="24"/>
          <w:szCs w:val="24"/>
        </w:rPr>
      </w:pPr>
    </w:p>
    <w:p w:rsidR="00840AD3" w:rsidRDefault="00840AD3" w:rsidP="00840AD3">
      <w:pPr>
        <w:spacing w:before="100" w:beforeAutospacing="1" w:after="100" w:afterAutospacing="1" w:line="360" w:lineRule="auto"/>
        <w:jc w:val="both"/>
        <w:rPr>
          <w:rFonts w:ascii="Arial" w:hAnsi="Arial" w:cs="Arial"/>
          <w:color w:val="2F5496" w:themeColor="accent5" w:themeShade="BF"/>
          <w:sz w:val="24"/>
          <w:szCs w:val="24"/>
        </w:rPr>
      </w:pPr>
    </w:p>
    <w:p w:rsidR="00840AD3" w:rsidRDefault="00840AD3" w:rsidP="00840AD3">
      <w:pPr>
        <w:spacing w:before="100" w:beforeAutospacing="1" w:after="100" w:afterAutospacing="1" w:line="360" w:lineRule="auto"/>
        <w:jc w:val="both"/>
        <w:rPr>
          <w:rFonts w:ascii="Arial" w:hAnsi="Arial" w:cs="Arial"/>
          <w:color w:val="2F5496" w:themeColor="accent5" w:themeShade="BF"/>
          <w:sz w:val="24"/>
          <w:szCs w:val="24"/>
        </w:rPr>
      </w:pPr>
    </w:p>
    <w:p w:rsidR="00840AD3" w:rsidRDefault="00840AD3" w:rsidP="00840AD3">
      <w:pPr>
        <w:spacing w:before="100" w:beforeAutospacing="1" w:after="100" w:afterAutospacing="1" w:line="360" w:lineRule="auto"/>
        <w:jc w:val="both"/>
        <w:rPr>
          <w:rFonts w:ascii="Arial" w:hAnsi="Arial" w:cs="Arial"/>
          <w:color w:val="2F5496" w:themeColor="accent5" w:themeShade="BF"/>
          <w:sz w:val="24"/>
          <w:szCs w:val="24"/>
        </w:rPr>
      </w:pPr>
    </w:p>
    <w:p w:rsidR="00840AD3" w:rsidRDefault="00840AD3" w:rsidP="00840AD3">
      <w:pPr>
        <w:spacing w:before="100" w:beforeAutospacing="1" w:after="100" w:afterAutospacing="1" w:line="360" w:lineRule="auto"/>
        <w:jc w:val="both"/>
        <w:rPr>
          <w:rFonts w:ascii="Arial" w:hAnsi="Arial" w:cs="Arial"/>
          <w:color w:val="2F5496" w:themeColor="accent5" w:themeShade="BF"/>
          <w:sz w:val="24"/>
          <w:szCs w:val="24"/>
        </w:rPr>
      </w:pPr>
    </w:p>
    <w:p w:rsidR="00840AD3" w:rsidRDefault="00840AD3" w:rsidP="00840AD3">
      <w:pPr>
        <w:spacing w:before="100" w:beforeAutospacing="1" w:after="100" w:afterAutospacing="1" w:line="360" w:lineRule="auto"/>
        <w:jc w:val="both"/>
        <w:rPr>
          <w:rFonts w:ascii="Arial" w:hAnsi="Arial" w:cs="Arial"/>
          <w:color w:val="2F5496" w:themeColor="accent5" w:themeShade="BF"/>
          <w:sz w:val="24"/>
          <w:szCs w:val="24"/>
        </w:rPr>
      </w:pPr>
    </w:p>
    <w:p w:rsidR="00BD6EF3" w:rsidRDefault="00BD6EF3" w:rsidP="00BD6EF3">
      <w:pPr>
        <w:spacing w:before="100" w:beforeAutospacing="1" w:after="100" w:afterAutospacing="1" w:line="360" w:lineRule="auto"/>
        <w:jc w:val="both"/>
        <w:rPr>
          <w:rFonts w:ascii="Arial" w:hAnsi="Arial" w:cs="Arial"/>
          <w:color w:val="2F5496" w:themeColor="accent5" w:themeShade="BF"/>
          <w:sz w:val="24"/>
          <w:szCs w:val="24"/>
        </w:rPr>
        <w:sectPr w:rsidR="00BD6EF3" w:rsidSect="00C35EDF">
          <w:pgSz w:w="11906" w:h="16838"/>
          <w:pgMar w:top="1417" w:right="1417" w:bottom="1417" w:left="1417" w:header="708" w:footer="708" w:gutter="0"/>
          <w:cols w:space="708"/>
          <w:docGrid w:linePitch="360"/>
        </w:sectPr>
      </w:pPr>
    </w:p>
    <w:p w:rsidR="00840AD3" w:rsidRDefault="00BD6EF3" w:rsidP="00BD6EF3">
      <w:pPr>
        <w:spacing w:before="100" w:beforeAutospacing="1" w:after="100" w:afterAutospacing="1" w:line="360" w:lineRule="auto"/>
        <w:jc w:val="both"/>
        <w:rPr>
          <w:rFonts w:ascii="Arial" w:hAnsi="Arial" w:cs="Arial"/>
          <w:color w:val="2F5496" w:themeColor="accent5" w:themeShade="BF"/>
          <w:sz w:val="24"/>
          <w:szCs w:val="24"/>
        </w:rPr>
      </w:pPr>
      <w:r w:rsidRPr="00BD6EF3">
        <w:rPr>
          <w:noProof/>
          <w:lang w:eastAsia="hr-HR"/>
        </w:rPr>
        <w:lastRenderedPageBreak/>
        <w:drawing>
          <wp:inline distT="0" distB="0" distL="0" distR="0">
            <wp:extent cx="8892513" cy="5943600"/>
            <wp:effectExtent l="0" t="0" r="4445" b="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94972" cy="5945244"/>
                    </a:xfrm>
                    <a:prstGeom prst="rect">
                      <a:avLst/>
                    </a:prstGeom>
                    <a:noFill/>
                    <a:ln>
                      <a:noFill/>
                    </a:ln>
                  </pic:spPr>
                </pic:pic>
              </a:graphicData>
            </a:graphic>
          </wp:inline>
        </w:drawing>
      </w:r>
    </w:p>
    <w:p w:rsidR="00BD6EF3" w:rsidRDefault="00BD6EF3" w:rsidP="00BD6EF3">
      <w:pPr>
        <w:spacing w:before="100" w:beforeAutospacing="1" w:after="100" w:afterAutospacing="1" w:line="360" w:lineRule="auto"/>
        <w:jc w:val="both"/>
        <w:rPr>
          <w:rFonts w:ascii="Arial" w:hAnsi="Arial" w:cs="Arial"/>
          <w:color w:val="2F5496" w:themeColor="accent5" w:themeShade="BF"/>
          <w:sz w:val="24"/>
          <w:szCs w:val="24"/>
        </w:rPr>
        <w:sectPr w:rsidR="00BD6EF3" w:rsidSect="00BD6EF3">
          <w:pgSz w:w="16838" w:h="11906" w:orient="landscape"/>
          <w:pgMar w:top="1417" w:right="1417" w:bottom="1417" w:left="1417" w:header="708" w:footer="708" w:gutter="0"/>
          <w:cols w:space="708"/>
          <w:docGrid w:linePitch="360"/>
        </w:sectPr>
      </w:pPr>
    </w:p>
    <w:p w:rsidR="00317A35" w:rsidRDefault="00BD6EF3" w:rsidP="00BD6EF3">
      <w:pPr>
        <w:spacing w:before="100" w:beforeAutospacing="1" w:after="100" w:afterAutospacing="1" w:line="360" w:lineRule="auto"/>
        <w:jc w:val="both"/>
        <w:rPr>
          <w:rFonts w:ascii="Arial" w:hAnsi="Arial" w:cs="Arial"/>
          <w:color w:val="2F5496" w:themeColor="accent5" w:themeShade="BF"/>
          <w:sz w:val="24"/>
          <w:szCs w:val="24"/>
        </w:rPr>
        <w:sectPr w:rsidR="00317A35" w:rsidSect="00BD6EF3">
          <w:pgSz w:w="16838" w:h="11906" w:orient="landscape"/>
          <w:pgMar w:top="1417" w:right="1417" w:bottom="1417" w:left="1417" w:header="708" w:footer="708" w:gutter="0"/>
          <w:cols w:space="708"/>
          <w:docGrid w:linePitch="360"/>
        </w:sectPr>
      </w:pPr>
      <w:r w:rsidRPr="00BD6EF3">
        <w:rPr>
          <w:noProof/>
          <w:lang w:eastAsia="hr-HR"/>
        </w:rPr>
        <w:lastRenderedPageBreak/>
        <w:drawing>
          <wp:inline distT="0" distB="0" distL="0" distR="0">
            <wp:extent cx="8891959" cy="6096000"/>
            <wp:effectExtent l="0" t="0" r="4445"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92918" cy="6096657"/>
                    </a:xfrm>
                    <a:prstGeom prst="rect">
                      <a:avLst/>
                    </a:prstGeom>
                    <a:noFill/>
                    <a:ln>
                      <a:noFill/>
                    </a:ln>
                  </pic:spPr>
                </pic:pic>
              </a:graphicData>
            </a:graphic>
          </wp:inline>
        </w:drawing>
      </w:r>
    </w:p>
    <w:p w:rsidR="00317A35" w:rsidRDefault="00317A35" w:rsidP="00BD6EF3">
      <w:pPr>
        <w:spacing w:before="100" w:beforeAutospacing="1" w:after="100" w:afterAutospacing="1" w:line="360" w:lineRule="auto"/>
        <w:jc w:val="both"/>
        <w:rPr>
          <w:rFonts w:ascii="Arial" w:hAnsi="Arial" w:cs="Arial"/>
          <w:color w:val="2F5496" w:themeColor="accent5" w:themeShade="BF"/>
          <w:sz w:val="24"/>
          <w:szCs w:val="24"/>
        </w:rPr>
        <w:sectPr w:rsidR="00317A35" w:rsidSect="00BD6EF3">
          <w:pgSz w:w="16838" w:h="11906" w:orient="landscape"/>
          <w:pgMar w:top="1417" w:right="1417" w:bottom="1417" w:left="1417" w:header="708" w:footer="708" w:gutter="0"/>
          <w:cols w:space="708"/>
          <w:docGrid w:linePitch="360"/>
        </w:sectPr>
      </w:pPr>
      <w:r w:rsidRPr="00317A35">
        <w:rPr>
          <w:noProof/>
          <w:lang w:eastAsia="hr-HR"/>
        </w:rPr>
        <w:lastRenderedPageBreak/>
        <w:drawing>
          <wp:inline distT="0" distB="0" distL="0" distR="0">
            <wp:extent cx="8891853" cy="4381500"/>
            <wp:effectExtent l="0" t="0" r="5080"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97204" cy="4384137"/>
                    </a:xfrm>
                    <a:prstGeom prst="rect">
                      <a:avLst/>
                    </a:prstGeom>
                    <a:noFill/>
                    <a:ln>
                      <a:noFill/>
                    </a:ln>
                  </pic:spPr>
                </pic:pic>
              </a:graphicData>
            </a:graphic>
          </wp:inline>
        </w:drawing>
      </w:r>
    </w:p>
    <w:p w:rsidR="00317A35" w:rsidRPr="00D03023" w:rsidRDefault="00AC14BA" w:rsidP="00AC14BA">
      <w:pPr>
        <w:spacing w:before="100" w:beforeAutospacing="1" w:after="100" w:afterAutospacing="1" w:line="360" w:lineRule="auto"/>
        <w:ind w:left="360" w:hanging="360"/>
        <w:jc w:val="both"/>
        <w:rPr>
          <w:rFonts w:ascii="Arial" w:hAnsi="Arial" w:cs="Arial"/>
          <w:b/>
          <w:color w:val="2F5496" w:themeColor="accent5" w:themeShade="BF"/>
          <w:sz w:val="24"/>
          <w:szCs w:val="24"/>
        </w:rPr>
      </w:pPr>
      <w:r w:rsidRPr="00D03023">
        <w:rPr>
          <w:rFonts w:ascii="Arial" w:hAnsi="Arial" w:cs="Arial"/>
          <w:b/>
          <w:color w:val="2F5496" w:themeColor="accent5" w:themeShade="BF"/>
          <w:sz w:val="24"/>
          <w:szCs w:val="24"/>
        </w:rPr>
        <w:lastRenderedPageBreak/>
        <w:t>5.2.</w:t>
      </w:r>
      <w:r w:rsidR="00317A35" w:rsidRPr="00D03023">
        <w:rPr>
          <w:rFonts w:ascii="Arial" w:hAnsi="Arial" w:cs="Arial"/>
          <w:b/>
          <w:color w:val="2F5496" w:themeColor="accent5" w:themeShade="BF"/>
          <w:sz w:val="24"/>
          <w:szCs w:val="24"/>
        </w:rPr>
        <w:t>Sektor za razvoj turističkih destinacija</w:t>
      </w:r>
    </w:p>
    <w:p w:rsidR="00317A35" w:rsidRPr="00934D4A" w:rsidRDefault="00317A35" w:rsidP="00317A35">
      <w:pPr>
        <w:jc w:val="both"/>
        <w:rPr>
          <w:rFonts w:ascii="Arial" w:hAnsi="Arial" w:cs="Arial"/>
          <w:sz w:val="24"/>
          <w:szCs w:val="24"/>
        </w:rPr>
      </w:pPr>
      <w:r w:rsidRPr="00934D4A">
        <w:rPr>
          <w:rFonts w:ascii="Arial" w:hAnsi="Arial" w:cs="Arial"/>
          <w:sz w:val="24"/>
          <w:szCs w:val="24"/>
        </w:rPr>
        <w:t>U cilju unapređenja kvalitete i sadržaja turističkog proizvoda Sektor za razvoj turističkih destinacija provodio je sljedeće aktivnosti:</w:t>
      </w:r>
    </w:p>
    <w:p w:rsidR="00317A35" w:rsidRPr="00934D4A" w:rsidRDefault="00317A35" w:rsidP="00317A35">
      <w:pPr>
        <w:pStyle w:val="ListParagraph"/>
        <w:numPr>
          <w:ilvl w:val="0"/>
          <w:numId w:val="23"/>
        </w:numPr>
        <w:jc w:val="both"/>
        <w:rPr>
          <w:rFonts w:ascii="Arial" w:hAnsi="Arial" w:cs="Arial"/>
          <w:sz w:val="24"/>
          <w:szCs w:val="24"/>
        </w:rPr>
      </w:pPr>
      <w:r w:rsidRPr="00934D4A">
        <w:rPr>
          <w:rFonts w:ascii="Arial" w:hAnsi="Arial" w:cs="Arial"/>
          <w:sz w:val="24"/>
          <w:szCs w:val="24"/>
        </w:rPr>
        <w:t xml:space="preserve">Program razvoja </w:t>
      </w:r>
      <w:proofErr w:type="spellStart"/>
      <w:r w:rsidRPr="00934D4A">
        <w:rPr>
          <w:rFonts w:ascii="Arial" w:hAnsi="Arial" w:cs="Arial"/>
          <w:sz w:val="24"/>
          <w:szCs w:val="24"/>
        </w:rPr>
        <w:t>cikloturizma</w:t>
      </w:r>
      <w:proofErr w:type="spellEnd"/>
      <w:r w:rsidRPr="00934D4A">
        <w:rPr>
          <w:rFonts w:ascii="Arial" w:hAnsi="Arial" w:cs="Arial"/>
          <w:sz w:val="24"/>
          <w:szCs w:val="24"/>
        </w:rPr>
        <w:t xml:space="preserve"> na kontinentu u 2017. proveden je u cijelosti. U Državnom su proračunu osigurana sredstva u iznosu od 5 </w:t>
      </w:r>
      <w:proofErr w:type="spellStart"/>
      <w:r w:rsidRPr="00934D4A">
        <w:rPr>
          <w:rFonts w:ascii="Arial" w:hAnsi="Arial" w:cs="Arial"/>
          <w:sz w:val="24"/>
          <w:szCs w:val="24"/>
        </w:rPr>
        <w:t>mln</w:t>
      </w:r>
      <w:proofErr w:type="spellEnd"/>
      <w:r w:rsidRPr="00934D4A">
        <w:rPr>
          <w:rFonts w:ascii="Arial" w:hAnsi="Arial" w:cs="Arial"/>
          <w:sz w:val="24"/>
          <w:szCs w:val="24"/>
        </w:rPr>
        <w:t xml:space="preserve"> kuna a cilj  je bio uključivanje14 kontinentalnih županija, uključujući i Ličko-senjsku, u realizaciju razvoja </w:t>
      </w:r>
      <w:proofErr w:type="spellStart"/>
      <w:r w:rsidRPr="00934D4A">
        <w:rPr>
          <w:rFonts w:ascii="Arial" w:hAnsi="Arial" w:cs="Arial"/>
          <w:sz w:val="24"/>
          <w:szCs w:val="24"/>
        </w:rPr>
        <w:t>cikloturističke</w:t>
      </w:r>
      <w:proofErr w:type="spellEnd"/>
      <w:r w:rsidRPr="00934D4A">
        <w:rPr>
          <w:rFonts w:ascii="Arial" w:hAnsi="Arial" w:cs="Arial"/>
          <w:sz w:val="24"/>
          <w:szCs w:val="24"/>
        </w:rPr>
        <w:t xml:space="preserve"> infra</w:t>
      </w:r>
      <w:r w:rsidR="00D03023">
        <w:rPr>
          <w:rFonts w:ascii="Arial" w:hAnsi="Arial" w:cs="Arial"/>
          <w:sz w:val="24"/>
          <w:szCs w:val="24"/>
        </w:rPr>
        <w:t>s</w:t>
      </w:r>
      <w:r w:rsidRPr="00934D4A">
        <w:rPr>
          <w:rFonts w:ascii="Arial" w:hAnsi="Arial" w:cs="Arial"/>
          <w:sz w:val="24"/>
          <w:szCs w:val="24"/>
        </w:rPr>
        <w:t xml:space="preserve">trukture i odgovarajućih popratnih proizvoda/usluga. Tijekom 2017. raspisan je javni poziv kontinentalnim županijama za dobivanje sredstava za izradu operativnih planova razvoja </w:t>
      </w:r>
      <w:proofErr w:type="spellStart"/>
      <w:r w:rsidRPr="00934D4A">
        <w:rPr>
          <w:rFonts w:ascii="Arial" w:hAnsi="Arial" w:cs="Arial"/>
          <w:sz w:val="24"/>
          <w:szCs w:val="24"/>
        </w:rPr>
        <w:t>cikloturizma</w:t>
      </w:r>
      <w:proofErr w:type="spellEnd"/>
      <w:r w:rsidRPr="00934D4A">
        <w:rPr>
          <w:rFonts w:ascii="Arial" w:hAnsi="Arial" w:cs="Arial"/>
          <w:sz w:val="24"/>
          <w:szCs w:val="24"/>
        </w:rPr>
        <w:t xml:space="preserve"> županija sa standardima, po jedinstvenoj i zadanoj metodologiji. Na županijskim razinama su svi ključni dionici potpisali sporazum o provedbi aktivnosti.  Nakon dobivenih suglasnosti na iste od strane Ministarstva turizma, županije su tijekom 2017. odradile i trasiranje i uređenje </w:t>
      </w:r>
      <w:proofErr w:type="spellStart"/>
      <w:r w:rsidRPr="00934D4A">
        <w:rPr>
          <w:rFonts w:ascii="Arial" w:hAnsi="Arial" w:cs="Arial"/>
          <w:sz w:val="24"/>
          <w:szCs w:val="24"/>
        </w:rPr>
        <w:t>cikloturističkih</w:t>
      </w:r>
      <w:proofErr w:type="spellEnd"/>
      <w:r w:rsidRPr="00934D4A">
        <w:rPr>
          <w:rFonts w:ascii="Arial" w:hAnsi="Arial" w:cs="Arial"/>
          <w:sz w:val="24"/>
          <w:szCs w:val="24"/>
        </w:rPr>
        <w:t xml:space="preserve"> ruta i signalizacije, te određene marketinške aktivnosti. Od planiranih 5</w:t>
      </w:r>
      <w:r w:rsidR="00773874">
        <w:rPr>
          <w:rFonts w:ascii="Arial" w:hAnsi="Arial" w:cs="Arial"/>
          <w:sz w:val="24"/>
          <w:szCs w:val="24"/>
        </w:rPr>
        <w:t>.000.000</w:t>
      </w:r>
      <w:r w:rsidRPr="00934D4A">
        <w:rPr>
          <w:rFonts w:ascii="Arial" w:hAnsi="Arial" w:cs="Arial"/>
          <w:sz w:val="24"/>
          <w:szCs w:val="24"/>
        </w:rPr>
        <w:t xml:space="preserve"> kuna utrošeno je, po završnim izviješćima županija, ukupno 4.225.177,67 kn zbog relativno kasne objave javnog poziva, te provedbe javne nabave. Program je na terenu odlično prihvaćen i planira se njegova daljnja provedba.</w:t>
      </w:r>
    </w:p>
    <w:p w:rsidR="00317A35" w:rsidRDefault="00317A35" w:rsidP="00317A35">
      <w:pPr>
        <w:pStyle w:val="ListParagraph"/>
        <w:numPr>
          <w:ilvl w:val="0"/>
          <w:numId w:val="23"/>
        </w:numPr>
        <w:jc w:val="both"/>
        <w:rPr>
          <w:rFonts w:ascii="Arial" w:hAnsi="Arial" w:cs="Arial"/>
          <w:sz w:val="24"/>
          <w:szCs w:val="24"/>
        </w:rPr>
      </w:pPr>
      <w:r w:rsidRPr="00934D4A">
        <w:rPr>
          <w:rFonts w:ascii="Arial" w:hAnsi="Arial" w:cs="Arial"/>
          <w:sz w:val="24"/>
          <w:szCs w:val="24"/>
        </w:rPr>
        <w:t>Program razvoja javne turističke infrastrukture u 2017. obuhvatio je daljnji razvoj neophodne infrastrukture za razvoj proizvoda „sunca i mora“ a to su uređenje plaža, zatim izgradnja, dogradnja, rekonstrukcija i ili adaptacija i multimedijalno opremanje centara za posjetitelje i interpretacijskih centara, te sufinanciranje javne turističke infrastrukture u funkciji aktivnog turizma. Na javni poziv prijavilo se ukupno 169 projekata. Nakon postupka evaluacije i vrednovanja projekata i održanih prezentacija donesena je odluka za dva potprograma i to za plaže i za centre za posjetitelje/interpretacijske centre. Od 45 prijavljenih projekata plaža odabrano je za sufinanciranje 22 projekta u vrijednosti od 10.188.700,00 kn, a od 68 prijavljenih projekata centara za posjetitelje odabrano je za sufina</w:t>
      </w:r>
      <w:r w:rsidR="00D03023">
        <w:rPr>
          <w:rFonts w:ascii="Arial" w:hAnsi="Arial" w:cs="Arial"/>
          <w:sz w:val="24"/>
          <w:szCs w:val="24"/>
        </w:rPr>
        <w:t>n</w:t>
      </w:r>
      <w:r w:rsidRPr="00934D4A">
        <w:rPr>
          <w:rFonts w:ascii="Arial" w:hAnsi="Arial" w:cs="Arial"/>
          <w:sz w:val="24"/>
          <w:szCs w:val="24"/>
        </w:rPr>
        <w:t xml:space="preserve">ciranje ukupno 24 projekta u vrijednosti od     </w:t>
      </w:r>
      <w:r>
        <w:rPr>
          <w:rFonts w:ascii="Arial" w:hAnsi="Arial" w:cs="Arial"/>
          <w:sz w:val="24"/>
          <w:szCs w:val="24"/>
        </w:rPr>
        <w:t xml:space="preserve">9.566.700,00 </w:t>
      </w:r>
      <w:r w:rsidRPr="00934D4A">
        <w:rPr>
          <w:rFonts w:ascii="Arial" w:hAnsi="Arial" w:cs="Arial"/>
          <w:sz w:val="24"/>
          <w:szCs w:val="24"/>
        </w:rPr>
        <w:t xml:space="preserve">kn. </w:t>
      </w:r>
    </w:p>
    <w:p w:rsidR="00317A35" w:rsidRPr="00934D4A" w:rsidRDefault="00317A35" w:rsidP="00317A35">
      <w:pPr>
        <w:pStyle w:val="ListParagraph"/>
        <w:numPr>
          <w:ilvl w:val="0"/>
          <w:numId w:val="23"/>
        </w:numPr>
        <w:jc w:val="both"/>
        <w:rPr>
          <w:rFonts w:ascii="Arial" w:hAnsi="Arial" w:cs="Arial"/>
          <w:sz w:val="24"/>
          <w:szCs w:val="24"/>
        </w:rPr>
      </w:pPr>
      <w:r w:rsidRPr="00934D4A">
        <w:rPr>
          <w:rFonts w:ascii="Arial" w:hAnsi="Arial" w:cs="Arial"/>
          <w:sz w:val="24"/>
          <w:szCs w:val="24"/>
        </w:rPr>
        <w:t>Odlukom ministra će potprogram sufinanciranja javne turističke infrastrukture u funkciji aktivnog turizma biti realiziran u prvom kvartalu 2018. godine kad se za to ostvare financijska sredstva u Fondu za razvoj turizma.</w:t>
      </w:r>
    </w:p>
    <w:p w:rsidR="00317A35" w:rsidRPr="00934D4A" w:rsidRDefault="00317A35" w:rsidP="00317A35">
      <w:pPr>
        <w:pStyle w:val="ListParagraph"/>
        <w:numPr>
          <w:ilvl w:val="0"/>
          <w:numId w:val="23"/>
        </w:numPr>
        <w:jc w:val="both"/>
        <w:rPr>
          <w:rFonts w:ascii="Arial" w:hAnsi="Arial" w:cs="Arial"/>
          <w:sz w:val="24"/>
          <w:szCs w:val="24"/>
        </w:rPr>
      </w:pPr>
      <w:r w:rsidRPr="00934D4A">
        <w:rPr>
          <w:rFonts w:ascii="Arial" w:hAnsi="Arial" w:cs="Arial"/>
          <w:sz w:val="24"/>
          <w:szCs w:val="24"/>
        </w:rPr>
        <w:t xml:space="preserve">Rad na pripremi novog Zakona o turističkom i ostalom građevinskom zemljištu neprocijenjenom u postupku pretvorbe i privatizacije, rad u Radnoj grupi za pripremu Nacrta zakona,  rad na izradi Zakona o koncesijama, koordinacija s Ministarstvom državne imovine s ciljem učinkovitijeg reguliranja korištenja državne imovine u kampovima, Ministarstvom financija, Poreznom upravom i FIN-om s ciljem utvrđivanja visine prihoda u kampovima u suvlasništvu RH, te osmišljavanje mehanizama kontrole prijavljenih prihoda, s Državnim odvjetništvom RH i Ministarstvom poljoprivrede vezano uz </w:t>
      </w:r>
      <w:proofErr w:type="spellStart"/>
      <w:r w:rsidRPr="00934D4A">
        <w:rPr>
          <w:rFonts w:ascii="Arial" w:hAnsi="Arial" w:cs="Arial"/>
          <w:sz w:val="24"/>
          <w:szCs w:val="24"/>
        </w:rPr>
        <w:t>isknjiženje</w:t>
      </w:r>
      <w:proofErr w:type="spellEnd"/>
      <w:r w:rsidRPr="00934D4A">
        <w:rPr>
          <w:rFonts w:ascii="Arial" w:hAnsi="Arial" w:cs="Arial"/>
          <w:sz w:val="24"/>
          <w:szCs w:val="24"/>
        </w:rPr>
        <w:t xml:space="preserve"> šuma u kampovima iz šumskogospodarske osnove, sa Hrvatskim zavodom za prostorno uređenje na izradi evidencije važećih prostornih planova na području kampova u suvlasništvu RH i suradnja s drugim tijelima javne vlasti u cilju </w:t>
      </w:r>
      <w:r w:rsidRPr="00934D4A">
        <w:rPr>
          <w:rFonts w:ascii="Arial" w:hAnsi="Arial" w:cs="Arial"/>
          <w:sz w:val="24"/>
          <w:szCs w:val="24"/>
        </w:rPr>
        <w:lastRenderedPageBreak/>
        <w:t>provedbe Zakona o turističkom i ostalom građevinskom zemljištu neprocijenjenom u postupku pretvorbe i privatizacije (NN 92/10)</w:t>
      </w:r>
    </w:p>
    <w:p w:rsidR="00317A35" w:rsidRPr="00934D4A" w:rsidRDefault="00317A35" w:rsidP="00317A35">
      <w:pPr>
        <w:pStyle w:val="ListParagraph"/>
        <w:numPr>
          <w:ilvl w:val="0"/>
          <w:numId w:val="23"/>
        </w:numPr>
        <w:jc w:val="both"/>
        <w:rPr>
          <w:rFonts w:ascii="Arial" w:hAnsi="Arial" w:cs="Arial"/>
          <w:sz w:val="24"/>
          <w:szCs w:val="24"/>
        </w:rPr>
      </w:pPr>
      <w:r w:rsidRPr="00934D4A">
        <w:rPr>
          <w:rFonts w:ascii="Arial" w:hAnsi="Arial" w:cs="Arial"/>
          <w:sz w:val="24"/>
          <w:szCs w:val="24"/>
        </w:rPr>
        <w:t xml:space="preserve"> Rad na izdavanju i kontroli računa za stalni i promjenjivi dio koncesijske naknade na turističkom zemljištu u kampovima, uključujući i pokretanje postupaka ovrhe za dugovanja trgovačkih društava, kao i izvještavanje DORH vezano za naplatu koncesijske naknade na turističkom zemljištu u kampovima. Ispostavljeno je 71 računa za promjenjivi dio koncesijske naknade, 41 za promjenjivi dio koncesijske naknade za zemljište na kojem su uknjižene JLS, ispostavljeno je 73 računa za stalni dio koncesijske naknade, 41 za stalni dio koncesijske naknade za zemljište na kojem su uknjižene JLS.</w:t>
      </w:r>
    </w:p>
    <w:p w:rsidR="00317A35" w:rsidRPr="00934D4A" w:rsidRDefault="00317A35" w:rsidP="00317A35">
      <w:pPr>
        <w:pStyle w:val="ListParagraph"/>
        <w:numPr>
          <w:ilvl w:val="0"/>
          <w:numId w:val="23"/>
        </w:numPr>
        <w:rPr>
          <w:rFonts w:ascii="Arial" w:hAnsi="Arial" w:cs="Arial"/>
          <w:color w:val="1F497D"/>
          <w:sz w:val="24"/>
          <w:szCs w:val="24"/>
        </w:rPr>
      </w:pPr>
      <w:r w:rsidRPr="00934D4A">
        <w:rPr>
          <w:rFonts w:ascii="Arial" w:hAnsi="Arial" w:cs="Arial"/>
          <w:sz w:val="24"/>
          <w:szCs w:val="24"/>
        </w:rPr>
        <w:t>U cilju praćenja i učinkovitog nadzora Sektor je ustrojio baze podataka za svaki pojedini program potpora koji se financira iz Fonda za razvoj turizma. U tom smislu formirane su baze podataka:</w:t>
      </w:r>
    </w:p>
    <w:p w:rsidR="00317A35" w:rsidRPr="00934D4A" w:rsidRDefault="00317A35" w:rsidP="00317A35">
      <w:pPr>
        <w:pStyle w:val="ListParagraph"/>
        <w:numPr>
          <w:ilvl w:val="0"/>
          <w:numId w:val="24"/>
        </w:numPr>
        <w:spacing w:after="0" w:line="240" w:lineRule="auto"/>
        <w:ind w:left="720"/>
        <w:contextualSpacing w:val="0"/>
        <w:rPr>
          <w:rFonts w:ascii="Arial" w:hAnsi="Arial" w:cs="Arial"/>
          <w:sz w:val="24"/>
          <w:szCs w:val="24"/>
        </w:rPr>
      </w:pPr>
      <w:r w:rsidRPr="00934D4A">
        <w:rPr>
          <w:rFonts w:ascii="Arial" w:hAnsi="Arial" w:cs="Arial"/>
          <w:sz w:val="24"/>
          <w:szCs w:val="24"/>
        </w:rPr>
        <w:t>Tabela SRS s evidencijom zaprimljenih zahtjeva, ocjene valjanosti projekta</w:t>
      </w:r>
    </w:p>
    <w:p w:rsidR="00317A35" w:rsidRPr="00934D4A" w:rsidRDefault="00317A35" w:rsidP="00317A35">
      <w:pPr>
        <w:pStyle w:val="ListParagraph"/>
        <w:numPr>
          <w:ilvl w:val="0"/>
          <w:numId w:val="24"/>
        </w:numPr>
        <w:spacing w:after="0" w:line="240" w:lineRule="auto"/>
        <w:ind w:left="720"/>
        <w:contextualSpacing w:val="0"/>
        <w:rPr>
          <w:rFonts w:ascii="Arial" w:hAnsi="Arial" w:cs="Arial"/>
          <w:sz w:val="24"/>
          <w:szCs w:val="24"/>
        </w:rPr>
      </w:pPr>
      <w:r w:rsidRPr="00934D4A">
        <w:rPr>
          <w:rFonts w:ascii="Arial" w:hAnsi="Arial" w:cs="Arial"/>
          <w:sz w:val="24"/>
          <w:szCs w:val="24"/>
        </w:rPr>
        <w:t>Tabela Povjerenstva s ocjenom valjanosti nakon prezentacija i prijedlogom Odluke</w:t>
      </w:r>
    </w:p>
    <w:p w:rsidR="00317A35" w:rsidRPr="00934D4A" w:rsidRDefault="00317A35" w:rsidP="00317A35">
      <w:pPr>
        <w:pStyle w:val="ListParagraph"/>
        <w:numPr>
          <w:ilvl w:val="0"/>
          <w:numId w:val="24"/>
        </w:numPr>
        <w:spacing w:after="0" w:line="240" w:lineRule="auto"/>
        <w:ind w:left="720"/>
        <w:contextualSpacing w:val="0"/>
        <w:rPr>
          <w:rFonts w:ascii="Arial" w:hAnsi="Arial" w:cs="Arial"/>
          <w:sz w:val="24"/>
          <w:szCs w:val="24"/>
        </w:rPr>
      </w:pPr>
      <w:r w:rsidRPr="00934D4A">
        <w:rPr>
          <w:rFonts w:ascii="Arial" w:hAnsi="Arial" w:cs="Arial"/>
          <w:sz w:val="24"/>
          <w:szCs w:val="24"/>
        </w:rPr>
        <w:t>Popis prijavljenih/odobrenih projekata po županijama</w:t>
      </w:r>
    </w:p>
    <w:p w:rsidR="00317A35" w:rsidRPr="00934D4A" w:rsidRDefault="00317A35" w:rsidP="00317A35">
      <w:pPr>
        <w:pStyle w:val="ListParagraph"/>
        <w:numPr>
          <w:ilvl w:val="0"/>
          <w:numId w:val="24"/>
        </w:numPr>
        <w:spacing w:after="0" w:line="240" w:lineRule="auto"/>
        <w:ind w:left="720"/>
        <w:contextualSpacing w:val="0"/>
        <w:rPr>
          <w:rFonts w:ascii="Arial" w:hAnsi="Arial" w:cs="Arial"/>
          <w:sz w:val="24"/>
          <w:szCs w:val="24"/>
        </w:rPr>
      </w:pPr>
      <w:r w:rsidRPr="00934D4A">
        <w:rPr>
          <w:rFonts w:ascii="Arial" w:hAnsi="Arial" w:cs="Arial"/>
          <w:sz w:val="24"/>
          <w:szCs w:val="24"/>
        </w:rPr>
        <w:t>Tabela s popisom (sklopljenih ugovora) projekata i rokovima za dostavu faznih i konačnog izvješća s naznakom završeno/nije završeno</w:t>
      </w:r>
    </w:p>
    <w:p w:rsidR="00317A35" w:rsidRPr="00934D4A" w:rsidRDefault="00317A35" w:rsidP="00317A35">
      <w:pPr>
        <w:pStyle w:val="ListParagraph"/>
        <w:numPr>
          <w:ilvl w:val="0"/>
          <w:numId w:val="24"/>
        </w:numPr>
        <w:spacing w:after="0" w:line="240" w:lineRule="auto"/>
        <w:ind w:left="720"/>
        <w:contextualSpacing w:val="0"/>
        <w:rPr>
          <w:rFonts w:ascii="Arial" w:hAnsi="Arial" w:cs="Arial"/>
          <w:sz w:val="24"/>
          <w:szCs w:val="24"/>
        </w:rPr>
      </w:pPr>
      <w:r w:rsidRPr="00934D4A">
        <w:rPr>
          <w:rFonts w:ascii="Arial" w:hAnsi="Arial" w:cs="Arial"/>
          <w:sz w:val="24"/>
          <w:szCs w:val="24"/>
        </w:rPr>
        <w:t>Nalozi za plaćanje</w:t>
      </w:r>
    </w:p>
    <w:p w:rsidR="00317A35" w:rsidRPr="00934D4A" w:rsidRDefault="00317A35" w:rsidP="00317A35">
      <w:pPr>
        <w:pStyle w:val="ListParagraph"/>
        <w:numPr>
          <w:ilvl w:val="0"/>
          <w:numId w:val="24"/>
        </w:numPr>
        <w:spacing w:after="0" w:line="240" w:lineRule="auto"/>
        <w:ind w:left="720"/>
        <w:contextualSpacing w:val="0"/>
        <w:rPr>
          <w:rFonts w:ascii="Arial" w:hAnsi="Arial" w:cs="Arial"/>
          <w:sz w:val="24"/>
          <w:szCs w:val="24"/>
        </w:rPr>
      </w:pPr>
      <w:r w:rsidRPr="00934D4A">
        <w:rPr>
          <w:rFonts w:ascii="Arial" w:hAnsi="Arial" w:cs="Arial"/>
          <w:sz w:val="24"/>
          <w:szCs w:val="24"/>
        </w:rPr>
        <w:t>Tabela s popisom dostavljenih bjanko zadužnica</w:t>
      </w:r>
    </w:p>
    <w:p w:rsidR="00317A35" w:rsidRPr="00934D4A" w:rsidRDefault="00317A35" w:rsidP="00317A35">
      <w:pPr>
        <w:rPr>
          <w:rFonts w:ascii="Arial" w:hAnsi="Arial" w:cs="Arial"/>
          <w:sz w:val="24"/>
          <w:szCs w:val="24"/>
        </w:rPr>
      </w:pPr>
    </w:p>
    <w:p w:rsidR="00317A35" w:rsidRDefault="00317A35" w:rsidP="00317A35">
      <w:pPr>
        <w:pStyle w:val="ListParagraph"/>
        <w:jc w:val="both"/>
        <w:rPr>
          <w:rFonts w:ascii="Arial" w:hAnsi="Arial" w:cs="Arial"/>
          <w:sz w:val="24"/>
          <w:szCs w:val="24"/>
        </w:rPr>
      </w:pPr>
      <w:r w:rsidRPr="00934D4A">
        <w:rPr>
          <w:rFonts w:ascii="Arial" w:hAnsi="Arial" w:cs="Arial"/>
          <w:sz w:val="24"/>
          <w:szCs w:val="24"/>
        </w:rPr>
        <w:t>Tijekom 2017. izvršen je nadzor na licu mjesta kod 20 korisnika sredstava Fonda za razvoj turizma.</w:t>
      </w:r>
    </w:p>
    <w:p w:rsidR="00317A35" w:rsidRPr="00934D4A" w:rsidRDefault="00317A35" w:rsidP="00317A35">
      <w:pPr>
        <w:pStyle w:val="ListParagraph"/>
        <w:jc w:val="both"/>
        <w:rPr>
          <w:rFonts w:ascii="Arial" w:hAnsi="Arial" w:cs="Arial"/>
          <w:sz w:val="24"/>
          <w:szCs w:val="24"/>
        </w:rPr>
      </w:pPr>
      <w:r>
        <w:rPr>
          <w:rFonts w:ascii="Arial" w:hAnsi="Arial" w:cs="Arial"/>
          <w:sz w:val="24"/>
          <w:szCs w:val="24"/>
        </w:rPr>
        <w:t>Tijekom 2017. izvršen je povrat dijela sredstava za projekte koji su sufinancirani iz Programa Fond za razvoj turizma u 2013. i 2014. godini u ukupnom iznosu od 3.746.848,82 kn.</w:t>
      </w:r>
    </w:p>
    <w:p w:rsidR="00317A35" w:rsidRDefault="00317A35" w:rsidP="00317A35">
      <w:pPr>
        <w:pStyle w:val="ListParagraph"/>
        <w:numPr>
          <w:ilvl w:val="1"/>
          <w:numId w:val="21"/>
        </w:numPr>
        <w:spacing w:before="100" w:beforeAutospacing="1" w:after="100" w:afterAutospacing="1" w:line="360" w:lineRule="auto"/>
        <w:jc w:val="both"/>
        <w:rPr>
          <w:rFonts w:ascii="Arial" w:hAnsi="Arial" w:cs="Arial"/>
          <w:color w:val="2F5496" w:themeColor="accent5" w:themeShade="BF"/>
          <w:sz w:val="24"/>
          <w:szCs w:val="24"/>
        </w:rPr>
        <w:sectPr w:rsidR="00317A35" w:rsidSect="00317A35">
          <w:pgSz w:w="11906" w:h="16838"/>
          <w:pgMar w:top="1417" w:right="1417" w:bottom="1417" w:left="1417" w:header="708" w:footer="708" w:gutter="0"/>
          <w:cols w:space="708"/>
          <w:docGrid w:linePitch="360"/>
        </w:sectPr>
      </w:pPr>
    </w:p>
    <w:p w:rsidR="00317A35" w:rsidRPr="00317A35" w:rsidRDefault="00317A35" w:rsidP="00317A35">
      <w:pPr>
        <w:spacing w:before="100" w:beforeAutospacing="1" w:after="100" w:afterAutospacing="1" w:line="360" w:lineRule="auto"/>
        <w:jc w:val="both"/>
        <w:rPr>
          <w:rFonts w:ascii="Arial" w:hAnsi="Arial" w:cs="Arial"/>
          <w:color w:val="2F5496" w:themeColor="accent5" w:themeShade="BF"/>
          <w:sz w:val="24"/>
          <w:szCs w:val="24"/>
        </w:rPr>
        <w:sectPr w:rsidR="00317A35" w:rsidRPr="00317A35" w:rsidSect="00317A35">
          <w:pgSz w:w="16838" w:h="11906" w:orient="landscape"/>
          <w:pgMar w:top="1417" w:right="1417" w:bottom="1417" w:left="1417" w:header="708" w:footer="708" w:gutter="0"/>
          <w:cols w:space="708"/>
          <w:docGrid w:linePitch="360"/>
        </w:sectPr>
      </w:pPr>
      <w:r w:rsidRPr="00317A35">
        <w:rPr>
          <w:noProof/>
          <w:lang w:eastAsia="hr-HR"/>
        </w:rPr>
        <w:lastRenderedPageBreak/>
        <w:drawing>
          <wp:inline distT="0" distB="0" distL="0" distR="0">
            <wp:extent cx="8892198" cy="5991225"/>
            <wp:effectExtent l="0" t="0" r="4445"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93419" cy="5992048"/>
                    </a:xfrm>
                    <a:prstGeom prst="rect">
                      <a:avLst/>
                    </a:prstGeom>
                    <a:noFill/>
                    <a:ln>
                      <a:noFill/>
                    </a:ln>
                  </pic:spPr>
                </pic:pic>
              </a:graphicData>
            </a:graphic>
          </wp:inline>
        </w:drawing>
      </w:r>
    </w:p>
    <w:p w:rsidR="00233A4A" w:rsidRPr="00D03023" w:rsidRDefault="00AC14BA" w:rsidP="00AC14BA">
      <w:pPr>
        <w:spacing w:before="100" w:beforeAutospacing="1" w:after="100" w:afterAutospacing="1" w:line="360" w:lineRule="auto"/>
        <w:jc w:val="both"/>
        <w:rPr>
          <w:rFonts w:ascii="Arial" w:hAnsi="Arial" w:cs="Arial"/>
          <w:b/>
          <w:color w:val="2F5496" w:themeColor="accent5" w:themeShade="BF"/>
          <w:sz w:val="24"/>
          <w:szCs w:val="24"/>
        </w:rPr>
      </w:pPr>
      <w:r w:rsidRPr="00D03023">
        <w:rPr>
          <w:rFonts w:ascii="Arial" w:hAnsi="Arial" w:cs="Arial"/>
          <w:b/>
          <w:color w:val="2F5496" w:themeColor="accent5" w:themeShade="BF"/>
          <w:sz w:val="24"/>
          <w:szCs w:val="24"/>
        </w:rPr>
        <w:lastRenderedPageBreak/>
        <w:t>6. Uprava za pravne poslove</w:t>
      </w:r>
    </w:p>
    <w:p w:rsidR="00AC14BA" w:rsidRPr="00D03023" w:rsidRDefault="00AC14BA" w:rsidP="00AC14BA">
      <w:pPr>
        <w:spacing w:before="100" w:beforeAutospacing="1" w:after="100" w:afterAutospacing="1" w:line="360" w:lineRule="auto"/>
        <w:jc w:val="both"/>
        <w:rPr>
          <w:rFonts w:ascii="Arial" w:hAnsi="Arial" w:cs="Arial"/>
          <w:b/>
          <w:color w:val="2F5496" w:themeColor="accent5" w:themeShade="BF"/>
          <w:sz w:val="24"/>
          <w:szCs w:val="24"/>
        </w:rPr>
      </w:pPr>
      <w:r w:rsidRPr="00D03023">
        <w:rPr>
          <w:rFonts w:ascii="Arial" w:hAnsi="Arial" w:cs="Arial"/>
          <w:b/>
          <w:color w:val="2F5496" w:themeColor="accent5" w:themeShade="BF"/>
          <w:sz w:val="24"/>
          <w:szCs w:val="24"/>
        </w:rPr>
        <w:t>6.1.</w:t>
      </w:r>
      <w:r w:rsidR="00233A4A" w:rsidRPr="00D03023">
        <w:rPr>
          <w:rFonts w:ascii="Arial" w:hAnsi="Arial" w:cs="Arial"/>
          <w:b/>
          <w:color w:val="2F5496" w:themeColor="accent5" w:themeShade="BF"/>
          <w:sz w:val="24"/>
          <w:szCs w:val="24"/>
        </w:rPr>
        <w:t xml:space="preserve"> Sektor za normativne poslove </w:t>
      </w:r>
      <w:r w:rsidRPr="00D03023">
        <w:rPr>
          <w:rFonts w:ascii="Arial" w:hAnsi="Arial" w:cs="Arial"/>
          <w:b/>
          <w:color w:val="2F5496" w:themeColor="accent5" w:themeShade="BF"/>
          <w:sz w:val="24"/>
          <w:szCs w:val="24"/>
        </w:rPr>
        <w:t xml:space="preserve"> </w:t>
      </w:r>
    </w:p>
    <w:p w:rsidR="00233A4A" w:rsidRPr="00D03023" w:rsidRDefault="00AC14BA" w:rsidP="00AC14BA">
      <w:pPr>
        <w:spacing w:before="100" w:beforeAutospacing="1" w:after="100" w:afterAutospacing="1" w:line="360" w:lineRule="auto"/>
        <w:jc w:val="both"/>
        <w:rPr>
          <w:rFonts w:ascii="Arial" w:hAnsi="Arial" w:cs="Arial"/>
          <w:b/>
          <w:color w:val="2F5496" w:themeColor="accent5" w:themeShade="BF"/>
          <w:sz w:val="24"/>
          <w:szCs w:val="24"/>
        </w:rPr>
      </w:pPr>
      <w:r w:rsidRPr="00D03023">
        <w:rPr>
          <w:rFonts w:ascii="Arial" w:hAnsi="Arial" w:cs="Arial"/>
          <w:b/>
          <w:color w:val="2F5496" w:themeColor="accent5" w:themeShade="BF"/>
          <w:sz w:val="24"/>
          <w:szCs w:val="24"/>
        </w:rPr>
        <w:t>6.2.</w:t>
      </w:r>
      <w:r w:rsidR="00233A4A" w:rsidRPr="00D03023">
        <w:rPr>
          <w:rFonts w:ascii="Arial" w:hAnsi="Arial" w:cs="Arial"/>
          <w:b/>
          <w:color w:val="2F5496" w:themeColor="accent5" w:themeShade="BF"/>
          <w:sz w:val="24"/>
          <w:szCs w:val="24"/>
        </w:rPr>
        <w:t xml:space="preserve"> Sektor  za upravno-pravne, pravne poslove i upravni nadzor  </w:t>
      </w:r>
    </w:p>
    <w:p w:rsidR="00233A4A" w:rsidRPr="00233A4A" w:rsidRDefault="00233A4A" w:rsidP="00233A4A">
      <w:pPr>
        <w:autoSpaceDE w:val="0"/>
        <w:autoSpaceDN w:val="0"/>
        <w:adjustRightInd w:val="0"/>
        <w:spacing w:after="0" w:line="240" w:lineRule="auto"/>
        <w:jc w:val="both"/>
        <w:rPr>
          <w:rFonts w:ascii="Arial" w:eastAsiaTheme="minorEastAsia" w:hAnsi="Arial" w:cs="Arial"/>
          <w:color w:val="000000"/>
          <w:sz w:val="24"/>
          <w:szCs w:val="24"/>
          <w:lang w:eastAsia="zh-CN"/>
        </w:rPr>
      </w:pPr>
    </w:p>
    <w:p w:rsidR="00233A4A" w:rsidRPr="00233A4A" w:rsidRDefault="00233A4A" w:rsidP="00233A4A">
      <w:pPr>
        <w:autoSpaceDE w:val="0"/>
        <w:autoSpaceDN w:val="0"/>
        <w:adjustRightInd w:val="0"/>
        <w:spacing w:after="0" w:line="240" w:lineRule="auto"/>
        <w:jc w:val="both"/>
        <w:rPr>
          <w:rFonts w:ascii="Arial" w:eastAsiaTheme="minorEastAsia" w:hAnsi="Arial" w:cs="Arial"/>
          <w:color w:val="000000"/>
          <w:sz w:val="24"/>
          <w:szCs w:val="24"/>
          <w:lang w:eastAsia="zh-CN"/>
        </w:rPr>
      </w:pPr>
      <w:r w:rsidRPr="00233A4A">
        <w:rPr>
          <w:rFonts w:ascii="Arial" w:eastAsiaTheme="minorEastAsia" w:hAnsi="Arial" w:cs="Arial"/>
          <w:color w:val="000000"/>
          <w:sz w:val="24"/>
          <w:szCs w:val="24"/>
          <w:lang w:eastAsia="zh-CN"/>
        </w:rPr>
        <w:t xml:space="preserve">Tijekom 2017. godine pripremani su odnosno doneseni slijedeći propisi: </w:t>
      </w:r>
    </w:p>
    <w:p w:rsidR="00233A4A" w:rsidRPr="00233A4A" w:rsidRDefault="00233A4A" w:rsidP="00233A4A">
      <w:pPr>
        <w:autoSpaceDE w:val="0"/>
        <w:autoSpaceDN w:val="0"/>
        <w:adjustRightInd w:val="0"/>
        <w:spacing w:after="0" w:line="240" w:lineRule="auto"/>
        <w:jc w:val="both"/>
        <w:rPr>
          <w:rFonts w:ascii="Arial" w:eastAsiaTheme="minorEastAsia" w:hAnsi="Arial" w:cs="Arial"/>
          <w:color w:val="000000"/>
          <w:sz w:val="24"/>
          <w:szCs w:val="24"/>
          <w:lang w:eastAsia="zh-CN"/>
        </w:rPr>
      </w:pPr>
    </w:p>
    <w:p w:rsidR="00233A4A" w:rsidRPr="00233A4A" w:rsidRDefault="00233A4A" w:rsidP="00233A4A">
      <w:pPr>
        <w:numPr>
          <w:ilvl w:val="0"/>
          <w:numId w:val="28"/>
        </w:numPr>
        <w:autoSpaceDE w:val="0"/>
        <w:autoSpaceDN w:val="0"/>
        <w:adjustRightInd w:val="0"/>
        <w:spacing w:after="0" w:line="240" w:lineRule="auto"/>
        <w:jc w:val="both"/>
        <w:rPr>
          <w:rFonts w:ascii="Arial" w:eastAsiaTheme="minorEastAsia" w:hAnsi="Arial" w:cs="Arial"/>
          <w:color w:val="000000"/>
          <w:sz w:val="24"/>
          <w:szCs w:val="24"/>
          <w:u w:val="single"/>
          <w:lang w:eastAsia="zh-CN"/>
        </w:rPr>
      </w:pPr>
      <w:r w:rsidRPr="00233A4A">
        <w:rPr>
          <w:rFonts w:ascii="Arial" w:eastAsiaTheme="minorEastAsia" w:hAnsi="Arial" w:cs="Arial"/>
          <w:color w:val="000000"/>
          <w:sz w:val="24"/>
          <w:szCs w:val="24"/>
          <w:u w:val="single"/>
          <w:lang w:eastAsia="zh-CN"/>
        </w:rPr>
        <w:t>Zakon o pružanju usluga u turizmu (Narodne novine, broj 130/17)</w:t>
      </w:r>
    </w:p>
    <w:p w:rsidR="00233A4A" w:rsidRPr="00233A4A" w:rsidRDefault="00233A4A" w:rsidP="00233A4A">
      <w:pPr>
        <w:spacing w:after="0" w:line="240" w:lineRule="auto"/>
        <w:jc w:val="both"/>
        <w:rPr>
          <w:rFonts w:ascii="Arial" w:eastAsia="Calibri" w:hAnsi="Arial" w:cs="Arial"/>
          <w:sz w:val="24"/>
          <w:szCs w:val="24"/>
          <w:u w:val="single"/>
        </w:rPr>
      </w:pPr>
    </w:p>
    <w:p w:rsidR="00233A4A" w:rsidRPr="00233A4A" w:rsidRDefault="00233A4A" w:rsidP="00233A4A">
      <w:pPr>
        <w:spacing w:after="0" w:line="240" w:lineRule="auto"/>
        <w:jc w:val="both"/>
        <w:rPr>
          <w:rFonts w:ascii="Arial" w:eastAsia="Calibri" w:hAnsi="Arial" w:cs="Arial"/>
          <w:sz w:val="24"/>
          <w:szCs w:val="24"/>
        </w:rPr>
      </w:pPr>
      <w:r w:rsidRPr="00233A4A">
        <w:rPr>
          <w:rFonts w:ascii="Arial" w:eastAsia="Calibri" w:hAnsi="Arial" w:cs="Arial"/>
          <w:sz w:val="24"/>
          <w:szCs w:val="24"/>
        </w:rPr>
        <w:t xml:space="preserve">Tijekom 2017. godine nastavljen je rad na pripremi novog Zakona o pružanju usluga u turizmu, jer je dotadašnji Zakon o pružanju usluga u turizmu (Narodne novine, broj 68/07, 88/10, 30/14, 89/14 i 152/14) ocijenjen u nekim dijelovima ograničavajući za razvoj ukupnosti pružanja usluga u turizmu, kao značajnog čimbenika razvoja i jačanja konkurentnosti hrvatskog turizma. Zakon je donesen na 6. sjednici Hrvatskog sabora 15. prosinca 2017. godine i objavljen u Narodnim novinama broj 130/17. </w:t>
      </w:r>
    </w:p>
    <w:p w:rsidR="00233A4A" w:rsidRPr="00233A4A" w:rsidRDefault="00233A4A" w:rsidP="00233A4A">
      <w:pPr>
        <w:spacing w:after="0" w:line="240" w:lineRule="auto"/>
        <w:jc w:val="both"/>
        <w:rPr>
          <w:rFonts w:ascii="Arial" w:eastAsia="Calibri" w:hAnsi="Arial" w:cs="Arial"/>
          <w:sz w:val="24"/>
          <w:szCs w:val="24"/>
        </w:rPr>
      </w:pPr>
    </w:p>
    <w:p w:rsidR="00233A4A" w:rsidRPr="00233A4A" w:rsidRDefault="00233A4A" w:rsidP="00233A4A">
      <w:pPr>
        <w:spacing w:after="0" w:line="240" w:lineRule="auto"/>
        <w:jc w:val="both"/>
        <w:rPr>
          <w:rFonts w:ascii="Arial" w:eastAsia="Calibri" w:hAnsi="Arial" w:cs="Arial"/>
          <w:sz w:val="24"/>
          <w:szCs w:val="24"/>
        </w:rPr>
      </w:pPr>
      <w:r w:rsidRPr="00233A4A">
        <w:rPr>
          <w:rFonts w:ascii="Arial" w:eastAsia="Calibri" w:hAnsi="Arial" w:cs="Arial"/>
          <w:sz w:val="24"/>
          <w:szCs w:val="24"/>
        </w:rPr>
        <w:t>Osnovni ciljevi toga Zakona su stvaranje odgovarajućeg pravnog okvira za razvoj usluga u turizmu i time povećanje raznolikosti ponude u području turizma, smanjenje administrativnih prepreka, olakšano poslovanje poduzetnika uključivo i započinjanje poduzetničke djelatnosti, veća profesionalnost i podizanje kvalitete u pružanju usluga, učinkovitije suzbijanje sive ekonomije, veća zaposlenost, koji će omogućiti stvaranje uvjeta za podizanje konkurentnosti hrvatskog turizma i učinkovitiju komunikaciju s tržištem.</w:t>
      </w:r>
    </w:p>
    <w:p w:rsidR="00233A4A" w:rsidRPr="00233A4A" w:rsidRDefault="00233A4A" w:rsidP="00233A4A">
      <w:pPr>
        <w:spacing w:after="0" w:line="240" w:lineRule="auto"/>
        <w:jc w:val="both"/>
        <w:rPr>
          <w:rFonts w:ascii="Arial" w:eastAsia="Calibri" w:hAnsi="Arial" w:cs="Arial"/>
          <w:sz w:val="24"/>
          <w:szCs w:val="24"/>
        </w:rPr>
      </w:pPr>
    </w:p>
    <w:p w:rsidR="00233A4A" w:rsidRPr="00233A4A" w:rsidRDefault="00233A4A" w:rsidP="00233A4A">
      <w:pPr>
        <w:spacing w:after="0" w:line="240" w:lineRule="auto"/>
        <w:jc w:val="both"/>
        <w:rPr>
          <w:rFonts w:ascii="Arial" w:eastAsia="Calibri" w:hAnsi="Arial" w:cs="Arial"/>
          <w:sz w:val="24"/>
          <w:szCs w:val="24"/>
        </w:rPr>
      </w:pPr>
      <w:r w:rsidRPr="00233A4A">
        <w:rPr>
          <w:rFonts w:ascii="Arial" w:eastAsia="Calibri" w:hAnsi="Arial" w:cs="Arial"/>
          <w:sz w:val="24"/>
          <w:szCs w:val="24"/>
        </w:rPr>
        <w:t>Predloženim zakonom provelo se i usklađivanje s Direktivom (EU) 2015/2302 Europskog parlamenta i Vijeća od 25. studenoga 2015. o putovanjima u paket aranžmanima i povezanim putnim aranžmanima, o izmjeni Uredbe (EZ) br. 2006/2004 i Direktive 2011/83/EU Europskog parlamenta i Vijeća te o stavljanju izvan snage Direktive Vijeća 90/314/EEZ. Države članice bile su dužne donijeti i objaviti zakone i druge propise potrebne za usklađivanje s tom Direktivom do 1. siječnja 2018. godine, s početkom primjene  1. srpnja 2018. godine.</w:t>
      </w:r>
    </w:p>
    <w:p w:rsidR="00233A4A" w:rsidRPr="00233A4A" w:rsidRDefault="00233A4A" w:rsidP="00233A4A">
      <w:pPr>
        <w:spacing w:after="0" w:line="240" w:lineRule="auto"/>
        <w:jc w:val="both"/>
        <w:rPr>
          <w:rFonts w:ascii="Arial" w:eastAsia="Calibri" w:hAnsi="Arial" w:cs="Arial"/>
          <w:sz w:val="24"/>
          <w:szCs w:val="24"/>
        </w:rPr>
      </w:pPr>
    </w:p>
    <w:p w:rsidR="00233A4A" w:rsidRPr="00233A4A" w:rsidRDefault="00233A4A" w:rsidP="00233A4A">
      <w:pPr>
        <w:spacing w:after="0" w:line="240" w:lineRule="auto"/>
        <w:jc w:val="both"/>
        <w:rPr>
          <w:rFonts w:ascii="Arial" w:eastAsia="Calibri" w:hAnsi="Arial" w:cs="Arial"/>
          <w:sz w:val="24"/>
          <w:szCs w:val="24"/>
        </w:rPr>
      </w:pPr>
      <w:r w:rsidRPr="00233A4A">
        <w:rPr>
          <w:rFonts w:ascii="Arial" w:eastAsia="Calibri" w:hAnsi="Arial" w:cs="Arial"/>
          <w:sz w:val="24"/>
          <w:szCs w:val="24"/>
        </w:rPr>
        <w:t>U procesu pripreme Zakona o pružanju usluga u turizmu, kao stručni nositelj izrade Uprava je usko surađivala sa svim zainteresiranim dionicima, prvenstveno komorama, strukovnim i drugim udrugama.</w:t>
      </w:r>
    </w:p>
    <w:p w:rsidR="00233A4A" w:rsidRPr="00233A4A" w:rsidRDefault="00233A4A" w:rsidP="00233A4A">
      <w:pPr>
        <w:spacing w:after="0" w:line="240" w:lineRule="auto"/>
        <w:jc w:val="both"/>
        <w:rPr>
          <w:rFonts w:ascii="Arial" w:eastAsia="Calibri" w:hAnsi="Arial" w:cs="Arial"/>
          <w:sz w:val="24"/>
          <w:szCs w:val="24"/>
        </w:rPr>
      </w:pPr>
    </w:p>
    <w:p w:rsidR="00233A4A" w:rsidRPr="00233A4A" w:rsidRDefault="00233A4A" w:rsidP="00233A4A">
      <w:pPr>
        <w:autoSpaceDE w:val="0"/>
        <w:autoSpaceDN w:val="0"/>
        <w:adjustRightInd w:val="0"/>
        <w:spacing w:after="0" w:line="240" w:lineRule="auto"/>
        <w:ind w:firstLine="708"/>
        <w:jc w:val="both"/>
        <w:rPr>
          <w:rFonts w:ascii="Arial" w:eastAsiaTheme="minorEastAsia" w:hAnsi="Arial" w:cs="Arial"/>
          <w:color w:val="000000"/>
          <w:sz w:val="24"/>
          <w:szCs w:val="24"/>
          <w:lang w:eastAsia="zh-CN"/>
        </w:rPr>
      </w:pPr>
      <w:r w:rsidRPr="00233A4A">
        <w:rPr>
          <w:rFonts w:ascii="Arial" w:eastAsiaTheme="minorEastAsia" w:hAnsi="Arial" w:cs="Arial"/>
          <w:color w:val="000000"/>
          <w:sz w:val="24"/>
          <w:szCs w:val="24"/>
          <w:lang w:eastAsia="zh-CN"/>
        </w:rPr>
        <w:t xml:space="preserve">-  </w:t>
      </w:r>
      <w:r w:rsidRPr="00233A4A">
        <w:rPr>
          <w:rFonts w:ascii="Arial" w:eastAsiaTheme="minorEastAsia" w:hAnsi="Arial" w:cs="Arial"/>
          <w:color w:val="000000"/>
          <w:sz w:val="24"/>
          <w:szCs w:val="24"/>
          <w:u w:val="single"/>
          <w:lang w:eastAsia="zh-CN"/>
        </w:rPr>
        <w:t>Zakon o izmjenama i dopunama Zakona o ugostiteljskoj djelatnosti</w:t>
      </w:r>
      <w:r w:rsidRPr="00233A4A">
        <w:rPr>
          <w:rFonts w:ascii="Arial" w:eastAsiaTheme="minorEastAsia" w:hAnsi="Arial" w:cs="Arial"/>
          <w:color w:val="000000"/>
          <w:sz w:val="24"/>
          <w:szCs w:val="24"/>
          <w:lang w:eastAsia="zh-CN"/>
        </w:rPr>
        <w:t xml:space="preserve"> </w:t>
      </w:r>
    </w:p>
    <w:p w:rsidR="00233A4A" w:rsidRPr="00233A4A" w:rsidRDefault="00233A4A" w:rsidP="00233A4A">
      <w:pPr>
        <w:autoSpaceDE w:val="0"/>
        <w:autoSpaceDN w:val="0"/>
        <w:adjustRightInd w:val="0"/>
        <w:spacing w:after="0" w:line="240" w:lineRule="auto"/>
        <w:jc w:val="both"/>
        <w:rPr>
          <w:rFonts w:ascii="Arial" w:eastAsiaTheme="minorEastAsia" w:hAnsi="Arial" w:cs="Arial"/>
          <w:color w:val="000000"/>
          <w:sz w:val="24"/>
          <w:szCs w:val="24"/>
          <w:lang w:eastAsia="zh-CN"/>
        </w:rPr>
      </w:pPr>
    </w:p>
    <w:p w:rsidR="00233A4A" w:rsidRPr="00233A4A" w:rsidRDefault="00233A4A" w:rsidP="00233A4A">
      <w:pPr>
        <w:spacing w:after="0" w:line="240" w:lineRule="auto"/>
        <w:jc w:val="both"/>
        <w:rPr>
          <w:rFonts w:ascii="Arial" w:eastAsia="Calibri" w:hAnsi="Arial" w:cs="Arial"/>
          <w:sz w:val="24"/>
          <w:szCs w:val="24"/>
        </w:rPr>
      </w:pPr>
      <w:r w:rsidRPr="00233A4A">
        <w:rPr>
          <w:rFonts w:ascii="Arial" w:eastAsia="Calibri" w:hAnsi="Arial" w:cs="Arial"/>
          <w:sz w:val="24"/>
          <w:szCs w:val="24"/>
        </w:rPr>
        <w:t>Tijekom 2017. započeo je rad na pripremi novele Zakona o ugostiteljskoj djelatnosti (Narodne novine, broj 85/15 i 121/16) koji uređuje način i uvjete pod kojima pravne i fizičke osobe mogu obavljati ugostiteljsku djelatnost.</w:t>
      </w:r>
    </w:p>
    <w:p w:rsidR="00233A4A" w:rsidRPr="00233A4A" w:rsidRDefault="00233A4A" w:rsidP="00233A4A">
      <w:pPr>
        <w:spacing w:after="0" w:line="240" w:lineRule="auto"/>
        <w:jc w:val="both"/>
        <w:rPr>
          <w:rFonts w:ascii="Arial" w:eastAsia="Calibri" w:hAnsi="Arial" w:cs="Arial"/>
          <w:sz w:val="24"/>
          <w:szCs w:val="24"/>
        </w:rPr>
      </w:pPr>
    </w:p>
    <w:p w:rsidR="00233A4A" w:rsidRPr="00233A4A" w:rsidRDefault="00233A4A" w:rsidP="00233A4A">
      <w:pPr>
        <w:spacing w:after="0" w:line="240" w:lineRule="auto"/>
        <w:jc w:val="both"/>
        <w:rPr>
          <w:rFonts w:ascii="Arial" w:eastAsia="Calibri" w:hAnsi="Arial" w:cs="Arial"/>
          <w:sz w:val="24"/>
          <w:szCs w:val="24"/>
        </w:rPr>
      </w:pPr>
      <w:r w:rsidRPr="00233A4A">
        <w:rPr>
          <w:rFonts w:ascii="Arial" w:hAnsi="Arial" w:cs="Arial"/>
          <w:sz w:val="24"/>
          <w:szCs w:val="24"/>
        </w:rPr>
        <w:t>Osnovni razlozi donošenja novele toga Zakona su: p</w:t>
      </w:r>
      <w:r w:rsidRPr="00233A4A">
        <w:rPr>
          <w:rFonts w:ascii="Arial" w:eastAsia="Calibri" w:hAnsi="Arial" w:cs="Arial"/>
          <w:sz w:val="24"/>
          <w:szCs w:val="24"/>
        </w:rPr>
        <w:t xml:space="preserve">odizanje kvalitete ugostiteljskih usluga i standarda objekata u kojim se pružaju ugostiteljske usluge u domaćinstvu, ravnopravan položaj iznajmljivača i ugostitelja na tržištu, veća zaštita potrošača zbog ujednačavanja standarda objekta iznajmljivača, </w:t>
      </w:r>
      <w:r w:rsidRPr="00233A4A">
        <w:rPr>
          <w:rFonts w:ascii="Arial" w:hAnsi="Arial" w:cs="Arial"/>
          <w:sz w:val="24"/>
          <w:szCs w:val="24"/>
          <w:lang w:eastAsia="hr-HR"/>
        </w:rPr>
        <w:t xml:space="preserve">čime bi se ostvario jedan od ciljeva Strategije razvoja turizma Republike Hrvatske do 2020. godine - smanjenje privatnog </w:t>
      </w:r>
      <w:r w:rsidRPr="00233A4A">
        <w:rPr>
          <w:rFonts w:ascii="Arial" w:hAnsi="Arial" w:cs="Arial"/>
          <w:sz w:val="24"/>
          <w:szCs w:val="24"/>
          <w:lang w:eastAsia="hr-HR"/>
        </w:rPr>
        <w:lastRenderedPageBreak/>
        <w:t>smještaja u odnosu na hotelski; o</w:t>
      </w:r>
      <w:r w:rsidRPr="00233A4A">
        <w:rPr>
          <w:rFonts w:ascii="Arial" w:eastAsia="Calibri" w:hAnsi="Arial" w:cs="Arial"/>
          <w:sz w:val="24"/>
          <w:szCs w:val="24"/>
        </w:rPr>
        <w:t xml:space="preserve">mogućavanje vlasnicima nekretnina slobodno nekomercijalno korištenje njihovih nekretnina; rasterećenje zakona brisanjem odredbi koji su se pokazale neprimjenjivim u praksi; olakšano poslovanje poduzetnika i smanjenje troškova poslovanja vezano uz smještaj sezonskih i terenskih radnika koji se ne bi smatrao obavljanjem ugostiteljske djelatnosti; </w:t>
      </w:r>
      <w:r w:rsidRPr="00233A4A">
        <w:rPr>
          <w:rFonts w:ascii="Arial" w:hAnsi="Arial" w:cs="Arial"/>
          <w:sz w:val="24"/>
          <w:szCs w:val="24"/>
        </w:rPr>
        <w:t xml:space="preserve">uvođenje ublažavanja postupanja turističkih inspektora prema pružateljima usluga počiniteljima prekršaja primjenom načela </w:t>
      </w:r>
      <w:proofErr w:type="spellStart"/>
      <w:r w:rsidRPr="00233A4A">
        <w:rPr>
          <w:rFonts w:ascii="Arial" w:hAnsi="Arial" w:cs="Arial"/>
          <w:sz w:val="24"/>
          <w:szCs w:val="24"/>
        </w:rPr>
        <w:t>oportuniteta</w:t>
      </w:r>
      <w:proofErr w:type="spellEnd"/>
      <w:r w:rsidRPr="00233A4A">
        <w:rPr>
          <w:rFonts w:ascii="Arial" w:hAnsi="Arial" w:cs="Arial"/>
          <w:sz w:val="24"/>
          <w:szCs w:val="24"/>
        </w:rPr>
        <w:t>, tj. propisivanjem mogućnosti da se bez kažnjavanja otklone nepravilnosti i nedostaci utvrđeni u inspekcijskom nadzoru,</w:t>
      </w:r>
      <w:r w:rsidRPr="00233A4A">
        <w:rPr>
          <w:rFonts w:ascii="Arial" w:eastAsia="Calibri" w:hAnsi="Arial" w:cs="Arial"/>
          <w:sz w:val="24"/>
          <w:szCs w:val="24"/>
        </w:rPr>
        <w:t xml:space="preserve"> a sve u cilju jačanja ukupne konkurentnosti hrvatskog turizma.</w:t>
      </w:r>
    </w:p>
    <w:p w:rsidR="00233A4A" w:rsidRPr="00233A4A" w:rsidRDefault="00233A4A" w:rsidP="00233A4A">
      <w:pPr>
        <w:spacing w:after="0" w:line="240" w:lineRule="auto"/>
        <w:jc w:val="both"/>
        <w:rPr>
          <w:rFonts w:ascii="Arial" w:eastAsia="Calibri" w:hAnsi="Arial" w:cs="Arial"/>
          <w:sz w:val="24"/>
          <w:szCs w:val="24"/>
        </w:rPr>
      </w:pPr>
    </w:p>
    <w:p w:rsidR="00233A4A" w:rsidRPr="00233A4A" w:rsidRDefault="00233A4A" w:rsidP="00233A4A">
      <w:pPr>
        <w:spacing w:after="0" w:line="240" w:lineRule="auto"/>
        <w:ind w:firstLine="708"/>
        <w:jc w:val="both"/>
        <w:rPr>
          <w:rFonts w:ascii="Arial" w:eastAsia="Calibri" w:hAnsi="Arial" w:cs="Arial"/>
          <w:sz w:val="24"/>
          <w:szCs w:val="24"/>
          <w:u w:val="single"/>
        </w:rPr>
      </w:pPr>
      <w:r w:rsidRPr="00233A4A">
        <w:rPr>
          <w:rFonts w:ascii="Arial" w:eastAsia="Calibri" w:hAnsi="Arial" w:cs="Arial"/>
          <w:sz w:val="24"/>
          <w:szCs w:val="24"/>
          <w:u w:val="single"/>
        </w:rPr>
        <w:t xml:space="preserve">- Pravilnik o obrazovanju za provedbu Zakona o ugostiteljskoj djelatnosti </w:t>
      </w:r>
    </w:p>
    <w:p w:rsidR="00233A4A" w:rsidRPr="00233A4A" w:rsidRDefault="00233A4A" w:rsidP="00233A4A">
      <w:pPr>
        <w:spacing w:after="0" w:line="240" w:lineRule="auto"/>
        <w:ind w:firstLine="708"/>
        <w:jc w:val="both"/>
        <w:rPr>
          <w:rFonts w:ascii="Arial" w:eastAsia="Calibri" w:hAnsi="Arial" w:cs="Arial"/>
          <w:sz w:val="24"/>
          <w:szCs w:val="24"/>
        </w:rPr>
      </w:pPr>
    </w:p>
    <w:p w:rsidR="00233A4A" w:rsidRPr="00233A4A" w:rsidRDefault="00233A4A" w:rsidP="00233A4A">
      <w:pPr>
        <w:autoSpaceDE w:val="0"/>
        <w:autoSpaceDN w:val="0"/>
        <w:adjustRightInd w:val="0"/>
        <w:spacing w:after="0" w:line="240" w:lineRule="auto"/>
        <w:jc w:val="both"/>
        <w:rPr>
          <w:rFonts w:ascii="Arial" w:hAnsi="Arial" w:cs="Arial"/>
          <w:sz w:val="24"/>
          <w:szCs w:val="24"/>
        </w:rPr>
      </w:pPr>
      <w:r w:rsidRPr="00233A4A">
        <w:rPr>
          <w:rFonts w:ascii="Arial" w:eastAsiaTheme="minorEastAsia" w:hAnsi="Arial" w:cs="Arial"/>
          <w:sz w:val="24"/>
          <w:szCs w:val="24"/>
          <w:lang w:eastAsia="zh-CN"/>
        </w:rPr>
        <w:t xml:space="preserve">Tijekom 2017. godine započela je priprema pravilnika kojim bi se propisao </w:t>
      </w:r>
      <w:r w:rsidRPr="00233A4A">
        <w:rPr>
          <w:rFonts w:ascii="Arial" w:hAnsi="Arial" w:cs="Arial"/>
          <w:sz w:val="24"/>
          <w:szCs w:val="24"/>
        </w:rPr>
        <w:t xml:space="preserve">stupanj i vrsta obrazovanja, stručne osposobljenosti ili majstorskog ispita potrebnih za obavljanje ugostiteljske djelatnosti prema vrstama ugostiteljskih objekata, kojeg donosi ministar temeljem ovlaštenja iz članka 10. stavka 3. Zakona o ugostiteljskoj djelatnosti. </w:t>
      </w:r>
    </w:p>
    <w:p w:rsidR="00233A4A" w:rsidRPr="00233A4A" w:rsidRDefault="00233A4A" w:rsidP="00233A4A">
      <w:pPr>
        <w:autoSpaceDE w:val="0"/>
        <w:autoSpaceDN w:val="0"/>
        <w:adjustRightInd w:val="0"/>
        <w:spacing w:after="0" w:line="240" w:lineRule="auto"/>
        <w:ind w:firstLine="708"/>
        <w:jc w:val="both"/>
        <w:rPr>
          <w:rFonts w:ascii="Arial" w:hAnsi="Arial" w:cs="Arial"/>
          <w:sz w:val="24"/>
          <w:szCs w:val="24"/>
        </w:rPr>
      </w:pPr>
    </w:p>
    <w:p w:rsidR="00233A4A" w:rsidRPr="00233A4A" w:rsidRDefault="00233A4A" w:rsidP="00233A4A">
      <w:pPr>
        <w:spacing w:after="0" w:line="240" w:lineRule="auto"/>
        <w:jc w:val="both"/>
        <w:rPr>
          <w:rFonts w:ascii="Arial" w:eastAsia="Calibri" w:hAnsi="Arial" w:cs="Arial"/>
          <w:sz w:val="24"/>
          <w:szCs w:val="24"/>
        </w:rPr>
      </w:pPr>
      <w:r w:rsidRPr="00233A4A">
        <w:rPr>
          <w:rFonts w:ascii="Arial" w:eastAsia="Calibri" w:hAnsi="Arial" w:cs="Arial"/>
          <w:sz w:val="24"/>
          <w:szCs w:val="24"/>
        </w:rPr>
        <w:t>U pripremu su bili uključeni Ministarstvo gospodarstva, poduzetništva i obrta, Hrvatska gospodarska komora, Hrvatska obrtnička komora, Hrvatska udruga poslodavaca i Agencija za strukovno obrazovanje i obrazovanje odraslih, kao nadležni odnosno zainteresirani za rješavanje problematike obrazovanja ugostitelja odnosno zaposlenih u ugostiteljskom objektu. Navedeno je sada obveza, prema važećem Zakonu o obrtu, samo za ugostitelje koji su obrtnici, ali ne i za ugostitelje koji posluju kao trgovačka društva. No, kako stavovi nisu u konačnici usuglašeni, pravilnik još nije pripremljen odnosno donesen.</w:t>
      </w:r>
    </w:p>
    <w:p w:rsidR="00233A4A" w:rsidRPr="00233A4A" w:rsidRDefault="00233A4A" w:rsidP="00233A4A">
      <w:pPr>
        <w:spacing w:after="0" w:line="240" w:lineRule="auto"/>
        <w:ind w:firstLine="708"/>
        <w:jc w:val="both"/>
        <w:rPr>
          <w:rFonts w:ascii="Arial" w:eastAsia="Calibri" w:hAnsi="Arial" w:cs="Arial"/>
          <w:sz w:val="24"/>
          <w:szCs w:val="24"/>
        </w:rPr>
      </w:pPr>
    </w:p>
    <w:p w:rsidR="00233A4A" w:rsidRPr="00233A4A" w:rsidRDefault="00233A4A" w:rsidP="00233A4A">
      <w:pPr>
        <w:spacing w:after="0" w:line="240" w:lineRule="auto"/>
        <w:jc w:val="both"/>
        <w:rPr>
          <w:rFonts w:ascii="Arial" w:eastAsia="Calibri" w:hAnsi="Arial" w:cs="Arial"/>
          <w:sz w:val="24"/>
          <w:szCs w:val="24"/>
        </w:rPr>
      </w:pPr>
      <w:r w:rsidRPr="00233A4A">
        <w:rPr>
          <w:rFonts w:ascii="Arial" w:eastAsia="Calibri" w:hAnsi="Arial" w:cs="Arial"/>
          <w:sz w:val="24"/>
          <w:szCs w:val="24"/>
        </w:rPr>
        <w:t>Uprava je sudjelovala i u pripremi propisa iz nadležnosti drugih ustrojstvenih jedinica Ministarstva.</w:t>
      </w:r>
    </w:p>
    <w:p w:rsidR="00233A4A" w:rsidRPr="00233A4A" w:rsidRDefault="00233A4A" w:rsidP="00233A4A">
      <w:pPr>
        <w:jc w:val="both"/>
        <w:rPr>
          <w:rFonts w:ascii="Arial" w:eastAsia="Calibri" w:hAnsi="Arial" w:cs="Arial"/>
          <w:sz w:val="24"/>
          <w:szCs w:val="24"/>
        </w:rPr>
      </w:pPr>
    </w:p>
    <w:p w:rsidR="00233A4A" w:rsidRPr="00233A4A" w:rsidRDefault="00233A4A" w:rsidP="00233A4A">
      <w:pPr>
        <w:autoSpaceDE w:val="0"/>
        <w:autoSpaceDN w:val="0"/>
        <w:adjustRightInd w:val="0"/>
        <w:spacing w:after="0" w:line="240" w:lineRule="auto"/>
        <w:jc w:val="both"/>
        <w:rPr>
          <w:rFonts w:ascii="Arial" w:eastAsiaTheme="minorEastAsia" w:hAnsi="Arial" w:cs="Arial"/>
          <w:b/>
          <w:color w:val="000000"/>
          <w:sz w:val="24"/>
          <w:szCs w:val="24"/>
          <w:lang w:eastAsia="zh-CN"/>
        </w:rPr>
      </w:pPr>
      <w:r w:rsidRPr="00233A4A">
        <w:rPr>
          <w:rFonts w:ascii="Arial" w:eastAsiaTheme="minorEastAsia" w:hAnsi="Arial" w:cs="Arial"/>
          <w:b/>
          <w:color w:val="000000"/>
          <w:sz w:val="24"/>
          <w:szCs w:val="24"/>
          <w:lang w:eastAsia="zh-CN"/>
        </w:rPr>
        <w:t xml:space="preserve">2. Aktivnosti vezane uz neposrednu provedbu zakona i drugih propisa </w:t>
      </w:r>
    </w:p>
    <w:p w:rsidR="00233A4A" w:rsidRPr="00233A4A" w:rsidRDefault="00233A4A" w:rsidP="00233A4A">
      <w:pPr>
        <w:autoSpaceDE w:val="0"/>
        <w:autoSpaceDN w:val="0"/>
        <w:adjustRightInd w:val="0"/>
        <w:spacing w:after="0" w:line="240" w:lineRule="auto"/>
        <w:jc w:val="both"/>
        <w:rPr>
          <w:rFonts w:ascii="Arial" w:eastAsiaTheme="minorEastAsia" w:hAnsi="Arial" w:cs="Arial"/>
          <w:b/>
          <w:color w:val="000000"/>
          <w:sz w:val="24"/>
          <w:szCs w:val="24"/>
          <w:lang w:eastAsia="zh-CN"/>
        </w:rPr>
      </w:pPr>
    </w:p>
    <w:p w:rsidR="00233A4A" w:rsidRPr="00233A4A" w:rsidRDefault="00233A4A" w:rsidP="00233A4A">
      <w:pPr>
        <w:autoSpaceDE w:val="0"/>
        <w:autoSpaceDN w:val="0"/>
        <w:adjustRightInd w:val="0"/>
        <w:spacing w:after="0" w:line="240" w:lineRule="auto"/>
        <w:jc w:val="both"/>
        <w:rPr>
          <w:rFonts w:ascii="Arial" w:eastAsiaTheme="minorEastAsia" w:hAnsi="Arial" w:cs="Arial"/>
          <w:color w:val="000000"/>
          <w:sz w:val="24"/>
          <w:szCs w:val="24"/>
          <w:lang w:eastAsia="zh-CN"/>
        </w:rPr>
      </w:pPr>
      <w:r w:rsidRPr="00233A4A">
        <w:rPr>
          <w:rFonts w:ascii="Arial" w:eastAsiaTheme="minorEastAsia" w:hAnsi="Arial" w:cs="Arial"/>
          <w:color w:val="000000"/>
          <w:sz w:val="24"/>
          <w:szCs w:val="24"/>
          <w:lang w:eastAsia="zh-CN"/>
        </w:rPr>
        <w:t xml:space="preserve">Tijekom 2017. godine vezano uz neposrednu provedbu zakona i drugih propisa iz područja ugostiteljstva i pružanja usluga u turizmu provodile su se slijedeće aktivnosti: </w:t>
      </w:r>
    </w:p>
    <w:p w:rsidR="00233A4A" w:rsidRPr="00233A4A" w:rsidRDefault="00233A4A" w:rsidP="00233A4A">
      <w:pPr>
        <w:autoSpaceDE w:val="0"/>
        <w:autoSpaceDN w:val="0"/>
        <w:adjustRightInd w:val="0"/>
        <w:spacing w:after="0" w:line="240" w:lineRule="auto"/>
        <w:jc w:val="both"/>
        <w:rPr>
          <w:rFonts w:ascii="Arial" w:eastAsiaTheme="minorEastAsia" w:hAnsi="Arial" w:cs="Arial"/>
          <w:color w:val="000000"/>
          <w:sz w:val="24"/>
          <w:szCs w:val="24"/>
          <w:lang w:eastAsia="zh-CN"/>
        </w:rPr>
      </w:pPr>
      <w:r w:rsidRPr="00233A4A">
        <w:rPr>
          <w:rFonts w:ascii="Arial" w:eastAsiaTheme="minorEastAsia" w:hAnsi="Arial" w:cs="Arial"/>
          <w:color w:val="000000"/>
          <w:sz w:val="24"/>
          <w:szCs w:val="24"/>
          <w:lang w:eastAsia="zh-CN"/>
        </w:rPr>
        <w:t xml:space="preserve">- davanje tumačenja, informacija, mišljenja, odgovora na predstavke građana, odgovora na upite građana, tijela državne uprave, tijela jedinica lokalne samouprave, strukovnih udruga, komora i sl., odgovore Ustavnom sudu Republike Hrvatske na prijedloge za ocjenu ustavnosti zakona iz nadležnosti Ministarstva, izdavanje potvrda i dr.  </w:t>
      </w:r>
    </w:p>
    <w:p w:rsidR="00233A4A" w:rsidRPr="00233A4A" w:rsidRDefault="00233A4A" w:rsidP="00233A4A">
      <w:pPr>
        <w:spacing w:after="0" w:line="240" w:lineRule="auto"/>
        <w:jc w:val="both"/>
        <w:rPr>
          <w:rFonts w:ascii="Arial" w:hAnsi="Arial" w:cs="Arial"/>
          <w:sz w:val="24"/>
          <w:szCs w:val="24"/>
        </w:rPr>
      </w:pPr>
      <w:r w:rsidRPr="00233A4A">
        <w:rPr>
          <w:rFonts w:ascii="Arial" w:eastAsia="Calibri" w:hAnsi="Arial" w:cs="Arial"/>
          <w:sz w:val="24"/>
          <w:szCs w:val="24"/>
        </w:rPr>
        <w:t xml:space="preserve">- riješeno je 96 prijava za pružanje usluga turističkih vodiča na privremenoj i povremenoj osnovi (85 slovenskih državljana, 6 njemačkih državljana, 2 poljska državljana, 2 mađarska državljana i 1 grčkog državljanina).  </w:t>
      </w:r>
    </w:p>
    <w:p w:rsidR="00233A4A" w:rsidRPr="00233A4A" w:rsidRDefault="00233A4A" w:rsidP="00233A4A">
      <w:pPr>
        <w:autoSpaceDE w:val="0"/>
        <w:autoSpaceDN w:val="0"/>
        <w:adjustRightInd w:val="0"/>
        <w:spacing w:after="0" w:line="240" w:lineRule="auto"/>
        <w:jc w:val="both"/>
        <w:rPr>
          <w:rFonts w:ascii="Arial" w:eastAsiaTheme="minorEastAsia" w:hAnsi="Arial" w:cs="Arial"/>
          <w:color w:val="000000"/>
          <w:sz w:val="24"/>
          <w:szCs w:val="24"/>
          <w:lang w:eastAsia="zh-CN"/>
        </w:rPr>
      </w:pPr>
    </w:p>
    <w:p w:rsidR="00233A4A" w:rsidRPr="00233A4A" w:rsidRDefault="00233A4A" w:rsidP="00233A4A">
      <w:pPr>
        <w:autoSpaceDE w:val="0"/>
        <w:autoSpaceDN w:val="0"/>
        <w:adjustRightInd w:val="0"/>
        <w:spacing w:after="0" w:line="240" w:lineRule="auto"/>
        <w:jc w:val="both"/>
        <w:rPr>
          <w:rFonts w:ascii="Arial" w:eastAsiaTheme="minorEastAsia" w:hAnsi="Arial" w:cs="Arial"/>
          <w:sz w:val="24"/>
          <w:szCs w:val="24"/>
          <w:lang w:eastAsia="zh-CN"/>
        </w:rPr>
      </w:pPr>
      <w:r w:rsidRPr="00233A4A">
        <w:rPr>
          <w:rFonts w:ascii="Arial" w:eastAsiaTheme="minorEastAsia" w:hAnsi="Arial" w:cs="Arial"/>
          <w:color w:val="000000"/>
          <w:sz w:val="24"/>
          <w:szCs w:val="24"/>
          <w:lang w:eastAsia="zh-CN"/>
        </w:rPr>
        <w:t xml:space="preserve">Navedene aktivnosti obavljane su kontinuirano u propisanim ili zadanim rokovima, u </w:t>
      </w:r>
      <w:r w:rsidRPr="00233A4A">
        <w:rPr>
          <w:rFonts w:ascii="Arial" w:eastAsiaTheme="minorEastAsia" w:hAnsi="Arial" w:cs="Arial"/>
          <w:sz w:val="24"/>
          <w:szCs w:val="24"/>
          <w:lang w:eastAsia="zh-CN"/>
        </w:rPr>
        <w:t xml:space="preserve">ukupno </w:t>
      </w:r>
      <w:r w:rsidRPr="00233A4A">
        <w:rPr>
          <w:rFonts w:ascii="Arial" w:eastAsiaTheme="minorEastAsia" w:hAnsi="Arial" w:cs="Arial"/>
          <w:color w:val="000000" w:themeColor="text1"/>
          <w:sz w:val="24"/>
          <w:szCs w:val="24"/>
          <w:lang w:eastAsia="zh-CN"/>
        </w:rPr>
        <w:t xml:space="preserve">1738 </w:t>
      </w:r>
      <w:r w:rsidRPr="00233A4A">
        <w:rPr>
          <w:rFonts w:ascii="Arial" w:eastAsiaTheme="minorEastAsia" w:hAnsi="Arial" w:cs="Arial"/>
          <w:sz w:val="24"/>
          <w:szCs w:val="24"/>
          <w:lang w:eastAsia="zh-CN"/>
        </w:rPr>
        <w:t xml:space="preserve">neupravna predmeta. </w:t>
      </w:r>
    </w:p>
    <w:p w:rsidR="00233A4A" w:rsidRPr="00233A4A" w:rsidRDefault="00233A4A" w:rsidP="00233A4A">
      <w:pPr>
        <w:autoSpaceDE w:val="0"/>
        <w:autoSpaceDN w:val="0"/>
        <w:adjustRightInd w:val="0"/>
        <w:spacing w:after="0" w:line="240" w:lineRule="auto"/>
        <w:jc w:val="both"/>
        <w:rPr>
          <w:rFonts w:ascii="Arial" w:eastAsiaTheme="minorEastAsia" w:hAnsi="Arial" w:cs="Arial"/>
          <w:sz w:val="24"/>
          <w:szCs w:val="24"/>
          <w:lang w:eastAsia="zh-CN"/>
        </w:rPr>
      </w:pPr>
    </w:p>
    <w:p w:rsidR="00233A4A" w:rsidRPr="00233A4A" w:rsidRDefault="00233A4A" w:rsidP="00233A4A">
      <w:pPr>
        <w:spacing w:after="0" w:line="240" w:lineRule="auto"/>
        <w:rPr>
          <w:rFonts w:ascii="Arial" w:eastAsiaTheme="minorEastAsia" w:hAnsi="Arial" w:cs="Arial"/>
          <w:sz w:val="24"/>
          <w:szCs w:val="24"/>
          <w:lang w:eastAsia="zh-CN"/>
        </w:rPr>
      </w:pPr>
      <w:r w:rsidRPr="00233A4A">
        <w:rPr>
          <w:rFonts w:ascii="Arial" w:eastAsiaTheme="minorEastAsia" w:hAnsi="Arial" w:cs="Arial"/>
          <w:sz w:val="24"/>
          <w:szCs w:val="24"/>
          <w:lang w:eastAsia="zh-CN"/>
        </w:rPr>
        <w:t>Provedeno je mjerenje administrativnog opterećenja gospodarstva putem SCM metodologije za Zakon o pružanju usluga u turizmu, Zakon o ugostiteljskoj djelatnosti, Zakon o boravišnoj pristojbi i Zakon o članarinama u turističkim zajednicama.</w:t>
      </w:r>
    </w:p>
    <w:p w:rsidR="00233A4A" w:rsidRPr="00233A4A" w:rsidRDefault="00233A4A" w:rsidP="00233A4A">
      <w:pPr>
        <w:spacing w:after="0" w:line="240" w:lineRule="auto"/>
        <w:jc w:val="both"/>
        <w:rPr>
          <w:rFonts w:ascii="Arial" w:eastAsia="Calibri" w:hAnsi="Arial" w:cs="Arial"/>
          <w:sz w:val="24"/>
          <w:szCs w:val="24"/>
        </w:rPr>
      </w:pPr>
      <w:r w:rsidRPr="00233A4A">
        <w:rPr>
          <w:rFonts w:ascii="Arial" w:eastAsia="Calibri" w:hAnsi="Arial" w:cs="Arial"/>
          <w:sz w:val="24"/>
          <w:szCs w:val="24"/>
        </w:rPr>
        <w:lastRenderedPageBreak/>
        <w:t>U suradnji s drugim ustrojstvenim jedinicama pripremani su odgovori na novinarska pitanja i mišljenja na stajališta Republike Hrvatske, između ostalih o ekonomiji dijeljenja i pristupačnosti, u dijelu iz nadležnosti Ministarstva, a koja su bila upućivana Europskoj komisiji putem drugih ministarstava.</w:t>
      </w:r>
    </w:p>
    <w:p w:rsidR="00233A4A" w:rsidRPr="00233A4A" w:rsidRDefault="00233A4A" w:rsidP="00233A4A">
      <w:pPr>
        <w:autoSpaceDE w:val="0"/>
        <w:autoSpaceDN w:val="0"/>
        <w:adjustRightInd w:val="0"/>
        <w:spacing w:after="0" w:line="240" w:lineRule="auto"/>
        <w:jc w:val="both"/>
        <w:rPr>
          <w:rFonts w:ascii="Arial" w:eastAsiaTheme="minorEastAsia" w:hAnsi="Arial" w:cs="Arial"/>
          <w:sz w:val="24"/>
          <w:szCs w:val="24"/>
          <w:lang w:eastAsia="zh-CN"/>
        </w:rPr>
      </w:pPr>
    </w:p>
    <w:p w:rsidR="00233A4A" w:rsidRPr="00233A4A" w:rsidRDefault="00233A4A" w:rsidP="00233A4A">
      <w:pPr>
        <w:spacing w:after="0" w:line="240" w:lineRule="auto"/>
        <w:jc w:val="both"/>
        <w:rPr>
          <w:rFonts w:ascii="Arial" w:eastAsia="Calibri" w:hAnsi="Arial" w:cs="Arial"/>
          <w:sz w:val="24"/>
          <w:szCs w:val="24"/>
        </w:rPr>
      </w:pPr>
      <w:r w:rsidRPr="00233A4A">
        <w:rPr>
          <w:rFonts w:ascii="Arial" w:eastAsia="Calibri" w:hAnsi="Arial" w:cs="Arial"/>
          <w:sz w:val="24"/>
          <w:szCs w:val="24"/>
        </w:rPr>
        <w:t xml:space="preserve">U suradnji s drugim ustrojstvenim jedinicama nastavljena je priprema izrade Središnjeg registra za ugostiteljsku djelatnost i usluge u turizmu kao jedinstvenog elektroničnog sustava, i to u okviru projekta Hrvatski digitalni turizam. Provedena je I faza Zaključka Vlade Republike Hrvatske o uvođenju elektroničkih postupaka za registraciju poslovnog </w:t>
      </w:r>
      <w:proofErr w:type="spellStart"/>
      <w:r w:rsidRPr="00233A4A">
        <w:rPr>
          <w:rFonts w:ascii="Arial" w:eastAsia="Calibri" w:hAnsi="Arial" w:cs="Arial"/>
          <w:sz w:val="24"/>
          <w:szCs w:val="24"/>
        </w:rPr>
        <w:t>nastana</w:t>
      </w:r>
      <w:proofErr w:type="spellEnd"/>
      <w:r w:rsidRPr="00233A4A">
        <w:rPr>
          <w:rFonts w:ascii="Arial" w:eastAsia="Calibri" w:hAnsi="Arial" w:cs="Arial"/>
          <w:sz w:val="24"/>
          <w:szCs w:val="24"/>
        </w:rPr>
        <w:t xml:space="preserve"> i ishođenje odobrenja za obavljanje uslužne djelatnosti (e-postupci za pristup tržištu usluga putem Jedinstvene kontaktne točke psc.hr),  na način da korisnici imaju online dostupne obrasce za registraciju poslovnog </w:t>
      </w:r>
      <w:proofErr w:type="spellStart"/>
      <w:r w:rsidRPr="00233A4A">
        <w:rPr>
          <w:rFonts w:ascii="Arial" w:eastAsia="Calibri" w:hAnsi="Arial" w:cs="Arial"/>
          <w:sz w:val="24"/>
          <w:szCs w:val="24"/>
        </w:rPr>
        <w:t>nastana</w:t>
      </w:r>
      <w:proofErr w:type="spellEnd"/>
      <w:r w:rsidRPr="00233A4A">
        <w:rPr>
          <w:rFonts w:ascii="Arial" w:eastAsia="Calibri" w:hAnsi="Arial" w:cs="Arial"/>
          <w:sz w:val="24"/>
          <w:szCs w:val="24"/>
        </w:rPr>
        <w:t xml:space="preserve"> i ishođenje rješenja i uputama za e-mail predaju dokumentacije.</w:t>
      </w:r>
    </w:p>
    <w:p w:rsidR="00233A4A" w:rsidRPr="00233A4A" w:rsidRDefault="00233A4A" w:rsidP="00233A4A">
      <w:pPr>
        <w:spacing w:after="0" w:line="240" w:lineRule="auto"/>
        <w:jc w:val="both"/>
        <w:rPr>
          <w:rFonts w:ascii="Arial" w:eastAsia="Calibri" w:hAnsi="Arial" w:cs="Arial"/>
          <w:sz w:val="24"/>
          <w:szCs w:val="24"/>
        </w:rPr>
      </w:pPr>
    </w:p>
    <w:p w:rsidR="00233A4A" w:rsidRPr="00233A4A" w:rsidRDefault="00233A4A" w:rsidP="00233A4A">
      <w:pPr>
        <w:spacing w:after="0" w:line="240" w:lineRule="auto"/>
        <w:jc w:val="both"/>
        <w:rPr>
          <w:rFonts w:ascii="Arial" w:eastAsia="Calibri" w:hAnsi="Arial" w:cs="Arial"/>
          <w:sz w:val="24"/>
          <w:szCs w:val="24"/>
        </w:rPr>
      </w:pPr>
      <w:r w:rsidRPr="00233A4A">
        <w:rPr>
          <w:rFonts w:ascii="Arial" w:eastAsia="Calibri" w:hAnsi="Arial" w:cs="Arial"/>
          <w:sz w:val="24"/>
          <w:szCs w:val="24"/>
        </w:rPr>
        <w:t xml:space="preserve">Suradnja s tijelima Europske komisije vezano uz provedbu direktiva iz nadležnosti Uprave (direktiva o uslugama, o organiziranim putovanjima, pristupačnosti), kao i vezano uz problematiku kratkoročnog najma, bila je kontinuirana i pravovremena, uz učešće službenika naše Uprave kao predstavnika Ministarstva na šest sastanka radnih tijela Europske komisije u Bruxellesu.     </w:t>
      </w:r>
    </w:p>
    <w:p w:rsidR="00233A4A" w:rsidRPr="00233A4A" w:rsidRDefault="00233A4A" w:rsidP="00233A4A">
      <w:pPr>
        <w:spacing w:after="0" w:line="240" w:lineRule="auto"/>
        <w:jc w:val="both"/>
        <w:rPr>
          <w:rFonts w:ascii="Arial" w:eastAsia="Calibri" w:hAnsi="Arial" w:cs="Arial"/>
          <w:sz w:val="24"/>
          <w:szCs w:val="24"/>
        </w:rPr>
      </w:pPr>
    </w:p>
    <w:p w:rsidR="00233A4A" w:rsidRPr="00233A4A" w:rsidRDefault="00233A4A" w:rsidP="00233A4A">
      <w:pPr>
        <w:autoSpaceDE w:val="0"/>
        <w:autoSpaceDN w:val="0"/>
        <w:adjustRightInd w:val="0"/>
        <w:spacing w:after="0" w:line="240" w:lineRule="auto"/>
        <w:jc w:val="both"/>
        <w:rPr>
          <w:rFonts w:ascii="Arial" w:eastAsiaTheme="minorEastAsia" w:hAnsi="Arial" w:cs="Arial"/>
          <w:b/>
          <w:color w:val="000000"/>
          <w:sz w:val="24"/>
          <w:szCs w:val="24"/>
          <w:lang w:eastAsia="zh-CN"/>
        </w:rPr>
      </w:pPr>
    </w:p>
    <w:p w:rsidR="00233A4A" w:rsidRPr="00233A4A" w:rsidRDefault="00233A4A" w:rsidP="00233A4A">
      <w:pPr>
        <w:autoSpaceDE w:val="0"/>
        <w:autoSpaceDN w:val="0"/>
        <w:adjustRightInd w:val="0"/>
        <w:spacing w:after="0" w:line="240" w:lineRule="auto"/>
        <w:jc w:val="both"/>
        <w:rPr>
          <w:rFonts w:ascii="Arial" w:eastAsiaTheme="minorEastAsia" w:hAnsi="Arial" w:cs="Arial"/>
          <w:b/>
          <w:color w:val="000000"/>
          <w:sz w:val="24"/>
          <w:szCs w:val="24"/>
          <w:lang w:eastAsia="zh-CN"/>
        </w:rPr>
      </w:pPr>
      <w:r w:rsidRPr="00233A4A">
        <w:rPr>
          <w:rFonts w:ascii="Arial" w:eastAsiaTheme="minorEastAsia" w:hAnsi="Arial" w:cs="Arial"/>
          <w:b/>
          <w:color w:val="000000"/>
          <w:sz w:val="24"/>
          <w:szCs w:val="24"/>
          <w:lang w:eastAsia="zh-CN"/>
        </w:rPr>
        <w:t xml:space="preserve">3. Rješavanje u prvostupanjskim i drugostupanjskim upravnim postupcima, upravni nadzor nad radom prvostupanjskih tijela i vođenje upravnih sporova </w:t>
      </w:r>
    </w:p>
    <w:p w:rsidR="00233A4A" w:rsidRPr="00233A4A" w:rsidRDefault="00233A4A" w:rsidP="00233A4A">
      <w:pPr>
        <w:autoSpaceDE w:val="0"/>
        <w:autoSpaceDN w:val="0"/>
        <w:adjustRightInd w:val="0"/>
        <w:spacing w:after="0" w:line="240" w:lineRule="auto"/>
        <w:jc w:val="both"/>
        <w:rPr>
          <w:rFonts w:ascii="Arial" w:eastAsiaTheme="minorEastAsia" w:hAnsi="Arial" w:cs="Arial"/>
          <w:color w:val="000000"/>
          <w:sz w:val="24"/>
          <w:szCs w:val="24"/>
          <w:lang w:eastAsia="zh-CN"/>
        </w:rPr>
      </w:pPr>
    </w:p>
    <w:p w:rsidR="00233A4A" w:rsidRPr="00233A4A" w:rsidRDefault="00233A4A" w:rsidP="00233A4A">
      <w:pPr>
        <w:autoSpaceDE w:val="0"/>
        <w:autoSpaceDN w:val="0"/>
        <w:adjustRightInd w:val="0"/>
        <w:spacing w:after="0" w:line="240" w:lineRule="auto"/>
        <w:jc w:val="both"/>
        <w:rPr>
          <w:rFonts w:ascii="Arial" w:eastAsiaTheme="minorEastAsia" w:hAnsi="Arial" w:cs="Arial"/>
          <w:color w:val="000000"/>
          <w:sz w:val="24"/>
          <w:szCs w:val="24"/>
          <w:lang w:eastAsia="zh-CN"/>
        </w:rPr>
      </w:pPr>
      <w:r w:rsidRPr="00233A4A">
        <w:rPr>
          <w:rFonts w:ascii="Arial" w:eastAsiaTheme="minorEastAsia" w:hAnsi="Arial" w:cs="Arial"/>
          <w:color w:val="000000"/>
          <w:sz w:val="24"/>
          <w:szCs w:val="24"/>
          <w:lang w:eastAsia="zh-CN"/>
        </w:rPr>
        <w:t xml:space="preserve">Tijekom 2017. </w:t>
      </w:r>
      <w:r w:rsidRPr="00233A4A">
        <w:rPr>
          <w:rFonts w:ascii="Arial" w:eastAsiaTheme="minorEastAsia" w:hAnsi="Arial" w:cs="Arial"/>
          <w:sz w:val="24"/>
          <w:szCs w:val="24"/>
          <w:lang w:eastAsia="zh-CN"/>
        </w:rPr>
        <w:t>godine z</w:t>
      </w:r>
      <w:r w:rsidRPr="00233A4A">
        <w:rPr>
          <w:rFonts w:ascii="Arial" w:eastAsiaTheme="minorEastAsia" w:hAnsi="Arial" w:cs="Arial"/>
          <w:color w:val="000000"/>
          <w:sz w:val="24"/>
          <w:szCs w:val="24"/>
          <w:lang w:eastAsia="zh-CN"/>
        </w:rPr>
        <w:t xml:space="preserve">aprimljene su </w:t>
      </w:r>
      <w:r w:rsidRPr="00233A4A">
        <w:rPr>
          <w:rFonts w:ascii="Arial" w:eastAsiaTheme="minorEastAsia" w:hAnsi="Arial" w:cs="Arial"/>
          <w:sz w:val="24"/>
          <w:szCs w:val="24"/>
          <w:lang w:eastAsia="zh-CN"/>
        </w:rPr>
        <w:t xml:space="preserve">122 žalbe </w:t>
      </w:r>
      <w:r w:rsidRPr="00233A4A">
        <w:rPr>
          <w:rFonts w:ascii="Arial" w:eastAsiaTheme="minorEastAsia" w:hAnsi="Arial" w:cs="Arial"/>
          <w:color w:val="000000"/>
          <w:sz w:val="24"/>
          <w:szCs w:val="24"/>
          <w:lang w:eastAsia="zh-CN"/>
        </w:rPr>
        <w:t xml:space="preserve">izjavljene protiv prvostupanjskih rješenja ureda državne uprave u županijama i upravnog tijela Grada Zagreba nadležnog za poslove ugostiteljstva i turizma, te sve riješene u 2017. godini, u zakonskom roku.  </w:t>
      </w:r>
    </w:p>
    <w:p w:rsidR="00233A4A" w:rsidRPr="00233A4A" w:rsidRDefault="00233A4A" w:rsidP="00233A4A">
      <w:pPr>
        <w:autoSpaceDE w:val="0"/>
        <w:autoSpaceDN w:val="0"/>
        <w:adjustRightInd w:val="0"/>
        <w:spacing w:after="0" w:line="240" w:lineRule="auto"/>
        <w:jc w:val="both"/>
        <w:rPr>
          <w:rFonts w:ascii="Arial" w:eastAsiaTheme="minorEastAsia" w:hAnsi="Arial" w:cs="Arial"/>
          <w:color w:val="000000"/>
          <w:sz w:val="24"/>
          <w:szCs w:val="24"/>
          <w:lang w:eastAsia="zh-CN"/>
        </w:rPr>
      </w:pPr>
      <w:r w:rsidRPr="00233A4A">
        <w:rPr>
          <w:rFonts w:ascii="Arial" w:eastAsiaTheme="minorEastAsia" w:hAnsi="Arial" w:cs="Arial"/>
          <w:color w:val="000000"/>
          <w:sz w:val="24"/>
          <w:szCs w:val="24"/>
          <w:lang w:eastAsia="zh-CN"/>
        </w:rPr>
        <w:t xml:space="preserve"> </w:t>
      </w:r>
    </w:p>
    <w:p w:rsidR="00233A4A" w:rsidRPr="00233A4A" w:rsidRDefault="00233A4A" w:rsidP="00233A4A">
      <w:pPr>
        <w:jc w:val="both"/>
        <w:rPr>
          <w:rFonts w:ascii="Arial" w:eastAsiaTheme="minorEastAsia" w:hAnsi="Arial" w:cs="Arial"/>
          <w:color w:val="000000"/>
          <w:sz w:val="24"/>
          <w:szCs w:val="24"/>
          <w:lang w:eastAsia="zh-CN"/>
        </w:rPr>
      </w:pPr>
      <w:r w:rsidRPr="00233A4A">
        <w:rPr>
          <w:rFonts w:ascii="Arial" w:eastAsiaTheme="minorEastAsia" w:hAnsi="Arial" w:cs="Arial"/>
          <w:color w:val="000000"/>
          <w:sz w:val="24"/>
          <w:szCs w:val="24"/>
          <w:lang w:eastAsia="zh-CN"/>
        </w:rPr>
        <w:t xml:space="preserve">Ukupno je </w:t>
      </w:r>
      <w:r w:rsidRPr="00233A4A">
        <w:rPr>
          <w:rFonts w:ascii="Arial" w:eastAsiaTheme="minorEastAsia" w:hAnsi="Arial" w:cs="Arial"/>
          <w:sz w:val="24"/>
          <w:szCs w:val="24"/>
          <w:lang w:eastAsia="zh-CN"/>
        </w:rPr>
        <w:t xml:space="preserve">vođeno 63 upravnih </w:t>
      </w:r>
      <w:r w:rsidRPr="00233A4A">
        <w:rPr>
          <w:rFonts w:ascii="Arial" w:eastAsiaTheme="minorEastAsia" w:hAnsi="Arial" w:cs="Arial"/>
          <w:color w:val="000000"/>
          <w:sz w:val="24"/>
          <w:szCs w:val="24"/>
          <w:lang w:eastAsia="zh-CN"/>
        </w:rPr>
        <w:t xml:space="preserve">sporova, od čega su u 2017. godini okončano 36, a u 27 su izjavljene žalbe na prvostupanjske presude upravnih sudova. </w:t>
      </w:r>
    </w:p>
    <w:p w:rsidR="00233A4A" w:rsidRPr="00233A4A" w:rsidRDefault="00233A4A" w:rsidP="00233A4A">
      <w:pPr>
        <w:autoSpaceDE w:val="0"/>
        <w:autoSpaceDN w:val="0"/>
        <w:adjustRightInd w:val="0"/>
        <w:spacing w:after="0" w:line="240" w:lineRule="auto"/>
        <w:jc w:val="both"/>
        <w:rPr>
          <w:rFonts w:ascii="Arial" w:eastAsiaTheme="minorEastAsia" w:hAnsi="Arial" w:cs="Arial"/>
          <w:sz w:val="24"/>
          <w:szCs w:val="24"/>
          <w:lang w:eastAsia="zh-CN"/>
        </w:rPr>
      </w:pPr>
      <w:r w:rsidRPr="00233A4A">
        <w:rPr>
          <w:rFonts w:ascii="Arial" w:eastAsiaTheme="minorEastAsia" w:hAnsi="Arial" w:cs="Arial"/>
          <w:sz w:val="24"/>
          <w:szCs w:val="24"/>
          <w:lang w:eastAsia="zh-CN"/>
        </w:rPr>
        <w:t xml:space="preserve">U 2017. godini obavljeno je ukupno 8 upravnih nadzora.  </w:t>
      </w:r>
    </w:p>
    <w:p w:rsidR="00233A4A" w:rsidRPr="00233A4A" w:rsidRDefault="00233A4A" w:rsidP="00233A4A">
      <w:pPr>
        <w:autoSpaceDE w:val="0"/>
        <w:autoSpaceDN w:val="0"/>
        <w:adjustRightInd w:val="0"/>
        <w:spacing w:after="0" w:line="240" w:lineRule="auto"/>
        <w:jc w:val="both"/>
        <w:rPr>
          <w:rFonts w:ascii="Arial" w:eastAsiaTheme="minorEastAsia" w:hAnsi="Arial" w:cs="Arial"/>
          <w:color w:val="000000"/>
          <w:sz w:val="24"/>
          <w:szCs w:val="24"/>
          <w:lang w:eastAsia="zh-CN"/>
        </w:rPr>
      </w:pPr>
    </w:p>
    <w:p w:rsidR="00233A4A" w:rsidRPr="00233A4A" w:rsidRDefault="00233A4A" w:rsidP="00233A4A">
      <w:pPr>
        <w:autoSpaceDE w:val="0"/>
        <w:autoSpaceDN w:val="0"/>
        <w:adjustRightInd w:val="0"/>
        <w:spacing w:after="0" w:line="240" w:lineRule="auto"/>
        <w:jc w:val="both"/>
        <w:rPr>
          <w:rFonts w:ascii="Arial" w:eastAsiaTheme="minorEastAsia" w:hAnsi="Arial" w:cs="Arial"/>
          <w:b/>
          <w:color w:val="000000"/>
          <w:sz w:val="24"/>
          <w:szCs w:val="24"/>
          <w:lang w:eastAsia="zh-CN"/>
        </w:rPr>
      </w:pPr>
    </w:p>
    <w:p w:rsidR="00233A4A" w:rsidRPr="00233A4A" w:rsidRDefault="00233A4A" w:rsidP="00233A4A">
      <w:pPr>
        <w:autoSpaceDE w:val="0"/>
        <w:autoSpaceDN w:val="0"/>
        <w:adjustRightInd w:val="0"/>
        <w:spacing w:after="0" w:line="240" w:lineRule="auto"/>
        <w:jc w:val="both"/>
        <w:rPr>
          <w:rFonts w:ascii="Arial" w:eastAsiaTheme="minorEastAsia" w:hAnsi="Arial" w:cs="Arial"/>
          <w:b/>
          <w:color w:val="000000"/>
          <w:sz w:val="24"/>
          <w:szCs w:val="24"/>
          <w:lang w:eastAsia="zh-CN"/>
        </w:rPr>
      </w:pPr>
      <w:r w:rsidRPr="00233A4A">
        <w:rPr>
          <w:rFonts w:ascii="Arial" w:eastAsiaTheme="minorEastAsia" w:hAnsi="Arial" w:cs="Arial"/>
          <w:b/>
          <w:color w:val="000000"/>
          <w:sz w:val="24"/>
          <w:szCs w:val="24"/>
          <w:lang w:eastAsia="zh-CN"/>
        </w:rPr>
        <w:t xml:space="preserve">4. Praćenje stanja i propisa vezanih uz sektor turizma, sudjelovanje u radu radnih skupina i drugih stručnih i radnih tijela, sudjelovanje na seminarima i sl. </w:t>
      </w:r>
    </w:p>
    <w:p w:rsidR="00233A4A" w:rsidRPr="00233A4A" w:rsidRDefault="00233A4A" w:rsidP="00233A4A">
      <w:pPr>
        <w:autoSpaceDE w:val="0"/>
        <w:autoSpaceDN w:val="0"/>
        <w:adjustRightInd w:val="0"/>
        <w:spacing w:after="0" w:line="240" w:lineRule="auto"/>
        <w:jc w:val="both"/>
        <w:rPr>
          <w:rFonts w:ascii="Arial" w:eastAsiaTheme="minorEastAsia" w:hAnsi="Arial" w:cs="Arial"/>
          <w:color w:val="000000"/>
          <w:sz w:val="24"/>
          <w:szCs w:val="24"/>
          <w:lang w:eastAsia="zh-CN"/>
        </w:rPr>
      </w:pPr>
    </w:p>
    <w:p w:rsidR="00233A4A" w:rsidRPr="00233A4A" w:rsidRDefault="00233A4A" w:rsidP="00233A4A">
      <w:pPr>
        <w:spacing w:after="0" w:line="240" w:lineRule="auto"/>
        <w:jc w:val="both"/>
        <w:rPr>
          <w:rFonts w:ascii="Arial" w:eastAsia="Times New Roman" w:hAnsi="Arial" w:cs="Arial"/>
          <w:sz w:val="24"/>
          <w:szCs w:val="24"/>
        </w:rPr>
      </w:pPr>
      <w:r w:rsidRPr="00233A4A">
        <w:rPr>
          <w:rFonts w:ascii="Arial" w:eastAsia="Times New Roman" w:hAnsi="Arial" w:cs="Arial"/>
          <w:sz w:val="24"/>
          <w:szCs w:val="24"/>
        </w:rPr>
        <w:t>U 2017. godini, kontinuirano su obavljani poslovi iz nadležnosti Uprave kao što su davanje mišljenja na propise, programe, izvješća, akcijske planove, iz nadležnosti drugih državnih tijela, pokretane su inicijative za izmjenu propisa iz nadležnosti drugih državnih tijela, pripremana su tražena izvješća i sl.</w:t>
      </w:r>
    </w:p>
    <w:p w:rsidR="00233A4A" w:rsidRPr="00233A4A" w:rsidRDefault="00233A4A" w:rsidP="00233A4A">
      <w:pPr>
        <w:spacing w:after="0" w:line="240" w:lineRule="auto"/>
        <w:jc w:val="both"/>
        <w:rPr>
          <w:rFonts w:ascii="Arial" w:eastAsia="Times New Roman" w:hAnsi="Arial" w:cs="Arial"/>
          <w:sz w:val="24"/>
          <w:szCs w:val="24"/>
        </w:rPr>
      </w:pPr>
    </w:p>
    <w:p w:rsidR="00233A4A" w:rsidRPr="00233A4A" w:rsidRDefault="00233A4A" w:rsidP="00233A4A">
      <w:pPr>
        <w:spacing w:after="0" w:line="240" w:lineRule="auto"/>
        <w:jc w:val="both"/>
        <w:rPr>
          <w:rFonts w:ascii="Arial" w:eastAsia="Times New Roman" w:hAnsi="Arial" w:cs="Arial"/>
          <w:sz w:val="24"/>
          <w:szCs w:val="24"/>
        </w:rPr>
      </w:pPr>
      <w:r w:rsidRPr="00233A4A">
        <w:rPr>
          <w:rFonts w:ascii="Arial" w:eastAsia="Times New Roman" w:hAnsi="Arial" w:cs="Arial"/>
          <w:sz w:val="24"/>
          <w:szCs w:val="24"/>
        </w:rPr>
        <w:t>Predstavnici Uprave sudjelovali su na sastancima i u radu više radnih skupina vezano uz pripremu propisa i njihovu primjenu, kako iz nadležnosti Ministarstva turizma tako i drugih tijela državne uprave, održanih na inicijativu Ministarstva turizma ili drugih državnih tijela, komora, strukovnih udruga i sl.</w:t>
      </w:r>
    </w:p>
    <w:p w:rsidR="00233A4A" w:rsidRPr="00233A4A" w:rsidRDefault="00233A4A" w:rsidP="00233A4A">
      <w:pPr>
        <w:spacing w:after="0" w:line="240" w:lineRule="auto"/>
        <w:jc w:val="both"/>
        <w:rPr>
          <w:rFonts w:ascii="Arial" w:eastAsia="Times New Roman" w:hAnsi="Arial" w:cs="Arial"/>
          <w:sz w:val="24"/>
          <w:szCs w:val="24"/>
        </w:rPr>
      </w:pPr>
    </w:p>
    <w:p w:rsidR="00233A4A" w:rsidRPr="00233A4A" w:rsidRDefault="00233A4A" w:rsidP="00233A4A">
      <w:pPr>
        <w:spacing w:after="0" w:line="240" w:lineRule="auto"/>
        <w:jc w:val="both"/>
        <w:rPr>
          <w:rFonts w:ascii="Arial" w:eastAsia="Times New Roman" w:hAnsi="Arial" w:cs="Arial"/>
          <w:sz w:val="24"/>
          <w:szCs w:val="24"/>
        </w:rPr>
      </w:pPr>
      <w:r w:rsidRPr="00233A4A">
        <w:rPr>
          <w:rFonts w:ascii="Arial" w:eastAsia="Times New Roman" w:hAnsi="Arial" w:cs="Arial"/>
          <w:sz w:val="24"/>
          <w:szCs w:val="24"/>
        </w:rPr>
        <w:lastRenderedPageBreak/>
        <w:t xml:space="preserve">Službenici Uprave sudjelovali su na edukativnim radionicama vezano uz potrebe poslova koje obavljaju u okviru radnog mjesta, organiziranih u </w:t>
      </w:r>
      <w:r w:rsidRPr="00233A4A">
        <w:rPr>
          <w:rFonts w:ascii="Arial" w:eastAsia="Calibri" w:hAnsi="Arial" w:cs="Arial"/>
          <w:sz w:val="24"/>
          <w:szCs w:val="24"/>
        </w:rPr>
        <w:t>Državnoj školi za javnu upravu i dr.</w:t>
      </w:r>
    </w:p>
    <w:p w:rsidR="00233A4A" w:rsidRPr="00233A4A" w:rsidRDefault="00233A4A" w:rsidP="00233A4A">
      <w:pPr>
        <w:spacing w:after="0" w:line="240" w:lineRule="auto"/>
        <w:jc w:val="both"/>
        <w:rPr>
          <w:rFonts w:ascii="Arial" w:eastAsia="Times New Roman" w:hAnsi="Arial" w:cs="Arial"/>
          <w:sz w:val="24"/>
          <w:szCs w:val="24"/>
        </w:rPr>
      </w:pPr>
    </w:p>
    <w:p w:rsidR="00233A4A" w:rsidRPr="00233A4A" w:rsidRDefault="00233A4A" w:rsidP="00233A4A">
      <w:pPr>
        <w:spacing w:after="0" w:line="240" w:lineRule="auto"/>
        <w:jc w:val="both"/>
        <w:rPr>
          <w:rFonts w:ascii="Arial" w:eastAsia="Times New Roman" w:hAnsi="Arial" w:cs="Arial"/>
          <w:sz w:val="24"/>
          <w:szCs w:val="24"/>
        </w:rPr>
      </w:pPr>
      <w:r w:rsidRPr="00233A4A">
        <w:rPr>
          <w:rFonts w:ascii="Arial" w:eastAsia="Times New Roman" w:hAnsi="Arial" w:cs="Arial"/>
          <w:sz w:val="24"/>
          <w:szCs w:val="24"/>
        </w:rPr>
        <w:t xml:space="preserve">Predstavnici Uprave sudjelovali su i u radu radnih tijela Vlade Republike Hrvatske, te radnih tijela Hrvatskog sabora i sjednica Hrvatskog sabora vezano uz problematiku vezanu uz područje turizma. </w:t>
      </w:r>
    </w:p>
    <w:p w:rsidR="00233A4A" w:rsidRPr="00233A4A" w:rsidRDefault="00233A4A" w:rsidP="00233A4A">
      <w:pPr>
        <w:spacing w:after="0" w:line="240" w:lineRule="auto"/>
        <w:jc w:val="both"/>
        <w:rPr>
          <w:rFonts w:ascii="Arial" w:eastAsia="Times New Roman" w:hAnsi="Arial" w:cs="Arial"/>
          <w:sz w:val="24"/>
          <w:szCs w:val="24"/>
        </w:rPr>
      </w:pPr>
    </w:p>
    <w:p w:rsidR="00233A4A" w:rsidRPr="00233A4A" w:rsidRDefault="00233A4A" w:rsidP="00233A4A">
      <w:pPr>
        <w:spacing w:after="0" w:line="240" w:lineRule="auto"/>
        <w:jc w:val="both"/>
        <w:rPr>
          <w:rFonts w:ascii="Arial" w:eastAsia="Times New Roman" w:hAnsi="Arial" w:cs="Arial"/>
          <w:sz w:val="24"/>
          <w:szCs w:val="24"/>
        </w:rPr>
      </w:pPr>
      <w:r w:rsidRPr="00233A4A">
        <w:rPr>
          <w:rFonts w:ascii="Arial" w:eastAsia="Times New Roman" w:hAnsi="Arial" w:cs="Arial"/>
          <w:sz w:val="24"/>
          <w:szCs w:val="24"/>
        </w:rPr>
        <w:t xml:space="preserve">Kontinuirano je praćeno stanje i propisi vezani uz sektor turizma, kako propisi Republike Hrvatske, tako i Europske unije i to prvenstveno radi potrebe usklađivanja hrvatskog zakonodavstva s pravnom stečevinom Europske unije, ali i propisi država članica Europskog gospodarskog prostora i trećih zemalja. </w:t>
      </w:r>
    </w:p>
    <w:p w:rsidR="00233A4A" w:rsidRPr="00233A4A" w:rsidRDefault="00233A4A" w:rsidP="00233A4A">
      <w:pPr>
        <w:spacing w:after="0" w:line="240" w:lineRule="auto"/>
        <w:jc w:val="both"/>
        <w:rPr>
          <w:rFonts w:ascii="Arial" w:eastAsia="Times New Roman" w:hAnsi="Arial" w:cs="Arial"/>
          <w:sz w:val="24"/>
          <w:szCs w:val="24"/>
        </w:rPr>
      </w:pPr>
    </w:p>
    <w:p w:rsidR="00233A4A" w:rsidRPr="00233A4A" w:rsidRDefault="00233A4A" w:rsidP="00233A4A">
      <w:pPr>
        <w:spacing w:after="0" w:line="240" w:lineRule="auto"/>
        <w:jc w:val="both"/>
        <w:rPr>
          <w:rFonts w:ascii="Arial" w:eastAsia="Calibri" w:hAnsi="Arial" w:cs="Arial"/>
          <w:sz w:val="24"/>
          <w:szCs w:val="24"/>
        </w:rPr>
      </w:pPr>
      <w:r w:rsidRPr="00233A4A">
        <w:rPr>
          <w:rFonts w:ascii="Arial" w:eastAsia="Calibri" w:hAnsi="Arial" w:cs="Arial"/>
          <w:sz w:val="24"/>
          <w:szCs w:val="24"/>
        </w:rPr>
        <w:t>Vezano uz pripremu propisa predstavnici Uprave sudjelovali su na stručnim skupovima i seminarima u organizaciji drugih tijela državne uprave, komora i strukovnih udruga, te kao članovi ispitnih komisija za polaganje stručnih ispita za turističkog vodiča i voditelja poslovnice sudjelovali u njihovom izvođenju na visokim učilištima, te ispitivači na općem i posebnom dijelu državnog stručnog ispita pri Ministarstvu uprave.</w:t>
      </w:r>
    </w:p>
    <w:p w:rsidR="00233A4A" w:rsidRPr="00233A4A" w:rsidRDefault="00233A4A" w:rsidP="00233A4A">
      <w:pPr>
        <w:spacing w:after="0" w:line="240" w:lineRule="auto"/>
        <w:jc w:val="both"/>
        <w:rPr>
          <w:rFonts w:ascii="Arial" w:eastAsia="Calibri" w:hAnsi="Arial" w:cs="Arial"/>
          <w:sz w:val="24"/>
          <w:szCs w:val="24"/>
        </w:rPr>
      </w:pPr>
    </w:p>
    <w:p w:rsidR="00233A4A" w:rsidRPr="00233A4A" w:rsidRDefault="00233A4A" w:rsidP="00233A4A">
      <w:pPr>
        <w:spacing w:after="0" w:line="240" w:lineRule="auto"/>
        <w:jc w:val="both"/>
        <w:rPr>
          <w:rFonts w:ascii="Arial" w:eastAsia="Times New Roman" w:hAnsi="Arial" w:cs="Arial"/>
          <w:sz w:val="24"/>
          <w:szCs w:val="24"/>
        </w:rPr>
      </w:pPr>
      <w:r w:rsidRPr="00233A4A">
        <w:rPr>
          <w:rFonts w:ascii="Arial" w:eastAsia="Times New Roman" w:hAnsi="Arial" w:cs="Arial"/>
          <w:sz w:val="24"/>
          <w:szCs w:val="24"/>
        </w:rPr>
        <w:t xml:space="preserve">Ostvarena je i suradnja  s tijelima Europske unije i središnjim i drugim tijelima državne uprave u Republici Hrvatskoj vezano uz pripremu i provođenje propisa u području turizma.  </w:t>
      </w:r>
    </w:p>
    <w:p w:rsidR="00233A4A" w:rsidRPr="00233A4A" w:rsidRDefault="00233A4A" w:rsidP="00233A4A">
      <w:pPr>
        <w:spacing w:after="0" w:line="240" w:lineRule="auto"/>
        <w:jc w:val="both"/>
        <w:rPr>
          <w:rFonts w:ascii="Arial" w:eastAsia="Times New Roman" w:hAnsi="Arial" w:cs="Arial"/>
          <w:sz w:val="24"/>
          <w:szCs w:val="24"/>
        </w:rPr>
      </w:pPr>
    </w:p>
    <w:p w:rsidR="00233A4A" w:rsidRPr="00233A4A" w:rsidRDefault="00233A4A" w:rsidP="00233A4A">
      <w:pPr>
        <w:autoSpaceDE w:val="0"/>
        <w:autoSpaceDN w:val="0"/>
        <w:adjustRightInd w:val="0"/>
        <w:spacing w:after="0" w:line="240" w:lineRule="auto"/>
        <w:jc w:val="both"/>
        <w:rPr>
          <w:rFonts w:ascii="Arial" w:eastAsiaTheme="minorEastAsia" w:hAnsi="Arial" w:cs="Arial"/>
          <w:color w:val="000000"/>
          <w:sz w:val="24"/>
          <w:szCs w:val="24"/>
          <w:lang w:eastAsia="zh-CN"/>
        </w:rPr>
      </w:pPr>
    </w:p>
    <w:p w:rsidR="00233A4A" w:rsidRPr="00233A4A" w:rsidRDefault="00233A4A" w:rsidP="00233A4A">
      <w:pPr>
        <w:autoSpaceDE w:val="0"/>
        <w:autoSpaceDN w:val="0"/>
        <w:adjustRightInd w:val="0"/>
        <w:spacing w:after="0" w:line="240" w:lineRule="auto"/>
        <w:jc w:val="both"/>
        <w:rPr>
          <w:rFonts w:ascii="Arial" w:eastAsiaTheme="minorEastAsia" w:hAnsi="Arial" w:cs="Arial"/>
          <w:b/>
          <w:color w:val="000000"/>
          <w:sz w:val="24"/>
          <w:szCs w:val="24"/>
          <w:lang w:eastAsia="zh-CN"/>
        </w:rPr>
      </w:pPr>
      <w:r w:rsidRPr="00233A4A">
        <w:rPr>
          <w:rFonts w:ascii="Arial" w:eastAsiaTheme="minorEastAsia" w:hAnsi="Arial" w:cs="Arial"/>
          <w:b/>
          <w:color w:val="000000"/>
          <w:sz w:val="24"/>
          <w:szCs w:val="24"/>
          <w:lang w:eastAsia="zh-CN"/>
        </w:rPr>
        <w:t>5. Davanje mišljenja na propise iz nadležnosti drugih tijela državne uprave</w:t>
      </w:r>
    </w:p>
    <w:p w:rsidR="00233A4A" w:rsidRPr="00233A4A" w:rsidRDefault="00233A4A" w:rsidP="00233A4A">
      <w:pPr>
        <w:autoSpaceDE w:val="0"/>
        <w:autoSpaceDN w:val="0"/>
        <w:adjustRightInd w:val="0"/>
        <w:spacing w:after="0" w:line="240" w:lineRule="auto"/>
        <w:jc w:val="both"/>
        <w:rPr>
          <w:rFonts w:ascii="Arial" w:eastAsiaTheme="minorEastAsia" w:hAnsi="Arial" w:cs="Arial"/>
          <w:b/>
          <w:color w:val="000000"/>
          <w:sz w:val="24"/>
          <w:szCs w:val="24"/>
          <w:lang w:eastAsia="zh-CN"/>
        </w:rPr>
      </w:pPr>
    </w:p>
    <w:p w:rsidR="00233A4A" w:rsidRPr="00233A4A" w:rsidRDefault="00233A4A" w:rsidP="00233A4A">
      <w:pPr>
        <w:spacing w:after="0" w:line="240" w:lineRule="auto"/>
        <w:jc w:val="both"/>
        <w:rPr>
          <w:rFonts w:ascii="Arial" w:eastAsia="Calibri" w:hAnsi="Arial" w:cs="Arial"/>
          <w:color w:val="000000"/>
          <w:sz w:val="24"/>
          <w:szCs w:val="24"/>
        </w:rPr>
      </w:pPr>
      <w:r w:rsidRPr="00233A4A">
        <w:rPr>
          <w:rFonts w:ascii="Arial" w:eastAsia="Calibri" w:hAnsi="Arial" w:cs="Arial"/>
          <w:sz w:val="24"/>
          <w:szCs w:val="24"/>
        </w:rPr>
        <w:t>Tijekom 2017. godine kontinuirano su pripremana mišljenja na propise, programe, izvješća, akcijske planove, inicijative za izmjenu propisa, pokretane inicijative za izmjenu propisa iz nadležnosti drugih tijela državne uprave, dostavljana zatražena izvješća i slično.</w:t>
      </w:r>
    </w:p>
    <w:p w:rsidR="00233A4A" w:rsidRPr="00233A4A" w:rsidRDefault="00233A4A" w:rsidP="00233A4A">
      <w:pPr>
        <w:pStyle w:val="ListParagraph"/>
        <w:numPr>
          <w:ilvl w:val="1"/>
          <w:numId w:val="21"/>
        </w:numPr>
        <w:spacing w:before="100" w:beforeAutospacing="1" w:after="100" w:afterAutospacing="1" w:line="360" w:lineRule="auto"/>
        <w:jc w:val="both"/>
        <w:rPr>
          <w:rFonts w:ascii="Arial" w:hAnsi="Arial" w:cs="Arial"/>
          <w:color w:val="2F5496" w:themeColor="accent5" w:themeShade="BF"/>
          <w:sz w:val="24"/>
          <w:szCs w:val="24"/>
        </w:rPr>
        <w:sectPr w:rsidR="00233A4A" w:rsidRPr="00233A4A" w:rsidSect="00C35EDF">
          <w:pgSz w:w="11906" w:h="16838"/>
          <w:pgMar w:top="1417" w:right="1417" w:bottom="1417" w:left="1417" w:header="708" w:footer="708" w:gutter="0"/>
          <w:cols w:space="708"/>
          <w:docGrid w:linePitch="360"/>
        </w:sectPr>
      </w:pPr>
    </w:p>
    <w:p w:rsidR="00192A8E" w:rsidRDefault="00192A8E" w:rsidP="00192A8E">
      <w:pPr>
        <w:spacing w:before="100" w:beforeAutospacing="1" w:after="100" w:afterAutospacing="1" w:line="360" w:lineRule="auto"/>
        <w:jc w:val="both"/>
        <w:rPr>
          <w:rFonts w:ascii="Arial" w:hAnsi="Arial" w:cs="Arial"/>
          <w:color w:val="2F5496" w:themeColor="accent5" w:themeShade="BF"/>
          <w:sz w:val="24"/>
          <w:szCs w:val="24"/>
        </w:rPr>
        <w:sectPr w:rsidR="00192A8E" w:rsidSect="00840AD3">
          <w:pgSz w:w="16838" w:h="11906" w:orient="landscape"/>
          <w:pgMar w:top="1417" w:right="1417" w:bottom="1417" w:left="1417" w:header="708" w:footer="708" w:gutter="0"/>
          <w:cols w:space="708"/>
          <w:docGrid w:linePitch="360"/>
        </w:sectPr>
      </w:pPr>
      <w:r w:rsidRPr="00192A8E">
        <w:rPr>
          <w:noProof/>
          <w:lang w:eastAsia="hr-HR"/>
        </w:rPr>
        <w:lastRenderedPageBreak/>
        <w:drawing>
          <wp:inline distT="0" distB="0" distL="0" distR="0">
            <wp:extent cx="8892205" cy="6200775"/>
            <wp:effectExtent l="0" t="0" r="4445"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95240" cy="6202891"/>
                    </a:xfrm>
                    <a:prstGeom prst="rect">
                      <a:avLst/>
                    </a:prstGeom>
                    <a:noFill/>
                    <a:ln>
                      <a:noFill/>
                    </a:ln>
                  </pic:spPr>
                </pic:pic>
              </a:graphicData>
            </a:graphic>
          </wp:inline>
        </w:drawing>
      </w:r>
    </w:p>
    <w:p w:rsidR="00192A8E" w:rsidRDefault="00192A8E" w:rsidP="00192A8E">
      <w:pPr>
        <w:spacing w:before="100" w:beforeAutospacing="1" w:after="100" w:afterAutospacing="1" w:line="360" w:lineRule="auto"/>
        <w:jc w:val="both"/>
        <w:rPr>
          <w:rFonts w:ascii="Arial" w:hAnsi="Arial" w:cs="Arial"/>
          <w:color w:val="2F5496" w:themeColor="accent5" w:themeShade="BF"/>
          <w:sz w:val="24"/>
          <w:szCs w:val="24"/>
        </w:rPr>
        <w:sectPr w:rsidR="00192A8E" w:rsidSect="00192A8E">
          <w:pgSz w:w="16838" w:h="11906" w:orient="landscape"/>
          <w:pgMar w:top="709" w:right="1417" w:bottom="1417" w:left="1417" w:header="708" w:footer="708" w:gutter="0"/>
          <w:cols w:space="708"/>
          <w:docGrid w:linePitch="360"/>
        </w:sectPr>
      </w:pPr>
      <w:r w:rsidRPr="00192A8E">
        <w:rPr>
          <w:noProof/>
          <w:lang w:eastAsia="hr-HR"/>
        </w:rPr>
        <w:lastRenderedPageBreak/>
        <w:drawing>
          <wp:inline distT="0" distB="0" distL="0" distR="0">
            <wp:extent cx="8891905" cy="6419850"/>
            <wp:effectExtent l="0" t="0" r="4445"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92050" cy="6419955"/>
                    </a:xfrm>
                    <a:prstGeom prst="rect">
                      <a:avLst/>
                    </a:prstGeom>
                    <a:noFill/>
                    <a:ln>
                      <a:noFill/>
                    </a:ln>
                  </pic:spPr>
                </pic:pic>
              </a:graphicData>
            </a:graphic>
          </wp:inline>
        </w:drawing>
      </w:r>
    </w:p>
    <w:p w:rsidR="00192A8E" w:rsidRPr="00192A8E" w:rsidRDefault="00192A8E" w:rsidP="00AC14BA">
      <w:pPr>
        <w:pStyle w:val="ListParagraph"/>
        <w:numPr>
          <w:ilvl w:val="0"/>
          <w:numId w:val="24"/>
        </w:numPr>
        <w:shd w:val="clear" w:color="auto" w:fill="FFFFFF" w:themeFill="background1"/>
        <w:ind w:left="851" w:firstLine="0"/>
        <w:jc w:val="both"/>
        <w:rPr>
          <w:rFonts w:ascii="Arial" w:hAnsi="Arial" w:cs="Arial"/>
          <w:b/>
          <w:color w:val="2F5496" w:themeColor="accent5" w:themeShade="BF"/>
          <w:sz w:val="28"/>
          <w:szCs w:val="28"/>
        </w:rPr>
      </w:pPr>
      <w:r>
        <w:rPr>
          <w:rFonts w:ascii="Arial" w:hAnsi="Arial" w:cs="Arial"/>
          <w:b/>
          <w:color w:val="2F5496" w:themeColor="accent5" w:themeShade="BF"/>
          <w:sz w:val="28"/>
          <w:szCs w:val="28"/>
        </w:rPr>
        <w:lastRenderedPageBreak/>
        <w:t xml:space="preserve"> </w:t>
      </w:r>
      <w:r w:rsidR="00AC14BA">
        <w:rPr>
          <w:rFonts w:ascii="Arial" w:hAnsi="Arial" w:cs="Arial"/>
          <w:b/>
          <w:color w:val="2F5496" w:themeColor="accent5" w:themeShade="BF"/>
          <w:sz w:val="28"/>
          <w:szCs w:val="28"/>
        </w:rPr>
        <w:t>Samostalni sektor turističke inspekcije</w:t>
      </w:r>
      <w:r w:rsidRPr="00192A8E">
        <w:rPr>
          <w:rFonts w:ascii="Arial" w:hAnsi="Arial" w:cs="Arial"/>
          <w:b/>
          <w:color w:val="2F5496" w:themeColor="accent5" w:themeShade="BF"/>
          <w:sz w:val="28"/>
          <w:szCs w:val="28"/>
        </w:rPr>
        <w:t xml:space="preserve"> </w:t>
      </w:r>
    </w:p>
    <w:p w:rsidR="00192A8E" w:rsidRPr="00192A8E" w:rsidRDefault="00192A8E" w:rsidP="00192A8E">
      <w:pPr>
        <w:shd w:val="clear" w:color="auto" w:fill="FFFFFF" w:themeFill="background1"/>
        <w:jc w:val="both"/>
        <w:rPr>
          <w:rFonts w:ascii="Arial" w:hAnsi="Arial" w:cs="Arial"/>
          <w:sz w:val="24"/>
          <w:szCs w:val="24"/>
        </w:rPr>
      </w:pPr>
      <w:r w:rsidRPr="00192A8E">
        <w:rPr>
          <w:rFonts w:ascii="Arial" w:hAnsi="Arial" w:cs="Arial"/>
          <w:sz w:val="24"/>
          <w:szCs w:val="24"/>
        </w:rPr>
        <w:t>Turistička inspekcija Ministarstva turizma je u 2017. godini, do donošenja Uredbe o unutarnjem ustrojstvu Ministarstva turizma („Narodne novine“ broj 96/17.) i Pravilnika o unutarnjem redu Ministarstva turizma iz prosinca 2017., organizacijski djelovala sukladno dosadašnjoj Uredbi o unutarnjem ustrojstvu Ministarstva turizma („Narodne novine“, broj 55/14. i 17/15.) i Pravilniku o unutarnjem redu Ministarstva turizma, KLASA: 022-01/14-01/5, URBROJ: 529-02-14-4 od 7. srpnja 2014., kao i izmjenama i dopunama istog, odnosno na terenu putem pet Službi turističke inspekcije – područnih jedinica, sa sjedištima u: Zagrebu, Puli, Rijeci, Splitu i Osijeku i 21 ispostavi tih područnih jedinica.</w:t>
      </w:r>
    </w:p>
    <w:p w:rsidR="00192A8E" w:rsidRPr="00192A8E" w:rsidRDefault="00192A8E" w:rsidP="00192A8E">
      <w:pPr>
        <w:jc w:val="both"/>
        <w:rPr>
          <w:rFonts w:ascii="Arial" w:hAnsi="Arial" w:cs="Arial"/>
          <w:sz w:val="24"/>
          <w:szCs w:val="24"/>
        </w:rPr>
      </w:pPr>
      <w:r w:rsidRPr="00192A8E">
        <w:rPr>
          <w:rFonts w:ascii="Arial" w:hAnsi="Arial" w:cs="Arial"/>
          <w:sz w:val="24"/>
          <w:szCs w:val="24"/>
        </w:rPr>
        <w:t xml:space="preserve">Inspekcijske nadzore na terenu, u prvom stupnju, u pet službi turističke inspekcije – područnim jedinicama, u izvještajnom razdoblju, provodilo je </w:t>
      </w:r>
      <w:r w:rsidRPr="00192A8E">
        <w:rPr>
          <w:rFonts w:ascii="Arial" w:hAnsi="Arial" w:cs="Arial"/>
          <w:b/>
          <w:sz w:val="24"/>
          <w:szCs w:val="24"/>
        </w:rPr>
        <w:t>54 turističkih inspektora</w:t>
      </w:r>
      <w:r w:rsidRPr="00192A8E">
        <w:rPr>
          <w:rFonts w:ascii="Arial" w:hAnsi="Arial" w:cs="Arial"/>
          <w:sz w:val="24"/>
          <w:szCs w:val="24"/>
        </w:rPr>
        <w:t xml:space="preserve">, koji su </w:t>
      </w:r>
      <w:r w:rsidRPr="00192A8E">
        <w:rPr>
          <w:rFonts w:ascii="Arial" w:hAnsi="Arial" w:cs="Arial"/>
          <w:b/>
          <w:sz w:val="24"/>
          <w:szCs w:val="24"/>
        </w:rPr>
        <w:t>obavili ukupno 10.489 inspekcijskih nadzora, što je 7,3% više od planiranog broja inspekcijskih nadzora za 2017. godinu</w:t>
      </w:r>
      <w:r w:rsidRPr="00192A8E">
        <w:rPr>
          <w:rFonts w:ascii="Arial" w:hAnsi="Arial" w:cs="Arial"/>
          <w:sz w:val="24"/>
          <w:szCs w:val="24"/>
        </w:rPr>
        <w:t xml:space="preserve">. Od navedenog broja inspekcijskih nadzora, </w:t>
      </w:r>
      <w:r w:rsidRPr="00192A8E">
        <w:rPr>
          <w:rFonts w:ascii="Arial" w:hAnsi="Arial" w:cs="Arial"/>
          <w:b/>
          <w:sz w:val="24"/>
          <w:szCs w:val="24"/>
        </w:rPr>
        <w:t>9.682</w:t>
      </w:r>
      <w:r w:rsidRPr="00192A8E">
        <w:rPr>
          <w:rFonts w:ascii="Arial" w:hAnsi="Arial" w:cs="Arial"/>
          <w:sz w:val="24"/>
          <w:szCs w:val="24"/>
        </w:rPr>
        <w:t xml:space="preserve"> je provedeno nad poslovanjem pravnih i fizičkih osoba koje obavljaju </w:t>
      </w:r>
      <w:r w:rsidRPr="00192A8E">
        <w:rPr>
          <w:rFonts w:ascii="Arial" w:hAnsi="Arial" w:cs="Arial"/>
          <w:b/>
          <w:sz w:val="24"/>
          <w:szCs w:val="24"/>
        </w:rPr>
        <w:t>ugostiteljsku djelatnost ili pružaju ugostiteljske usluge</w:t>
      </w:r>
      <w:r w:rsidRPr="00192A8E">
        <w:rPr>
          <w:rFonts w:ascii="Arial" w:hAnsi="Arial" w:cs="Arial"/>
          <w:sz w:val="24"/>
          <w:szCs w:val="24"/>
        </w:rPr>
        <w:t xml:space="preserve">, a </w:t>
      </w:r>
      <w:r w:rsidRPr="00192A8E">
        <w:rPr>
          <w:rFonts w:ascii="Arial" w:hAnsi="Arial" w:cs="Arial"/>
          <w:b/>
          <w:sz w:val="24"/>
          <w:szCs w:val="24"/>
        </w:rPr>
        <w:t>807</w:t>
      </w:r>
      <w:r w:rsidRPr="00192A8E">
        <w:rPr>
          <w:rFonts w:ascii="Arial" w:hAnsi="Arial" w:cs="Arial"/>
          <w:sz w:val="24"/>
          <w:szCs w:val="24"/>
        </w:rPr>
        <w:t xml:space="preserve"> nad poslovanjem pružatelja usluga </w:t>
      </w:r>
      <w:r w:rsidRPr="00192A8E">
        <w:rPr>
          <w:rFonts w:ascii="Arial" w:hAnsi="Arial" w:cs="Arial"/>
          <w:b/>
          <w:sz w:val="24"/>
          <w:szCs w:val="24"/>
        </w:rPr>
        <w:t>u turizmu</w:t>
      </w:r>
      <w:r w:rsidRPr="00192A8E">
        <w:rPr>
          <w:rFonts w:ascii="Arial" w:hAnsi="Arial" w:cs="Arial"/>
          <w:sz w:val="24"/>
          <w:szCs w:val="24"/>
        </w:rPr>
        <w:t>. Iz navedenog broja inspekcijskih nadzora, proizlazi da su turistički inspektori</w:t>
      </w:r>
      <w:r w:rsidRPr="00192A8E">
        <w:rPr>
          <w:rFonts w:ascii="Arial" w:hAnsi="Arial" w:cs="Arial"/>
          <w:b/>
          <w:sz w:val="24"/>
          <w:szCs w:val="24"/>
        </w:rPr>
        <w:t xml:space="preserve"> obavili inspekcijski nadzor nad 8% objekata/subjekata pod nadzorom (u odnosu na 2016. godinu obuhvaćen je jednak udio objekata/subjekata pod nadzorom Turističke inspekcije).</w:t>
      </w:r>
    </w:p>
    <w:p w:rsidR="00192A8E" w:rsidRPr="00192A8E" w:rsidRDefault="00192A8E" w:rsidP="00192A8E">
      <w:pPr>
        <w:jc w:val="both"/>
        <w:rPr>
          <w:rFonts w:ascii="Arial" w:hAnsi="Arial" w:cs="Arial"/>
          <w:bCs/>
          <w:sz w:val="24"/>
          <w:szCs w:val="24"/>
        </w:rPr>
      </w:pPr>
      <w:r w:rsidRPr="00192A8E">
        <w:rPr>
          <w:rFonts w:ascii="Arial" w:hAnsi="Arial" w:cs="Arial"/>
          <w:sz w:val="24"/>
          <w:szCs w:val="24"/>
        </w:rPr>
        <w:t>Od  sveukupno 10.489</w:t>
      </w:r>
      <w:r w:rsidRPr="00192A8E">
        <w:rPr>
          <w:rFonts w:ascii="Arial" w:hAnsi="Arial" w:cs="Arial"/>
          <w:b/>
          <w:sz w:val="24"/>
          <w:szCs w:val="24"/>
        </w:rPr>
        <w:t xml:space="preserve"> </w:t>
      </w:r>
      <w:r w:rsidRPr="00192A8E">
        <w:rPr>
          <w:rFonts w:ascii="Arial" w:hAnsi="Arial" w:cs="Arial"/>
          <w:sz w:val="24"/>
          <w:szCs w:val="24"/>
        </w:rPr>
        <w:t xml:space="preserve">obavljenih inspekcijskih nadzora, turistički inspektori su obavili </w:t>
      </w:r>
      <w:r w:rsidRPr="00192A8E">
        <w:rPr>
          <w:rFonts w:ascii="Arial" w:hAnsi="Arial" w:cs="Arial"/>
          <w:b/>
          <w:sz w:val="24"/>
          <w:szCs w:val="24"/>
        </w:rPr>
        <w:t>1.511</w:t>
      </w:r>
      <w:r w:rsidRPr="00192A8E">
        <w:rPr>
          <w:rFonts w:ascii="Arial" w:hAnsi="Arial" w:cs="Arial"/>
          <w:sz w:val="24"/>
          <w:szCs w:val="24"/>
        </w:rPr>
        <w:t xml:space="preserve"> </w:t>
      </w:r>
      <w:r w:rsidRPr="00192A8E">
        <w:rPr>
          <w:rFonts w:ascii="Arial" w:hAnsi="Arial" w:cs="Arial"/>
          <w:b/>
          <w:sz w:val="24"/>
          <w:szCs w:val="24"/>
        </w:rPr>
        <w:t xml:space="preserve">nadzora po predstavkama i prijavama pravnih i fizičkih osoba i institucija </w:t>
      </w:r>
      <w:r w:rsidRPr="00192A8E">
        <w:rPr>
          <w:rFonts w:ascii="Arial" w:hAnsi="Arial" w:cs="Arial"/>
          <w:bCs/>
          <w:sz w:val="24"/>
          <w:szCs w:val="24"/>
        </w:rPr>
        <w:t xml:space="preserve">(što je </w:t>
      </w:r>
      <w:r w:rsidRPr="00192A8E">
        <w:rPr>
          <w:rFonts w:ascii="Arial" w:hAnsi="Arial" w:cs="Arial"/>
          <w:b/>
          <w:bCs/>
          <w:sz w:val="24"/>
          <w:szCs w:val="24"/>
        </w:rPr>
        <w:t>14% od ukupnog broja inspekcijskih nadzora, a 1% više nego u 2016. godini</w:t>
      </w:r>
      <w:r w:rsidRPr="00192A8E">
        <w:rPr>
          <w:rFonts w:ascii="Arial" w:hAnsi="Arial" w:cs="Arial"/>
          <w:bCs/>
          <w:sz w:val="24"/>
          <w:szCs w:val="24"/>
        </w:rPr>
        <w:t>)</w:t>
      </w:r>
      <w:r w:rsidRPr="00192A8E">
        <w:rPr>
          <w:rFonts w:ascii="Arial" w:hAnsi="Arial" w:cs="Arial"/>
          <w:sz w:val="24"/>
          <w:szCs w:val="24"/>
        </w:rPr>
        <w:t>,</w:t>
      </w:r>
      <w:r w:rsidRPr="00192A8E">
        <w:rPr>
          <w:rFonts w:ascii="Arial" w:hAnsi="Arial" w:cs="Arial"/>
          <w:b/>
          <w:sz w:val="24"/>
          <w:szCs w:val="24"/>
        </w:rPr>
        <w:t xml:space="preserve"> </w:t>
      </w:r>
      <w:r w:rsidRPr="00192A8E">
        <w:rPr>
          <w:rFonts w:ascii="Arial" w:hAnsi="Arial" w:cs="Arial"/>
          <w:sz w:val="24"/>
          <w:szCs w:val="24"/>
        </w:rPr>
        <w:t>u</w:t>
      </w:r>
      <w:r w:rsidRPr="00192A8E">
        <w:rPr>
          <w:rFonts w:ascii="Arial" w:hAnsi="Arial" w:cs="Arial"/>
          <w:b/>
          <w:sz w:val="24"/>
          <w:szCs w:val="24"/>
        </w:rPr>
        <w:t xml:space="preserve"> </w:t>
      </w:r>
      <w:r w:rsidRPr="00192A8E">
        <w:rPr>
          <w:rFonts w:ascii="Arial" w:hAnsi="Arial" w:cs="Arial"/>
          <w:sz w:val="24"/>
          <w:szCs w:val="24"/>
        </w:rPr>
        <w:t>kojima je ukazivano na potrebu</w:t>
      </w:r>
      <w:r w:rsidRPr="00192A8E">
        <w:rPr>
          <w:rFonts w:ascii="Arial" w:hAnsi="Arial" w:cs="Arial"/>
          <w:b/>
          <w:sz w:val="24"/>
          <w:szCs w:val="24"/>
        </w:rPr>
        <w:t xml:space="preserve"> </w:t>
      </w:r>
      <w:r w:rsidRPr="00192A8E">
        <w:rPr>
          <w:rFonts w:ascii="Arial" w:hAnsi="Arial" w:cs="Arial"/>
          <w:sz w:val="24"/>
          <w:szCs w:val="24"/>
        </w:rPr>
        <w:t>zaštite javnog interesa, i to: 1.413 nadzora u području ugostiteljstva, a 98 nadzora u području turizma</w:t>
      </w:r>
      <w:r w:rsidRPr="00192A8E">
        <w:rPr>
          <w:rFonts w:ascii="Arial" w:hAnsi="Arial" w:cs="Arial"/>
          <w:bCs/>
          <w:sz w:val="24"/>
          <w:szCs w:val="24"/>
        </w:rPr>
        <w:t xml:space="preserve">. Kod 619 </w:t>
      </w:r>
      <w:r w:rsidRPr="00192A8E">
        <w:rPr>
          <w:rFonts w:ascii="Arial" w:hAnsi="Arial" w:cs="Arial"/>
          <w:sz w:val="24"/>
          <w:szCs w:val="24"/>
        </w:rPr>
        <w:t>objekta/subjekta</w:t>
      </w:r>
      <w:r w:rsidRPr="00192A8E">
        <w:rPr>
          <w:rFonts w:ascii="Arial" w:hAnsi="Arial" w:cs="Arial"/>
          <w:b/>
          <w:sz w:val="24"/>
          <w:szCs w:val="24"/>
        </w:rPr>
        <w:t xml:space="preserve"> </w:t>
      </w:r>
      <w:r w:rsidRPr="00192A8E">
        <w:rPr>
          <w:rFonts w:ascii="Arial" w:hAnsi="Arial" w:cs="Arial"/>
          <w:bCs/>
          <w:sz w:val="24"/>
          <w:szCs w:val="24"/>
        </w:rPr>
        <w:t xml:space="preserve">nadzora nisu utvrđene povrede propisa, što znači da je </w:t>
      </w:r>
      <w:r w:rsidRPr="00192A8E">
        <w:rPr>
          <w:rFonts w:ascii="Arial" w:hAnsi="Arial" w:cs="Arial"/>
          <w:b/>
          <w:bCs/>
          <w:sz w:val="24"/>
          <w:szCs w:val="24"/>
        </w:rPr>
        <w:t xml:space="preserve">59% prijava bilo opravdano </w:t>
      </w:r>
      <w:r w:rsidRPr="00192A8E">
        <w:rPr>
          <w:rFonts w:ascii="Arial" w:hAnsi="Arial" w:cs="Arial"/>
          <w:bCs/>
          <w:sz w:val="24"/>
          <w:szCs w:val="24"/>
        </w:rPr>
        <w:t>(7% manje nego u 2016. godini).</w:t>
      </w:r>
    </w:p>
    <w:p w:rsidR="00192A8E" w:rsidRPr="00192A8E" w:rsidRDefault="00192A8E" w:rsidP="00192A8E">
      <w:pPr>
        <w:jc w:val="both"/>
        <w:rPr>
          <w:rFonts w:ascii="Arial" w:hAnsi="Arial" w:cs="Arial"/>
          <w:b/>
          <w:sz w:val="24"/>
          <w:szCs w:val="24"/>
        </w:rPr>
      </w:pPr>
      <w:r w:rsidRPr="00192A8E">
        <w:rPr>
          <w:rFonts w:ascii="Arial" w:hAnsi="Arial" w:cs="Arial"/>
          <w:b/>
          <w:sz w:val="24"/>
          <w:szCs w:val="24"/>
        </w:rPr>
        <w:t>Iz područja ugostiteljstva</w:t>
      </w:r>
      <w:r w:rsidRPr="00192A8E">
        <w:rPr>
          <w:rFonts w:ascii="Arial" w:hAnsi="Arial" w:cs="Arial"/>
          <w:sz w:val="24"/>
          <w:szCs w:val="24"/>
        </w:rPr>
        <w:t xml:space="preserve">, po skupinama inspekcijskim nadzorom </w:t>
      </w:r>
      <w:r w:rsidRPr="00192A8E">
        <w:rPr>
          <w:rFonts w:ascii="Arial" w:hAnsi="Arial" w:cs="Arial"/>
          <w:b/>
          <w:sz w:val="24"/>
          <w:szCs w:val="24"/>
        </w:rPr>
        <w:t>obuhvaćenih ugostiteljskih objekata</w:t>
      </w:r>
      <w:r w:rsidRPr="00192A8E">
        <w:rPr>
          <w:rFonts w:ascii="Arial" w:hAnsi="Arial" w:cs="Arial"/>
          <w:sz w:val="24"/>
          <w:szCs w:val="24"/>
        </w:rPr>
        <w:t xml:space="preserve">, obavljeno je: </w:t>
      </w:r>
      <w:r w:rsidRPr="00192A8E">
        <w:rPr>
          <w:rFonts w:ascii="Arial" w:hAnsi="Arial" w:cs="Arial"/>
          <w:b/>
          <w:sz w:val="24"/>
          <w:szCs w:val="24"/>
        </w:rPr>
        <w:t xml:space="preserve">329 </w:t>
      </w:r>
      <w:r w:rsidRPr="00192A8E">
        <w:rPr>
          <w:rFonts w:ascii="Arial" w:hAnsi="Arial" w:cs="Arial"/>
          <w:sz w:val="24"/>
          <w:szCs w:val="24"/>
        </w:rPr>
        <w:t xml:space="preserve">inspekcijskih nadzora </w:t>
      </w:r>
      <w:r w:rsidRPr="00192A8E">
        <w:rPr>
          <w:rFonts w:ascii="Arial" w:hAnsi="Arial" w:cs="Arial"/>
          <w:b/>
          <w:sz w:val="24"/>
          <w:szCs w:val="24"/>
        </w:rPr>
        <w:t>ugostiteljskih objekata iz skupine „Hoteli“</w:t>
      </w:r>
      <w:r w:rsidRPr="00192A8E">
        <w:rPr>
          <w:rFonts w:ascii="Arial" w:hAnsi="Arial" w:cs="Arial"/>
          <w:sz w:val="24"/>
          <w:szCs w:val="24"/>
        </w:rPr>
        <w:t xml:space="preserve"> (od kojih </w:t>
      </w:r>
      <w:r w:rsidRPr="00192A8E">
        <w:rPr>
          <w:rFonts w:ascii="Arial" w:hAnsi="Arial" w:cs="Arial"/>
          <w:b/>
          <w:sz w:val="24"/>
          <w:szCs w:val="24"/>
        </w:rPr>
        <w:t>276</w:t>
      </w:r>
      <w:r w:rsidRPr="00192A8E">
        <w:rPr>
          <w:rFonts w:ascii="Arial" w:hAnsi="Arial" w:cs="Arial"/>
          <w:sz w:val="24"/>
          <w:szCs w:val="24"/>
        </w:rPr>
        <w:t xml:space="preserve"> </w:t>
      </w:r>
      <w:r w:rsidRPr="00192A8E">
        <w:rPr>
          <w:rFonts w:ascii="Arial" w:hAnsi="Arial" w:cs="Arial"/>
          <w:b/>
          <w:sz w:val="24"/>
          <w:szCs w:val="24"/>
        </w:rPr>
        <w:t xml:space="preserve">hotela), 35 </w:t>
      </w:r>
      <w:r w:rsidRPr="00192A8E">
        <w:rPr>
          <w:rFonts w:ascii="Arial" w:hAnsi="Arial" w:cs="Arial"/>
          <w:sz w:val="24"/>
          <w:szCs w:val="24"/>
        </w:rPr>
        <w:t>inspekcijskih nadzora</w:t>
      </w:r>
      <w:r w:rsidRPr="00192A8E">
        <w:rPr>
          <w:rFonts w:ascii="Arial" w:hAnsi="Arial" w:cs="Arial"/>
          <w:b/>
          <w:sz w:val="24"/>
          <w:szCs w:val="24"/>
        </w:rPr>
        <w:t xml:space="preserve"> ugostiteljskih objekata iz skupine „Kampovi“ </w:t>
      </w:r>
      <w:r w:rsidRPr="00192A8E">
        <w:rPr>
          <w:rFonts w:ascii="Arial" w:hAnsi="Arial" w:cs="Arial"/>
          <w:sz w:val="24"/>
          <w:szCs w:val="24"/>
        </w:rPr>
        <w:t>(od kojih</w:t>
      </w:r>
      <w:r w:rsidRPr="00192A8E">
        <w:rPr>
          <w:rFonts w:ascii="Arial" w:hAnsi="Arial" w:cs="Arial"/>
          <w:b/>
          <w:sz w:val="24"/>
          <w:szCs w:val="24"/>
        </w:rPr>
        <w:t xml:space="preserve"> 27 kampova</w:t>
      </w:r>
      <w:r w:rsidRPr="00192A8E">
        <w:rPr>
          <w:rFonts w:ascii="Arial" w:hAnsi="Arial" w:cs="Arial"/>
          <w:sz w:val="24"/>
          <w:szCs w:val="24"/>
        </w:rPr>
        <w:t xml:space="preserve">), </w:t>
      </w:r>
      <w:r w:rsidRPr="00192A8E">
        <w:rPr>
          <w:rFonts w:ascii="Arial" w:hAnsi="Arial" w:cs="Arial"/>
          <w:b/>
          <w:sz w:val="24"/>
          <w:szCs w:val="24"/>
        </w:rPr>
        <w:t>409</w:t>
      </w:r>
      <w:r w:rsidRPr="00192A8E">
        <w:rPr>
          <w:rFonts w:ascii="Arial" w:hAnsi="Arial" w:cs="Arial"/>
          <w:sz w:val="24"/>
          <w:szCs w:val="24"/>
        </w:rPr>
        <w:t xml:space="preserve"> inspekcijskih nadzora </w:t>
      </w:r>
      <w:r w:rsidRPr="00192A8E">
        <w:rPr>
          <w:rFonts w:ascii="Arial" w:hAnsi="Arial" w:cs="Arial"/>
          <w:b/>
          <w:sz w:val="24"/>
          <w:szCs w:val="24"/>
        </w:rPr>
        <w:t>ugostiteljskih objekata iz skupine „Ostali ugostiteljski objekti za smještaj“,</w:t>
      </w:r>
      <w:r w:rsidRPr="00192A8E">
        <w:rPr>
          <w:rFonts w:ascii="Arial" w:hAnsi="Arial" w:cs="Arial"/>
          <w:sz w:val="24"/>
          <w:szCs w:val="24"/>
        </w:rPr>
        <w:t xml:space="preserve"> </w:t>
      </w:r>
      <w:r w:rsidRPr="00192A8E">
        <w:rPr>
          <w:rFonts w:ascii="Arial" w:hAnsi="Arial" w:cs="Arial"/>
          <w:b/>
          <w:sz w:val="24"/>
          <w:szCs w:val="24"/>
        </w:rPr>
        <w:t>7.277</w:t>
      </w:r>
      <w:r w:rsidRPr="00192A8E">
        <w:rPr>
          <w:rFonts w:ascii="Arial" w:hAnsi="Arial" w:cs="Arial"/>
          <w:sz w:val="24"/>
          <w:szCs w:val="24"/>
        </w:rPr>
        <w:t xml:space="preserve"> inspekcijskih nadzora u </w:t>
      </w:r>
      <w:r w:rsidRPr="00192A8E">
        <w:rPr>
          <w:rFonts w:ascii="Arial" w:hAnsi="Arial" w:cs="Arial"/>
          <w:b/>
          <w:sz w:val="24"/>
          <w:szCs w:val="24"/>
        </w:rPr>
        <w:t>ugostiteljskim objektima za prehranu, pića i napitke,</w:t>
      </w:r>
      <w:r w:rsidRPr="00192A8E">
        <w:rPr>
          <w:rFonts w:ascii="Arial" w:hAnsi="Arial" w:cs="Arial"/>
          <w:sz w:val="24"/>
          <w:szCs w:val="24"/>
        </w:rPr>
        <w:t xml:space="preserve"> </w:t>
      </w:r>
      <w:r w:rsidRPr="00192A8E">
        <w:rPr>
          <w:rFonts w:ascii="Arial" w:hAnsi="Arial" w:cs="Arial"/>
          <w:b/>
          <w:sz w:val="24"/>
          <w:szCs w:val="24"/>
        </w:rPr>
        <w:t>1.438</w:t>
      </w:r>
      <w:r w:rsidRPr="00192A8E">
        <w:rPr>
          <w:rFonts w:ascii="Arial" w:hAnsi="Arial" w:cs="Arial"/>
          <w:sz w:val="24"/>
          <w:szCs w:val="24"/>
        </w:rPr>
        <w:t xml:space="preserve"> inspekcijskih nadzora </w:t>
      </w:r>
      <w:r w:rsidRPr="00192A8E">
        <w:rPr>
          <w:rFonts w:ascii="Arial" w:hAnsi="Arial" w:cs="Arial"/>
          <w:b/>
          <w:sz w:val="24"/>
          <w:szCs w:val="24"/>
        </w:rPr>
        <w:t>nad pružateljima</w:t>
      </w:r>
      <w:r w:rsidRPr="00192A8E">
        <w:rPr>
          <w:rFonts w:ascii="Arial" w:hAnsi="Arial" w:cs="Arial"/>
          <w:sz w:val="24"/>
          <w:szCs w:val="24"/>
        </w:rPr>
        <w:t xml:space="preserve"> </w:t>
      </w:r>
      <w:r w:rsidRPr="00192A8E">
        <w:rPr>
          <w:rFonts w:ascii="Arial" w:hAnsi="Arial" w:cs="Arial"/>
          <w:b/>
          <w:sz w:val="24"/>
          <w:szCs w:val="24"/>
        </w:rPr>
        <w:t>usluga u domaćinstvu i obiteljskom poljoprivrednom gospodarstvu</w:t>
      </w:r>
      <w:r w:rsidRPr="00192A8E">
        <w:rPr>
          <w:rFonts w:ascii="Arial" w:hAnsi="Arial" w:cs="Arial"/>
          <w:sz w:val="24"/>
          <w:szCs w:val="24"/>
        </w:rPr>
        <w:t xml:space="preserve">, te </w:t>
      </w:r>
      <w:r w:rsidRPr="00192A8E">
        <w:rPr>
          <w:rFonts w:ascii="Arial" w:hAnsi="Arial" w:cs="Arial"/>
          <w:b/>
          <w:sz w:val="24"/>
          <w:szCs w:val="24"/>
        </w:rPr>
        <w:t>194</w:t>
      </w:r>
      <w:r w:rsidRPr="00192A8E">
        <w:rPr>
          <w:rFonts w:ascii="Arial" w:hAnsi="Arial" w:cs="Arial"/>
          <w:sz w:val="24"/>
          <w:szCs w:val="24"/>
        </w:rPr>
        <w:t xml:space="preserve"> inspekcijska nadzora</w:t>
      </w:r>
      <w:r w:rsidRPr="00192A8E">
        <w:rPr>
          <w:rFonts w:ascii="Arial" w:hAnsi="Arial" w:cs="Arial"/>
          <w:b/>
          <w:sz w:val="24"/>
          <w:szCs w:val="24"/>
        </w:rPr>
        <w:t xml:space="preserve"> kampiranja izvan kampa</w:t>
      </w:r>
      <w:r w:rsidRPr="00192A8E">
        <w:rPr>
          <w:rFonts w:ascii="Arial" w:hAnsi="Arial" w:cs="Arial"/>
          <w:sz w:val="24"/>
          <w:szCs w:val="24"/>
        </w:rPr>
        <w:t>.</w:t>
      </w:r>
    </w:p>
    <w:p w:rsidR="00192A8E" w:rsidRPr="00192A8E" w:rsidRDefault="00192A8E" w:rsidP="00192A8E">
      <w:pPr>
        <w:jc w:val="both"/>
        <w:rPr>
          <w:rFonts w:ascii="Arial" w:hAnsi="Arial" w:cs="Arial"/>
          <w:b/>
          <w:sz w:val="24"/>
          <w:szCs w:val="24"/>
        </w:rPr>
      </w:pPr>
      <w:r w:rsidRPr="00192A8E">
        <w:rPr>
          <w:rFonts w:ascii="Arial" w:hAnsi="Arial" w:cs="Arial"/>
          <w:b/>
          <w:sz w:val="24"/>
          <w:szCs w:val="24"/>
        </w:rPr>
        <w:t>Iz područja turizma</w:t>
      </w:r>
      <w:r w:rsidRPr="00192A8E">
        <w:rPr>
          <w:rFonts w:ascii="Arial" w:hAnsi="Arial" w:cs="Arial"/>
          <w:sz w:val="24"/>
          <w:szCs w:val="24"/>
        </w:rPr>
        <w:t xml:space="preserve">, po vrstama inspekcijskim nadzorom </w:t>
      </w:r>
      <w:r w:rsidRPr="00192A8E">
        <w:rPr>
          <w:rFonts w:ascii="Arial" w:hAnsi="Arial" w:cs="Arial"/>
          <w:b/>
          <w:sz w:val="24"/>
          <w:szCs w:val="24"/>
        </w:rPr>
        <w:t>obuhvaćenih turističkih subjekata/objekata</w:t>
      </w:r>
      <w:r w:rsidRPr="00192A8E">
        <w:rPr>
          <w:rFonts w:ascii="Arial" w:hAnsi="Arial" w:cs="Arial"/>
          <w:sz w:val="24"/>
          <w:szCs w:val="24"/>
        </w:rPr>
        <w:t xml:space="preserve">, obavljeno je: </w:t>
      </w:r>
      <w:r w:rsidRPr="00192A8E">
        <w:rPr>
          <w:rFonts w:ascii="Arial" w:hAnsi="Arial" w:cs="Arial"/>
          <w:b/>
          <w:sz w:val="24"/>
          <w:szCs w:val="24"/>
        </w:rPr>
        <w:t>370</w:t>
      </w:r>
      <w:r w:rsidRPr="00192A8E">
        <w:rPr>
          <w:rFonts w:ascii="Arial" w:hAnsi="Arial" w:cs="Arial"/>
          <w:sz w:val="24"/>
          <w:szCs w:val="24"/>
        </w:rPr>
        <w:t xml:space="preserve"> inspekcijskih nadzora </w:t>
      </w:r>
      <w:r w:rsidRPr="00192A8E">
        <w:rPr>
          <w:rFonts w:ascii="Arial" w:hAnsi="Arial" w:cs="Arial"/>
          <w:b/>
          <w:sz w:val="24"/>
          <w:szCs w:val="24"/>
        </w:rPr>
        <w:t>turističkih agencija</w:t>
      </w:r>
      <w:r w:rsidRPr="00192A8E">
        <w:rPr>
          <w:rFonts w:ascii="Arial" w:hAnsi="Arial" w:cs="Arial"/>
          <w:sz w:val="24"/>
          <w:szCs w:val="24"/>
        </w:rPr>
        <w:t xml:space="preserve">, </w:t>
      </w:r>
      <w:r w:rsidRPr="00192A8E">
        <w:rPr>
          <w:rFonts w:ascii="Arial" w:hAnsi="Arial" w:cs="Arial"/>
          <w:b/>
          <w:sz w:val="24"/>
          <w:szCs w:val="24"/>
        </w:rPr>
        <w:t>130</w:t>
      </w:r>
      <w:r w:rsidRPr="00192A8E">
        <w:rPr>
          <w:rFonts w:ascii="Arial" w:hAnsi="Arial" w:cs="Arial"/>
          <w:sz w:val="24"/>
          <w:szCs w:val="24"/>
        </w:rPr>
        <w:t xml:space="preserve"> inspekcijskih nadzora</w:t>
      </w:r>
      <w:r w:rsidRPr="00192A8E">
        <w:rPr>
          <w:rFonts w:ascii="Arial" w:hAnsi="Arial" w:cs="Arial"/>
          <w:b/>
          <w:sz w:val="24"/>
          <w:szCs w:val="24"/>
        </w:rPr>
        <w:t xml:space="preserve"> turističkih vodiča, turističkih pratitelja, turističkih animatora i turističkih zastupnika</w:t>
      </w:r>
      <w:r w:rsidRPr="00192A8E">
        <w:rPr>
          <w:rFonts w:ascii="Arial" w:hAnsi="Arial" w:cs="Arial"/>
          <w:sz w:val="24"/>
          <w:szCs w:val="24"/>
        </w:rPr>
        <w:t xml:space="preserve">, </w:t>
      </w:r>
      <w:r w:rsidRPr="00192A8E">
        <w:rPr>
          <w:rFonts w:ascii="Arial" w:hAnsi="Arial" w:cs="Arial"/>
          <w:b/>
          <w:sz w:val="24"/>
          <w:szCs w:val="24"/>
        </w:rPr>
        <w:t xml:space="preserve">180 </w:t>
      </w:r>
      <w:r w:rsidRPr="00192A8E">
        <w:rPr>
          <w:rFonts w:ascii="Arial" w:hAnsi="Arial" w:cs="Arial"/>
          <w:sz w:val="24"/>
          <w:szCs w:val="24"/>
        </w:rPr>
        <w:t>inspekcijskih</w:t>
      </w:r>
      <w:r w:rsidRPr="00192A8E">
        <w:rPr>
          <w:rFonts w:ascii="Arial" w:hAnsi="Arial" w:cs="Arial"/>
          <w:b/>
          <w:sz w:val="24"/>
          <w:szCs w:val="24"/>
        </w:rPr>
        <w:t xml:space="preserve"> </w:t>
      </w:r>
      <w:r w:rsidRPr="00192A8E">
        <w:rPr>
          <w:rFonts w:ascii="Arial" w:hAnsi="Arial" w:cs="Arial"/>
          <w:sz w:val="24"/>
          <w:szCs w:val="24"/>
        </w:rPr>
        <w:t xml:space="preserve">nadzora </w:t>
      </w:r>
      <w:r w:rsidRPr="00192A8E">
        <w:rPr>
          <w:rFonts w:ascii="Arial" w:hAnsi="Arial" w:cs="Arial"/>
          <w:b/>
          <w:sz w:val="24"/>
          <w:szCs w:val="24"/>
        </w:rPr>
        <w:t xml:space="preserve">turističkih usluga u nautičkom turizmu </w:t>
      </w:r>
      <w:r w:rsidRPr="00192A8E">
        <w:rPr>
          <w:rFonts w:ascii="Arial" w:hAnsi="Arial" w:cs="Arial"/>
          <w:sz w:val="24"/>
          <w:szCs w:val="24"/>
        </w:rPr>
        <w:t xml:space="preserve">(od kojeg broja </w:t>
      </w:r>
      <w:r w:rsidRPr="00192A8E">
        <w:rPr>
          <w:rFonts w:ascii="Arial" w:hAnsi="Arial" w:cs="Arial"/>
          <w:b/>
          <w:sz w:val="24"/>
          <w:szCs w:val="24"/>
        </w:rPr>
        <w:t>36</w:t>
      </w:r>
      <w:r w:rsidRPr="00192A8E">
        <w:rPr>
          <w:rFonts w:ascii="Arial" w:hAnsi="Arial" w:cs="Arial"/>
          <w:sz w:val="24"/>
          <w:szCs w:val="24"/>
        </w:rPr>
        <w:t xml:space="preserve"> </w:t>
      </w:r>
      <w:r w:rsidRPr="00192A8E">
        <w:rPr>
          <w:rFonts w:ascii="Arial" w:hAnsi="Arial" w:cs="Arial"/>
          <w:b/>
          <w:sz w:val="24"/>
          <w:szCs w:val="24"/>
        </w:rPr>
        <w:t>luka nautičkog turizma - marina</w:t>
      </w:r>
      <w:r w:rsidRPr="00192A8E">
        <w:rPr>
          <w:rFonts w:ascii="Arial" w:hAnsi="Arial" w:cs="Arial"/>
          <w:sz w:val="24"/>
          <w:szCs w:val="24"/>
        </w:rPr>
        <w:t xml:space="preserve"> i </w:t>
      </w:r>
      <w:r w:rsidRPr="00192A8E">
        <w:rPr>
          <w:rFonts w:ascii="Arial" w:hAnsi="Arial" w:cs="Arial"/>
          <w:b/>
          <w:sz w:val="24"/>
          <w:szCs w:val="24"/>
        </w:rPr>
        <w:t>124</w:t>
      </w:r>
      <w:r w:rsidRPr="00192A8E">
        <w:rPr>
          <w:rFonts w:ascii="Arial" w:hAnsi="Arial" w:cs="Arial"/>
          <w:sz w:val="24"/>
          <w:szCs w:val="24"/>
        </w:rPr>
        <w:t xml:space="preserve"> </w:t>
      </w:r>
      <w:r w:rsidRPr="00192A8E">
        <w:rPr>
          <w:rFonts w:ascii="Arial" w:hAnsi="Arial" w:cs="Arial"/>
          <w:b/>
          <w:sz w:val="24"/>
          <w:szCs w:val="24"/>
        </w:rPr>
        <w:t>plovna objekta</w:t>
      </w:r>
      <w:r w:rsidRPr="00192A8E">
        <w:rPr>
          <w:rFonts w:ascii="Arial" w:hAnsi="Arial" w:cs="Arial"/>
          <w:sz w:val="24"/>
          <w:szCs w:val="24"/>
        </w:rPr>
        <w:t>),</w:t>
      </w:r>
      <w:r w:rsidRPr="00192A8E">
        <w:rPr>
          <w:rFonts w:ascii="Arial" w:hAnsi="Arial" w:cs="Arial"/>
          <w:b/>
          <w:sz w:val="24"/>
          <w:szCs w:val="24"/>
        </w:rPr>
        <w:t xml:space="preserve"> 23 </w:t>
      </w:r>
      <w:r w:rsidRPr="00192A8E">
        <w:rPr>
          <w:rFonts w:ascii="Arial" w:hAnsi="Arial" w:cs="Arial"/>
          <w:sz w:val="24"/>
          <w:szCs w:val="24"/>
        </w:rPr>
        <w:t>inspekcijska</w:t>
      </w:r>
      <w:r w:rsidRPr="00192A8E">
        <w:rPr>
          <w:rFonts w:ascii="Arial" w:hAnsi="Arial" w:cs="Arial"/>
          <w:b/>
          <w:sz w:val="24"/>
          <w:szCs w:val="24"/>
        </w:rPr>
        <w:t xml:space="preserve"> </w:t>
      </w:r>
      <w:r w:rsidRPr="00192A8E">
        <w:rPr>
          <w:rFonts w:ascii="Arial" w:hAnsi="Arial" w:cs="Arial"/>
          <w:sz w:val="24"/>
          <w:szCs w:val="24"/>
        </w:rPr>
        <w:t>nadzora</w:t>
      </w:r>
      <w:r w:rsidRPr="00192A8E">
        <w:rPr>
          <w:rFonts w:ascii="Arial" w:hAnsi="Arial" w:cs="Arial"/>
          <w:b/>
          <w:sz w:val="24"/>
          <w:szCs w:val="24"/>
        </w:rPr>
        <w:t xml:space="preserve"> koji uključuju športsko-rekreativne aktivnosti, 18 </w:t>
      </w:r>
      <w:r w:rsidRPr="00192A8E">
        <w:rPr>
          <w:rFonts w:ascii="Arial" w:hAnsi="Arial" w:cs="Arial"/>
          <w:sz w:val="24"/>
          <w:szCs w:val="24"/>
        </w:rPr>
        <w:t>inspekcijskih nadzora</w:t>
      </w:r>
      <w:r w:rsidRPr="00192A8E">
        <w:rPr>
          <w:rFonts w:ascii="Arial" w:hAnsi="Arial" w:cs="Arial"/>
          <w:b/>
          <w:sz w:val="24"/>
          <w:szCs w:val="24"/>
        </w:rPr>
        <w:t xml:space="preserve"> turističkih usluga u ostalim oblicima turističke ponude, 85</w:t>
      </w:r>
      <w:r w:rsidRPr="00192A8E">
        <w:rPr>
          <w:rFonts w:ascii="Arial" w:hAnsi="Arial" w:cs="Arial"/>
          <w:sz w:val="24"/>
          <w:szCs w:val="24"/>
        </w:rPr>
        <w:t xml:space="preserve"> inspekcijskih</w:t>
      </w:r>
      <w:r w:rsidRPr="00192A8E">
        <w:rPr>
          <w:rFonts w:ascii="Arial" w:hAnsi="Arial" w:cs="Arial"/>
          <w:b/>
          <w:sz w:val="24"/>
          <w:szCs w:val="24"/>
        </w:rPr>
        <w:t xml:space="preserve"> </w:t>
      </w:r>
      <w:r w:rsidRPr="00192A8E">
        <w:rPr>
          <w:rFonts w:ascii="Arial" w:hAnsi="Arial" w:cs="Arial"/>
          <w:sz w:val="24"/>
          <w:szCs w:val="24"/>
        </w:rPr>
        <w:t>nadzora</w:t>
      </w:r>
      <w:r w:rsidRPr="00192A8E">
        <w:rPr>
          <w:rFonts w:ascii="Arial" w:hAnsi="Arial" w:cs="Arial"/>
          <w:b/>
          <w:sz w:val="24"/>
          <w:szCs w:val="24"/>
        </w:rPr>
        <w:t xml:space="preserve"> ostalih </w:t>
      </w:r>
      <w:r w:rsidRPr="00192A8E">
        <w:rPr>
          <w:rFonts w:ascii="Arial" w:hAnsi="Arial" w:cs="Arial"/>
          <w:b/>
          <w:sz w:val="24"/>
          <w:szCs w:val="24"/>
        </w:rPr>
        <w:lastRenderedPageBreak/>
        <w:t>turističkih usluga</w:t>
      </w:r>
      <w:r w:rsidRPr="00192A8E">
        <w:rPr>
          <w:rFonts w:ascii="Arial" w:hAnsi="Arial" w:cs="Arial"/>
          <w:sz w:val="24"/>
          <w:szCs w:val="24"/>
        </w:rPr>
        <w:t xml:space="preserve"> i</w:t>
      </w:r>
      <w:r w:rsidRPr="00192A8E">
        <w:rPr>
          <w:rFonts w:ascii="Arial" w:hAnsi="Arial" w:cs="Arial"/>
          <w:b/>
          <w:sz w:val="24"/>
          <w:szCs w:val="24"/>
        </w:rPr>
        <w:t xml:space="preserve"> jedan </w:t>
      </w:r>
      <w:r w:rsidRPr="00192A8E">
        <w:rPr>
          <w:rFonts w:ascii="Arial" w:hAnsi="Arial" w:cs="Arial"/>
          <w:sz w:val="24"/>
          <w:szCs w:val="24"/>
        </w:rPr>
        <w:t>inspekcijski</w:t>
      </w:r>
      <w:r w:rsidRPr="00192A8E">
        <w:rPr>
          <w:rFonts w:ascii="Arial" w:hAnsi="Arial" w:cs="Arial"/>
          <w:b/>
          <w:sz w:val="24"/>
          <w:szCs w:val="24"/>
        </w:rPr>
        <w:t xml:space="preserve"> </w:t>
      </w:r>
      <w:r w:rsidRPr="00192A8E">
        <w:rPr>
          <w:rFonts w:ascii="Arial" w:hAnsi="Arial" w:cs="Arial"/>
          <w:sz w:val="24"/>
          <w:szCs w:val="24"/>
        </w:rPr>
        <w:t>nadzor</w:t>
      </w:r>
      <w:r w:rsidRPr="00192A8E">
        <w:rPr>
          <w:rFonts w:ascii="Arial" w:hAnsi="Arial" w:cs="Arial"/>
          <w:b/>
          <w:sz w:val="24"/>
          <w:szCs w:val="24"/>
        </w:rPr>
        <w:t xml:space="preserve"> turističkih usluga na obiteljskom poljoprivrednom gospodarstvu.</w:t>
      </w:r>
    </w:p>
    <w:p w:rsidR="00192A8E" w:rsidRPr="00192A8E" w:rsidRDefault="00192A8E" w:rsidP="00192A8E">
      <w:pPr>
        <w:jc w:val="both"/>
        <w:rPr>
          <w:rFonts w:ascii="Arial" w:hAnsi="Arial" w:cs="Arial"/>
          <w:sz w:val="24"/>
          <w:szCs w:val="24"/>
        </w:rPr>
      </w:pPr>
      <w:r w:rsidRPr="00192A8E">
        <w:rPr>
          <w:rFonts w:ascii="Arial" w:hAnsi="Arial" w:cs="Arial"/>
          <w:sz w:val="24"/>
          <w:szCs w:val="24"/>
        </w:rPr>
        <w:t xml:space="preserve">Od </w:t>
      </w:r>
      <w:r w:rsidRPr="00192A8E">
        <w:rPr>
          <w:rFonts w:ascii="Arial" w:hAnsi="Arial" w:cs="Arial"/>
          <w:b/>
          <w:sz w:val="24"/>
          <w:szCs w:val="24"/>
        </w:rPr>
        <w:t>ukupno 10.489</w:t>
      </w:r>
      <w:r w:rsidRPr="00192A8E">
        <w:rPr>
          <w:rFonts w:ascii="Arial" w:hAnsi="Arial" w:cs="Arial"/>
          <w:sz w:val="24"/>
          <w:szCs w:val="24"/>
        </w:rPr>
        <w:t xml:space="preserve"> obavljenih inspekcijskih nadzora, turistički inspektori u  </w:t>
      </w:r>
      <w:r w:rsidRPr="00192A8E">
        <w:rPr>
          <w:rFonts w:ascii="Arial" w:hAnsi="Arial" w:cs="Arial"/>
          <w:b/>
          <w:sz w:val="24"/>
          <w:szCs w:val="24"/>
        </w:rPr>
        <w:t>7.697</w:t>
      </w:r>
      <w:r w:rsidRPr="00192A8E">
        <w:rPr>
          <w:rFonts w:ascii="Arial" w:hAnsi="Arial" w:cs="Arial"/>
          <w:sz w:val="24"/>
          <w:szCs w:val="24"/>
        </w:rPr>
        <w:t xml:space="preserve"> </w:t>
      </w:r>
      <w:r w:rsidRPr="00192A8E">
        <w:rPr>
          <w:rFonts w:ascii="Arial" w:hAnsi="Arial" w:cs="Arial"/>
          <w:b/>
          <w:sz w:val="24"/>
          <w:szCs w:val="24"/>
        </w:rPr>
        <w:t>inspekcijskih</w:t>
      </w:r>
      <w:r w:rsidRPr="00192A8E">
        <w:rPr>
          <w:rFonts w:ascii="Arial" w:hAnsi="Arial" w:cs="Arial"/>
          <w:sz w:val="24"/>
          <w:szCs w:val="24"/>
        </w:rPr>
        <w:t xml:space="preserve"> </w:t>
      </w:r>
      <w:r w:rsidRPr="00192A8E">
        <w:rPr>
          <w:rFonts w:ascii="Arial" w:hAnsi="Arial" w:cs="Arial"/>
          <w:b/>
          <w:sz w:val="24"/>
          <w:szCs w:val="24"/>
        </w:rPr>
        <w:t>nadzora</w:t>
      </w:r>
      <w:r w:rsidRPr="00192A8E">
        <w:rPr>
          <w:rFonts w:ascii="Arial" w:hAnsi="Arial" w:cs="Arial"/>
          <w:sz w:val="24"/>
          <w:szCs w:val="24"/>
        </w:rPr>
        <w:t xml:space="preserve"> </w:t>
      </w:r>
      <w:r w:rsidRPr="00192A8E">
        <w:rPr>
          <w:rFonts w:ascii="Arial" w:hAnsi="Arial" w:cs="Arial"/>
          <w:b/>
          <w:sz w:val="24"/>
          <w:szCs w:val="24"/>
        </w:rPr>
        <w:t>nisu utvrdili povrede</w:t>
      </w:r>
      <w:r w:rsidRPr="00192A8E">
        <w:rPr>
          <w:rFonts w:ascii="Arial" w:hAnsi="Arial" w:cs="Arial"/>
          <w:sz w:val="24"/>
          <w:szCs w:val="24"/>
        </w:rPr>
        <w:t xml:space="preserve"> </w:t>
      </w:r>
      <w:r w:rsidRPr="00192A8E">
        <w:rPr>
          <w:rFonts w:ascii="Arial" w:hAnsi="Arial" w:cs="Arial"/>
          <w:b/>
          <w:sz w:val="24"/>
          <w:szCs w:val="24"/>
        </w:rPr>
        <w:t>propisa</w:t>
      </w:r>
      <w:r w:rsidRPr="00192A8E">
        <w:rPr>
          <w:rFonts w:ascii="Arial" w:hAnsi="Arial" w:cs="Arial"/>
          <w:sz w:val="24"/>
          <w:szCs w:val="24"/>
        </w:rPr>
        <w:t xml:space="preserve">, što znači da je </w:t>
      </w:r>
      <w:r w:rsidRPr="00192A8E">
        <w:rPr>
          <w:rFonts w:ascii="Arial" w:hAnsi="Arial" w:cs="Arial"/>
          <w:b/>
          <w:sz w:val="24"/>
          <w:szCs w:val="24"/>
        </w:rPr>
        <w:t>73%</w:t>
      </w:r>
      <w:r w:rsidRPr="00192A8E">
        <w:rPr>
          <w:rFonts w:ascii="Arial" w:hAnsi="Arial" w:cs="Arial"/>
          <w:sz w:val="24"/>
          <w:szCs w:val="24"/>
        </w:rPr>
        <w:t xml:space="preserve"> nadziranih subjekata i objekata </w:t>
      </w:r>
      <w:r w:rsidRPr="00192A8E">
        <w:rPr>
          <w:rFonts w:ascii="Arial" w:hAnsi="Arial" w:cs="Arial"/>
          <w:b/>
          <w:sz w:val="24"/>
          <w:szCs w:val="24"/>
        </w:rPr>
        <w:t>poslovalo u skladu s propisima (8% više nego u 2016. godini)</w:t>
      </w:r>
      <w:r w:rsidRPr="00192A8E">
        <w:rPr>
          <w:rFonts w:ascii="Arial" w:hAnsi="Arial" w:cs="Arial"/>
          <w:sz w:val="24"/>
          <w:szCs w:val="24"/>
        </w:rPr>
        <w:t xml:space="preserve">, dok su u </w:t>
      </w:r>
      <w:r w:rsidRPr="00192A8E">
        <w:rPr>
          <w:rFonts w:ascii="Arial" w:hAnsi="Arial" w:cs="Arial"/>
          <w:b/>
          <w:sz w:val="24"/>
          <w:szCs w:val="24"/>
        </w:rPr>
        <w:t xml:space="preserve">2.792 </w:t>
      </w:r>
      <w:r w:rsidRPr="00192A8E">
        <w:rPr>
          <w:rFonts w:ascii="Arial" w:hAnsi="Arial" w:cs="Arial"/>
          <w:sz w:val="24"/>
          <w:szCs w:val="24"/>
        </w:rPr>
        <w:t>(27%)</w:t>
      </w:r>
      <w:r w:rsidRPr="00192A8E">
        <w:rPr>
          <w:rFonts w:ascii="Arial" w:hAnsi="Arial" w:cs="Arial"/>
          <w:b/>
          <w:sz w:val="24"/>
          <w:szCs w:val="24"/>
        </w:rPr>
        <w:t xml:space="preserve"> inspekcijska nadzora </w:t>
      </w:r>
      <w:r w:rsidRPr="00192A8E">
        <w:rPr>
          <w:rFonts w:ascii="Arial" w:hAnsi="Arial" w:cs="Arial"/>
          <w:sz w:val="24"/>
          <w:szCs w:val="24"/>
        </w:rPr>
        <w:t xml:space="preserve">turistički inspektori utvrdili ukupno </w:t>
      </w:r>
      <w:r w:rsidRPr="00192A8E">
        <w:rPr>
          <w:rFonts w:ascii="Arial" w:hAnsi="Arial" w:cs="Arial"/>
          <w:b/>
          <w:sz w:val="24"/>
          <w:szCs w:val="24"/>
        </w:rPr>
        <w:t>3.054</w:t>
      </w:r>
      <w:r w:rsidRPr="00192A8E">
        <w:rPr>
          <w:rFonts w:ascii="Arial" w:hAnsi="Arial" w:cs="Arial"/>
          <w:sz w:val="24"/>
          <w:szCs w:val="24"/>
        </w:rPr>
        <w:t xml:space="preserve"> </w:t>
      </w:r>
      <w:r w:rsidRPr="00192A8E">
        <w:rPr>
          <w:rFonts w:ascii="Arial" w:hAnsi="Arial" w:cs="Arial"/>
          <w:b/>
          <w:sz w:val="24"/>
          <w:szCs w:val="24"/>
        </w:rPr>
        <w:t>razne povrede propisa</w:t>
      </w:r>
      <w:r w:rsidRPr="00192A8E">
        <w:rPr>
          <w:rFonts w:ascii="Arial" w:hAnsi="Arial" w:cs="Arial"/>
          <w:sz w:val="24"/>
          <w:szCs w:val="24"/>
        </w:rPr>
        <w:t xml:space="preserve">, </w:t>
      </w:r>
      <w:r w:rsidRPr="00192A8E">
        <w:rPr>
          <w:rFonts w:ascii="Arial" w:hAnsi="Arial" w:cs="Arial"/>
          <w:b/>
          <w:sz w:val="24"/>
          <w:szCs w:val="24"/>
        </w:rPr>
        <w:t>i to: 2.947 povreda iz područja ugostiteljstva, odnosno 107 povreda propisa iz područja turizma</w:t>
      </w:r>
      <w:r w:rsidRPr="00192A8E">
        <w:rPr>
          <w:rFonts w:ascii="Arial" w:hAnsi="Arial" w:cs="Arial"/>
          <w:sz w:val="24"/>
          <w:szCs w:val="24"/>
        </w:rPr>
        <w:t xml:space="preserve">. </w:t>
      </w:r>
    </w:p>
    <w:p w:rsidR="00192A8E" w:rsidRPr="00192A8E" w:rsidRDefault="00192A8E" w:rsidP="00192A8E">
      <w:pPr>
        <w:jc w:val="both"/>
        <w:rPr>
          <w:rFonts w:ascii="Arial" w:hAnsi="Arial" w:cs="Arial"/>
          <w:b/>
          <w:sz w:val="24"/>
          <w:szCs w:val="24"/>
        </w:rPr>
      </w:pPr>
      <w:r w:rsidRPr="00192A8E">
        <w:rPr>
          <w:rFonts w:ascii="Arial" w:hAnsi="Arial" w:cs="Arial"/>
          <w:sz w:val="24"/>
          <w:szCs w:val="24"/>
        </w:rPr>
        <w:t xml:space="preserve">Za utvrđene povrede propisa (3.054) turistički inspektori su podnijeli nadležnim prekršajnim sudovima </w:t>
      </w:r>
      <w:r w:rsidRPr="00192A8E">
        <w:rPr>
          <w:rFonts w:ascii="Arial" w:hAnsi="Arial" w:cs="Arial"/>
          <w:b/>
          <w:sz w:val="24"/>
          <w:szCs w:val="24"/>
        </w:rPr>
        <w:t>851</w:t>
      </w:r>
      <w:r w:rsidRPr="00192A8E">
        <w:rPr>
          <w:rFonts w:ascii="Arial" w:hAnsi="Arial" w:cs="Arial"/>
          <w:sz w:val="24"/>
          <w:szCs w:val="24"/>
        </w:rPr>
        <w:t xml:space="preserve"> </w:t>
      </w:r>
      <w:r w:rsidRPr="00192A8E">
        <w:rPr>
          <w:rFonts w:ascii="Arial" w:hAnsi="Arial" w:cs="Arial"/>
          <w:b/>
          <w:sz w:val="24"/>
          <w:szCs w:val="24"/>
        </w:rPr>
        <w:t xml:space="preserve">optužni prijedlog </w:t>
      </w:r>
      <w:r w:rsidRPr="00192A8E">
        <w:rPr>
          <w:rFonts w:ascii="Arial" w:hAnsi="Arial" w:cs="Arial"/>
          <w:sz w:val="24"/>
          <w:szCs w:val="24"/>
        </w:rPr>
        <w:t xml:space="preserve">za pokretanje prekršajnih postupaka, izdali </w:t>
      </w:r>
      <w:r w:rsidRPr="00192A8E">
        <w:rPr>
          <w:rFonts w:ascii="Arial" w:hAnsi="Arial" w:cs="Arial"/>
          <w:b/>
          <w:sz w:val="24"/>
          <w:szCs w:val="24"/>
        </w:rPr>
        <w:t>71 su prekršajni nalog</w:t>
      </w:r>
      <w:r w:rsidRPr="00192A8E">
        <w:rPr>
          <w:rFonts w:ascii="Arial" w:hAnsi="Arial" w:cs="Arial"/>
          <w:sz w:val="24"/>
          <w:szCs w:val="24"/>
        </w:rPr>
        <w:t xml:space="preserve"> u </w:t>
      </w:r>
      <w:r w:rsidRPr="00192A8E">
        <w:rPr>
          <w:rFonts w:ascii="Arial" w:hAnsi="Arial" w:cs="Arial"/>
          <w:b/>
          <w:sz w:val="24"/>
          <w:szCs w:val="24"/>
        </w:rPr>
        <w:t>ukupnom iznosu od 143.078,12 kuna</w:t>
      </w:r>
      <w:r w:rsidRPr="00192A8E">
        <w:rPr>
          <w:rFonts w:ascii="Arial" w:hAnsi="Arial" w:cs="Arial"/>
          <w:sz w:val="24"/>
          <w:szCs w:val="24"/>
        </w:rPr>
        <w:t xml:space="preserve">, naplatili su </w:t>
      </w:r>
      <w:r w:rsidRPr="00192A8E">
        <w:rPr>
          <w:rFonts w:ascii="Arial" w:hAnsi="Arial" w:cs="Arial"/>
          <w:b/>
          <w:sz w:val="24"/>
          <w:szCs w:val="24"/>
        </w:rPr>
        <w:t>2.476</w:t>
      </w:r>
      <w:r w:rsidRPr="00192A8E">
        <w:rPr>
          <w:rFonts w:ascii="Arial" w:hAnsi="Arial" w:cs="Arial"/>
          <w:sz w:val="24"/>
          <w:szCs w:val="24"/>
        </w:rPr>
        <w:t xml:space="preserve"> </w:t>
      </w:r>
      <w:r w:rsidRPr="00192A8E">
        <w:rPr>
          <w:rFonts w:ascii="Arial" w:hAnsi="Arial" w:cs="Arial"/>
          <w:b/>
          <w:sz w:val="24"/>
          <w:szCs w:val="24"/>
        </w:rPr>
        <w:t>kazni na mjestu izvršenja prekršaja</w:t>
      </w:r>
      <w:r w:rsidRPr="00192A8E">
        <w:rPr>
          <w:rFonts w:ascii="Arial" w:hAnsi="Arial" w:cs="Arial"/>
          <w:sz w:val="24"/>
          <w:szCs w:val="24"/>
        </w:rPr>
        <w:t xml:space="preserve"> u</w:t>
      </w:r>
      <w:r w:rsidRPr="00192A8E">
        <w:rPr>
          <w:rFonts w:ascii="Arial" w:hAnsi="Arial" w:cs="Arial"/>
          <w:b/>
          <w:sz w:val="24"/>
          <w:szCs w:val="24"/>
        </w:rPr>
        <w:t xml:space="preserve"> ukupnom iznosu od 3.881.750,00 kuna, </w:t>
      </w:r>
      <w:r w:rsidRPr="00192A8E">
        <w:rPr>
          <w:rFonts w:ascii="Arial" w:hAnsi="Arial" w:cs="Arial"/>
          <w:sz w:val="24"/>
          <w:szCs w:val="24"/>
        </w:rPr>
        <w:t xml:space="preserve">te su neposredno </w:t>
      </w:r>
      <w:r w:rsidRPr="00192A8E">
        <w:rPr>
          <w:rFonts w:ascii="Arial" w:hAnsi="Arial" w:cs="Arial"/>
          <w:b/>
          <w:sz w:val="24"/>
          <w:szCs w:val="24"/>
        </w:rPr>
        <w:t>uprihodili u državni proračun sveukupno 4.069.258,90 kuna.</w:t>
      </w:r>
    </w:p>
    <w:p w:rsidR="00192A8E" w:rsidRPr="00192A8E" w:rsidRDefault="00192A8E" w:rsidP="00192A8E">
      <w:pPr>
        <w:jc w:val="both"/>
        <w:rPr>
          <w:rFonts w:ascii="Arial" w:hAnsi="Arial" w:cs="Arial"/>
          <w:sz w:val="24"/>
          <w:szCs w:val="24"/>
        </w:rPr>
      </w:pPr>
      <w:r w:rsidRPr="00192A8E">
        <w:rPr>
          <w:rFonts w:ascii="Arial" w:hAnsi="Arial" w:cs="Arial"/>
          <w:sz w:val="24"/>
          <w:szCs w:val="24"/>
        </w:rPr>
        <w:t xml:space="preserve">Turistički inspektori su donijeli sveukupno i </w:t>
      </w:r>
      <w:r w:rsidRPr="00192A8E">
        <w:rPr>
          <w:rFonts w:ascii="Arial" w:hAnsi="Arial" w:cs="Arial"/>
          <w:b/>
          <w:sz w:val="24"/>
          <w:szCs w:val="24"/>
        </w:rPr>
        <w:t>721 upravno rješenje</w:t>
      </w:r>
      <w:r w:rsidRPr="00192A8E">
        <w:rPr>
          <w:rFonts w:ascii="Arial" w:hAnsi="Arial" w:cs="Arial"/>
          <w:sz w:val="24"/>
          <w:szCs w:val="24"/>
        </w:rPr>
        <w:t xml:space="preserve"> (</w:t>
      </w:r>
      <w:r w:rsidRPr="00192A8E">
        <w:rPr>
          <w:rFonts w:ascii="Arial" w:hAnsi="Arial" w:cs="Arial"/>
          <w:b/>
          <w:sz w:val="24"/>
          <w:szCs w:val="24"/>
        </w:rPr>
        <w:t>702 iz područja ugostiteljstva, 19 iz područja turizma</w:t>
      </w:r>
      <w:r w:rsidRPr="00192A8E">
        <w:rPr>
          <w:rFonts w:ascii="Arial" w:hAnsi="Arial" w:cs="Arial"/>
          <w:sz w:val="24"/>
          <w:szCs w:val="24"/>
        </w:rPr>
        <w:t>), od kojih se</w:t>
      </w:r>
      <w:r w:rsidRPr="00192A8E">
        <w:rPr>
          <w:rFonts w:ascii="Arial" w:hAnsi="Arial" w:cs="Arial"/>
          <w:b/>
          <w:sz w:val="24"/>
          <w:szCs w:val="24"/>
        </w:rPr>
        <w:t xml:space="preserve"> 49 upravnih rješenja </w:t>
      </w:r>
      <w:r w:rsidRPr="00192A8E">
        <w:rPr>
          <w:rFonts w:ascii="Arial" w:hAnsi="Arial" w:cs="Arial"/>
          <w:sz w:val="24"/>
          <w:szCs w:val="24"/>
        </w:rPr>
        <w:t xml:space="preserve">odnosi na </w:t>
      </w:r>
      <w:r w:rsidRPr="00192A8E">
        <w:rPr>
          <w:rFonts w:ascii="Arial" w:hAnsi="Arial" w:cs="Arial"/>
          <w:b/>
          <w:sz w:val="24"/>
          <w:szCs w:val="24"/>
        </w:rPr>
        <w:t xml:space="preserve">zabranu pružanja usluga suprotno rješenju nadležnog tijela (ugostiteljskih ili usluga u turizmu), </w:t>
      </w:r>
      <w:r w:rsidRPr="00192A8E">
        <w:rPr>
          <w:rFonts w:ascii="Arial" w:hAnsi="Arial" w:cs="Arial"/>
          <w:sz w:val="24"/>
          <w:szCs w:val="24"/>
        </w:rPr>
        <w:t xml:space="preserve"> </w:t>
      </w:r>
      <w:r w:rsidRPr="00192A8E">
        <w:rPr>
          <w:rFonts w:ascii="Arial" w:hAnsi="Arial" w:cs="Arial"/>
          <w:b/>
          <w:sz w:val="24"/>
          <w:szCs w:val="24"/>
        </w:rPr>
        <w:t xml:space="preserve">460 upravnih rješenja </w:t>
      </w:r>
      <w:r w:rsidRPr="00192A8E">
        <w:rPr>
          <w:rFonts w:ascii="Arial" w:hAnsi="Arial" w:cs="Arial"/>
          <w:sz w:val="24"/>
          <w:szCs w:val="24"/>
        </w:rPr>
        <w:t>odnosi se na</w:t>
      </w:r>
      <w:r w:rsidRPr="00192A8E">
        <w:rPr>
          <w:rFonts w:ascii="Arial" w:hAnsi="Arial" w:cs="Arial"/>
          <w:b/>
          <w:sz w:val="24"/>
          <w:szCs w:val="24"/>
        </w:rPr>
        <w:t xml:space="preserve"> otklanjanje utvrđenih nedostataka i nepravilnosti</w:t>
      </w:r>
      <w:r w:rsidRPr="00192A8E">
        <w:rPr>
          <w:rFonts w:ascii="Arial" w:hAnsi="Arial" w:cs="Arial"/>
          <w:sz w:val="24"/>
          <w:szCs w:val="24"/>
        </w:rPr>
        <w:t xml:space="preserve">, </w:t>
      </w:r>
      <w:r w:rsidRPr="00192A8E">
        <w:rPr>
          <w:rFonts w:ascii="Arial" w:hAnsi="Arial" w:cs="Arial"/>
          <w:b/>
          <w:sz w:val="24"/>
          <w:szCs w:val="24"/>
        </w:rPr>
        <w:t>136 usmenih rješenja</w:t>
      </w:r>
      <w:r w:rsidRPr="00192A8E">
        <w:rPr>
          <w:rFonts w:ascii="Arial" w:hAnsi="Arial" w:cs="Arial"/>
          <w:sz w:val="24"/>
          <w:szCs w:val="24"/>
        </w:rPr>
        <w:t xml:space="preserve"> odnosi se na </w:t>
      </w:r>
      <w:r w:rsidRPr="00192A8E">
        <w:rPr>
          <w:rFonts w:ascii="Arial" w:hAnsi="Arial" w:cs="Arial"/>
          <w:b/>
          <w:sz w:val="24"/>
          <w:szCs w:val="24"/>
        </w:rPr>
        <w:t>zabranu kampiranja izvan kampa, a 76 upravnih rješenja na provedbu Zakona o općem upravnom postupku</w:t>
      </w:r>
      <w:r w:rsidRPr="00192A8E">
        <w:rPr>
          <w:rFonts w:ascii="Arial" w:hAnsi="Arial" w:cs="Arial"/>
          <w:sz w:val="24"/>
          <w:szCs w:val="24"/>
        </w:rPr>
        <w:t>.</w:t>
      </w:r>
    </w:p>
    <w:p w:rsidR="00192A8E" w:rsidRPr="00192A8E" w:rsidRDefault="00192A8E" w:rsidP="00192A8E">
      <w:pPr>
        <w:pStyle w:val="NoSpacing"/>
        <w:spacing w:after="120" w:line="276" w:lineRule="auto"/>
        <w:jc w:val="both"/>
        <w:rPr>
          <w:rFonts w:ascii="Arial" w:hAnsi="Arial" w:cs="Arial"/>
          <w:sz w:val="24"/>
          <w:szCs w:val="24"/>
        </w:rPr>
      </w:pPr>
      <w:r w:rsidRPr="00192A8E">
        <w:rPr>
          <w:rFonts w:ascii="Arial" w:hAnsi="Arial" w:cs="Arial"/>
          <w:sz w:val="24"/>
          <w:szCs w:val="24"/>
        </w:rPr>
        <w:t xml:space="preserve">Planom rada Samostalnog sektora turističke inspekcije za 2017. godinu, </w:t>
      </w:r>
      <w:r w:rsidRPr="00192A8E">
        <w:rPr>
          <w:rFonts w:ascii="Arial" w:hAnsi="Arial" w:cs="Arial"/>
          <w:b/>
          <w:sz w:val="24"/>
          <w:szCs w:val="24"/>
        </w:rPr>
        <w:t>planirana je i realizirana suradnja i s drugim tijelima državne uprave</w:t>
      </w:r>
      <w:r w:rsidRPr="00192A8E">
        <w:rPr>
          <w:rFonts w:ascii="Arial" w:hAnsi="Arial" w:cs="Arial"/>
          <w:sz w:val="24"/>
          <w:szCs w:val="24"/>
        </w:rPr>
        <w:t>, s kojima su turistički inspektori obavljali akcijske inspekcijske nadzore. Najznačajniji akcijski inspekcijski nadzori u 2017. godini su oni koji su se odvijali istovremeno s većim brojem turističkih inspektora na cijelom području Republike Hrvatske, odnosno nad ciljanim pružateljima ugostiteljskih usluga u svim Službama turističke inspekcije – Područnim jedinicama, od kojih ističemo inspekcijske nadzore u suradnji s Carinskom upravom Ministarstva financija u zajedničkoj akciji naziva „Iznajmljivač“, te inspekcijske nadzore nad poslovanjem ugostiteljskih objekata na odmorištima autocesta sa Sanitarnim inspektorima Ministarstva zdravstva.</w:t>
      </w:r>
    </w:p>
    <w:p w:rsidR="00192A8E" w:rsidRPr="00192A8E" w:rsidRDefault="00192A8E" w:rsidP="00192A8E">
      <w:pPr>
        <w:pStyle w:val="NoSpacing"/>
        <w:spacing w:after="120" w:line="276" w:lineRule="auto"/>
        <w:jc w:val="both"/>
        <w:rPr>
          <w:rFonts w:ascii="Arial" w:hAnsi="Arial" w:cs="Arial"/>
          <w:sz w:val="24"/>
          <w:szCs w:val="24"/>
        </w:rPr>
      </w:pPr>
      <w:r w:rsidRPr="00192A8E">
        <w:rPr>
          <w:rFonts w:ascii="Arial" w:hAnsi="Arial" w:cs="Arial"/>
          <w:b/>
          <w:sz w:val="24"/>
          <w:szCs w:val="24"/>
        </w:rPr>
        <w:t>U zajedničkoj akciji u suradnji sa Sanitarnim inspektorima Ministarstva zdravstva</w:t>
      </w:r>
      <w:r w:rsidRPr="00192A8E">
        <w:rPr>
          <w:rFonts w:ascii="Arial" w:hAnsi="Arial" w:cs="Arial"/>
          <w:sz w:val="24"/>
          <w:szCs w:val="24"/>
        </w:rPr>
        <w:t xml:space="preserve">, turistički inspektori su u pripremi glavne turističke sezone proveli </w:t>
      </w:r>
      <w:r w:rsidRPr="00192A8E">
        <w:rPr>
          <w:rFonts w:ascii="Arial" w:hAnsi="Arial" w:cs="Arial"/>
          <w:b/>
          <w:sz w:val="24"/>
          <w:szCs w:val="24"/>
        </w:rPr>
        <w:t>66 inspekcijskih nadzora</w:t>
      </w:r>
      <w:r w:rsidRPr="00192A8E">
        <w:rPr>
          <w:rFonts w:ascii="Arial" w:hAnsi="Arial" w:cs="Arial"/>
          <w:sz w:val="24"/>
          <w:szCs w:val="24"/>
        </w:rPr>
        <w:t xml:space="preserve"> nad poslovanjem ugostiteljskih objekata na odmorištima autoceste A-1, A-6, A-8 i A-9, i ostalim magistralnim pravcima, u kojima su u </w:t>
      </w:r>
      <w:r w:rsidRPr="00192A8E">
        <w:rPr>
          <w:rFonts w:ascii="Arial" w:hAnsi="Arial" w:cs="Arial"/>
          <w:b/>
          <w:sz w:val="24"/>
          <w:szCs w:val="24"/>
        </w:rPr>
        <w:t>14 (21%) ugostiteljskih objekata utvrdili različite povrede propisa.</w:t>
      </w:r>
    </w:p>
    <w:p w:rsidR="00192A8E" w:rsidRPr="00192A8E" w:rsidRDefault="00192A8E" w:rsidP="00192A8E">
      <w:pPr>
        <w:pStyle w:val="NoSpacing"/>
        <w:spacing w:after="120" w:line="276" w:lineRule="auto"/>
        <w:jc w:val="both"/>
        <w:rPr>
          <w:rFonts w:ascii="Arial" w:hAnsi="Arial" w:cs="Arial"/>
          <w:b/>
          <w:sz w:val="24"/>
          <w:szCs w:val="24"/>
        </w:rPr>
      </w:pPr>
      <w:r w:rsidRPr="00192A8E">
        <w:rPr>
          <w:rFonts w:ascii="Arial" w:hAnsi="Arial" w:cs="Arial"/>
          <w:b/>
          <w:sz w:val="24"/>
          <w:szCs w:val="24"/>
        </w:rPr>
        <w:t>U zajedničkoj akciji „Iznajmljivač“</w:t>
      </w:r>
      <w:r w:rsidRPr="00192A8E">
        <w:rPr>
          <w:rFonts w:ascii="Arial" w:hAnsi="Arial" w:cs="Arial"/>
          <w:sz w:val="24"/>
          <w:szCs w:val="24"/>
        </w:rPr>
        <w:t>,</w:t>
      </w:r>
      <w:r w:rsidRPr="00192A8E">
        <w:rPr>
          <w:rFonts w:ascii="Arial" w:hAnsi="Arial" w:cs="Arial"/>
          <w:b/>
          <w:sz w:val="24"/>
          <w:szCs w:val="24"/>
        </w:rPr>
        <w:t xml:space="preserve"> u suradnji sa službenicima Carinske uprave Ministarstva financija,</w:t>
      </w:r>
      <w:r w:rsidRPr="00192A8E">
        <w:rPr>
          <w:rFonts w:ascii="Arial" w:hAnsi="Arial" w:cs="Arial"/>
          <w:sz w:val="24"/>
          <w:szCs w:val="24"/>
        </w:rPr>
        <w:t xml:space="preserve"> čiji je cilj bio usmjeren na </w:t>
      </w:r>
      <w:r w:rsidRPr="00192A8E">
        <w:rPr>
          <w:rFonts w:ascii="Arial" w:hAnsi="Arial" w:cs="Arial"/>
          <w:sz w:val="24"/>
          <w:szCs w:val="24"/>
          <w:lang w:eastAsia="en-US"/>
        </w:rPr>
        <w:t>zaštitu gostiju u pogledu kvalitete pruženih ugostiteljskih usluga u domaćinstvu iznajmljivača, kao najbrojnijoj vrsti pružatelja ugostiteljskih usluga (više od 60%),</w:t>
      </w:r>
      <w:r w:rsidRPr="00192A8E">
        <w:rPr>
          <w:rFonts w:ascii="Arial" w:hAnsi="Arial" w:cs="Arial"/>
          <w:sz w:val="24"/>
          <w:szCs w:val="24"/>
        </w:rPr>
        <w:t xml:space="preserve"> turistički inspektori su u glavnoj turističkoj sezoni proveli </w:t>
      </w:r>
      <w:r w:rsidRPr="00192A8E">
        <w:rPr>
          <w:rFonts w:ascii="Arial" w:hAnsi="Arial" w:cs="Arial"/>
          <w:b/>
          <w:sz w:val="24"/>
          <w:szCs w:val="24"/>
        </w:rPr>
        <w:t>270 inspekcijskih nadzora</w:t>
      </w:r>
      <w:r w:rsidRPr="00192A8E">
        <w:rPr>
          <w:rFonts w:ascii="Arial" w:hAnsi="Arial" w:cs="Arial"/>
          <w:sz w:val="24"/>
          <w:szCs w:val="24"/>
        </w:rPr>
        <w:t xml:space="preserve"> u kojima su kod </w:t>
      </w:r>
      <w:r w:rsidRPr="00192A8E">
        <w:rPr>
          <w:rFonts w:ascii="Arial" w:hAnsi="Arial" w:cs="Arial"/>
          <w:b/>
          <w:sz w:val="24"/>
          <w:szCs w:val="24"/>
        </w:rPr>
        <w:t xml:space="preserve">31 (11%) iznajmljivača </w:t>
      </w:r>
      <w:r w:rsidRPr="00192A8E">
        <w:rPr>
          <w:rFonts w:ascii="Arial" w:hAnsi="Arial" w:cs="Arial"/>
          <w:sz w:val="24"/>
          <w:szCs w:val="24"/>
        </w:rPr>
        <w:t>utvrdili</w:t>
      </w:r>
      <w:r w:rsidRPr="00192A8E">
        <w:rPr>
          <w:rFonts w:ascii="Arial" w:hAnsi="Arial" w:cs="Arial"/>
          <w:b/>
          <w:sz w:val="24"/>
          <w:szCs w:val="24"/>
        </w:rPr>
        <w:t xml:space="preserve"> ukupno 32 različite povrede propisa.</w:t>
      </w:r>
    </w:p>
    <w:p w:rsidR="00192A8E" w:rsidRPr="00192A8E" w:rsidRDefault="00192A8E" w:rsidP="00192A8E">
      <w:pPr>
        <w:pStyle w:val="NoSpacing"/>
        <w:spacing w:after="120" w:line="276" w:lineRule="auto"/>
        <w:jc w:val="both"/>
        <w:rPr>
          <w:rFonts w:ascii="Arial" w:hAnsi="Arial" w:cs="Arial"/>
          <w:sz w:val="24"/>
          <w:szCs w:val="24"/>
        </w:rPr>
      </w:pPr>
      <w:r w:rsidRPr="00192A8E">
        <w:rPr>
          <w:rFonts w:ascii="Arial" w:hAnsi="Arial" w:cs="Arial"/>
          <w:sz w:val="24"/>
          <w:szCs w:val="24"/>
        </w:rPr>
        <w:lastRenderedPageBreak/>
        <w:t xml:space="preserve">Nadalje, najznačajniji akcijski inspekcijski nadzori su se odnosili i na: </w:t>
      </w:r>
      <w:r w:rsidRPr="00192A8E">
        <w:rPr>
          <w:rFonts w:ascii="Arial" w:hAnsi="Arial" w:cs="Arial"/>
          <w:b/>
          <w:sz w:val="24"/>
          <w:szCs w:val="24"/>
        </w:rPr>
        <w:t>kontrolu iznajmljivača koji su nudili usluge smještaja izvan svog smještajnog objekta</w:t>
      </w:r>
      <w:r w:rsidRPr="00192A8E">
        <w:rPr>
          <w:rFonts w:ascii="Arial" w:hAnsi="Arial" w:cs="Arial"/>
          <w:sz w:val="24"/>
          <w:szCs w:val="24"/>
        </w:rPr>
        <w:t xml:space="preserve"> s komunalnim redarima, djelatnicima MUP-a i službenicima Carinske uprave Ministarstva financija; </w:t>
      </w:r>
      <w:r w:rsidRPr="00192A8E">
        <w:rPr>
          <w:rFonts w:ascii="Arial" w:hAnsi="Arial" w:cs="Arial"/>
          <w:b/>
          <w:sz w:val="24"/>
          <w:szCs w:val="24"/>
        </w:rPr>
        <w:t>kontrolu zabrane usluživanja i dopuštanja konzumiranja alkoholnih pića, drugih pića i/ili napitaka koji sadržavaju alkohol u ugostiteljskim objektima osobama mlađim od 18 godina</w:t>
      </w:r>
      <w:r w:rsidRPr="00192A8E">
        <w:rPr>
          <w:rFonts w:ascii="Arial" w:hAnsi="Arial" w:cs="Arial"/>
          <w:sz w:val="24"/>
          <w:szCs w:val="24"/>
        </w:rPr>
        <w:t xml:space="preserve">, te </w:t>
      </w:r>
      <w:r w:rsidRPr="00192A8E">
        <w:rPr>
          <w:rFonts w:ascii="Arial" w:hAnsi="Arial" w:cs="Arial"/>
          <w:b/>
          <w:sz w:val="24"/>
          <w:szCs w:val="24"/>
        </w:rPr>
        <w:t>kontrolu pridržavanja propisanog radnog vremena ugostiteljskih objekata</w:t>
      </w:r>
      <w:r w:rsidRPr="00192A8E">
        <w:rPr>
          <w:rFonts w:ascii="Arial" w:hAnsi="Arial" w:cs="Arial"/>
          <w:sz w:val="24"/>
          <w:szCs w:val="24"/>
        </w:rPr>
        <w:t xml:space="preserve"> s djelatnicima MUP-a, kontrolu pružatelja usluga turističkog vodiča, kao i na inspekcijske nadzore provedene na manifestacijama (pretežito tijekom turističke sezone ili za vrijeme adventa).</w:t>
      </w:r>
    </w:p>
    <w:p w:rsidR="00192A8E" w:rsidRPr="00192A8E" w:rsidRDefault="00192A8E" w:rsidP="00192A8E">
      <w:pPr>
        <w:spacing w:after="120"/>
        <w:jc w:val="both"/>
        <w:rPr>
          <w:rFonts w:ascii="Arial" w:hAnsi="Arial" w:cs="Arial"/>
          <w:sz w:val="24"/>
          <w:szCs w:val="24"/>
        </w:rPr>
      </w:pPr>
      <w:r w:rsidRPr="00192A8E">
        <w:rPr>
          <w:rFonts w:ascii="Arial" w:hAnsi="Arial" w:cs="Arial"/>
          <w:sz w:val="24"/>
          <w:szCs w:val="24"/>
        </w:rPr>
        <w:t>Osim navedenih suradnji, Turistička inspekcija kontinuirano surađuje s: Ministarstvom rada i mirovinskog sustava, Poreznom upravom, te Lučkom upravom i ostalim tijelima uključenim u Obalnu stražu, što olakšava provođenje inspekcijskih nadzora na moru i na otocima, te na dislociranim lokacijama u priobalnom dijelu.</w:t>
      </w:r>
    </w:p>
    <w:p w:rsidR="00192A8E" w:rsidRPr="00192A8E" w:rsidRDefault="00192A8E" w:rsidP="00192A8E">
      <w:pPr>
        <w:spacing w:after="120"/>
        <w:jc w:val="both"/>
        <w:rPr>
          <w:rFonts w:ascii="Arial" w:hAnsi="Arial" w:cs="Arial"/>
          <w:sz w:val="24"/>
          <w:szCs w:val="24"/>
        </w:rPr>
      </w:pPr>
      <w:r w:rsidRPr="00192A8E">
        <w:rPr>
          <w:rFonts w:ascii="Arial" w:hAnsi="Arial" w:cs="Arial"/>
          <w:sz w:val="24"/>
          <w:szCs w:val="24"/>
        </w:rPr>
        <w:t xml:space="preserve">Zbog potreba za pojačanom kontrolom pružatelja ugostiteljskih i turističkih usluga u primorskim mjestima i naseljima Republike Hrvatske s većom koncentracijom dolazaka i noćenja turista tijekom glavne turističke sezone, i 2017. godine je uspostavljen </w:t>
      </w:r>
      <w:r w:rsidRPr="00192A8E">
        <w:rPr>
          <w:rFonts w:ascii="Arial" w:hAnsi="Arial" w:cs="Arial"/>
          <w:b/>
          <w:sz w:val="24"/>
          <w:szCs w:val="24"/>
        </w:rPr>
        <w:t>model pružanja ispomoći turističkih inspektora iz kontinentalnih u primorske ustrojstvene jedinice</w:t>
      </w:r>
      <w:r w:rsidRPr="00192A8E">
        <w:rPr>
          <w:rFonts w:ascii="Arial" w:hAnsi="Arial" w:cs="Arial"/>
          <w:sz w:val="24"/>
          <w:szCs w:val="24"/>
        </w:rPr>
        <w:t>, s dva turistička inspektora iz Službe turističke inspekcije - Područne jedinice Zagreb i jednim turističkim inspektorom iz Službe turističke inspekcije – Područne jedinice Osijek. Navedeni turistički inspektori pridonijeli su ostvarenju boljih rezultata rada u Službi turističke inspekcije – Područnoj jedinici Split i Rijeka ostvarivši 137 inspekcijskih nadzora, u kojima su utvrdili 42 povrede propisa, na temelju kojih su od prekršitelja naplatili 39 kazni na mjestu izvršenja prekršaja u ukupnom iznosu od 48.250 kuna.</w:t>
      </w:r>
    </w:p>
    <w:p w:rsidR="00192A8E" w:rsidRPr="00192A8E" w:rsidRDefault="00192A8E" w:rsidP="00192A8E">
      <w:pPr>
        <w:jc w:val="both"/>
        <w:rPr>
          <w:rFonts w:ascii="Arial" w:hAnsi="Arial" w:cs="Arial"/>
          <w:sz w:val="24"/>
          <w:szCs w:val="24"/>
        </w:rPr>
      </w:pPr>
      <w:r w:rsidRPr="00192A8E">
        <w:rPr>
          <w:rFonts w:ascii="Arial" w:hAnsi="Arial" w:cs="Arial"/>
          <w:sz w:val="24"/>
          <w:szCs w:val="24"/>
        </w:rPr>
        <w:t xml:space="preserve">Samostalni sektor turističke inspekcije je u 2017. godini donio radi ujednačenog i pravilnog postupanja turističkih inspektora u provođenju inspekcijskih nadzora kao i organizacije rada ustrojstvenih jedinica Turističke inspekcije ukupno </w:t>
      </w:r>
      <w:r w:rsidRPr="00192A8E">
        <w:rPr>
          <w:rFonts w:ascii="Arial" w:hAnsi="Arial" w:cs="Arial"/>
          <w:b/>
          <w:sz w:val="24"/>
          <w:szCs w:val="24"/>
        </w:rPr>
        <w:t>15 naputaka</w:t>
      </w:r>
      <w:r w:rsidRPr="00192A8E">
        <w:rPr>
          <w:rFonts w:ascii="Arial" w:hAnsi="Arial" w:cs="Arial"/>
          <w:sz w:val="24"/>
          <w:szCs w:val="24"/>
        </w:rPr>
        <w:t xml:space="preserve"> </w:t>
      </w:r>
      <w:r w:rsidRPr="00192A8E">
        <w:rPr>
          <w:rFonts w:ascii="Arial" w:hAnsi="Arial" w:cs="Arial"/>
          <w:b/>
          <w:sz w:val="24"/>
          <w:szCs w:val="24"/>
        </w:rPr>
        <w:t>za rad</w:t>
      </w:r>
      <w:r w:rsidRPr="00192A8E">
        <w:rPr>
          <w:rFonts w:ascii="Arial" w:hAnsi="Arial" w:cs="Arial"/>
          <w:sz w:val="24"/>
          <w:szCs w:val="24"/>
        </w:rPr>
        <w:t xml:space="preserve">. </w:t>
      </w:r>
    </w:p>
    <w:p w:rsidR="00192A8E" w:rsidRPr="00192A8E" w:rsidRDefault="00192A8E" w:rsidP="00192A8E">
      <w:pPr>
        <w:jc w:val="both"/>
        <w:rPr>
          <w:rFonts w:ascii="Arial" w:hAnsi="Arial" w:cs="Arial"/>
          <w:sz w:val="24"/>
          <w:szCs w:val="24"/>
        </w:rPr>
      </w:pPr>
      <w:r w:rsidRPr="00192A8E">
        <w:rPr>
          <w:rFonts w:ascii="Arial" w:hAnsi="Arial" w:cs="Arial"/>
          <w:sz w:val="24"/>
          <w:szCs w:val="24"/>
        </w:rPr>
        <w:t xml:space="preserve">Navedenim naputcima razrađena su pojedina organizacijska pitanja vezana za rad Turističke inspekcije, kao i pitanja u pogledu jednoobraznog rješavanja i primjene pojedinih zakonskih i </w:t>
      </w:r>
      <w:proofErr w:type="spellStart"/>
      <w:r w:rsidRPr="00192A8E">
        <w:rPr>
          <w:rFonts w:ascii="Arial" w:hAnsi="Arial" w:cs="Arial"/>
          <w:sz w:val="24"/>
          <w:szCs w:val="24"/>
        </w:rPr>
        <w:t>podzakonskih</w:t>
      </w:r>
      <w:proofErr w:type="spellEnd"/>
      <w:r w:rsidRPr="00192A8E">
        <w:rPr>
          <w:rFonts w:ascii="Arial" w:hAnsi="Arial" w:cs="Arial"/>
          <w:sz w:val="24"/>
          <w:szCs w:val="24"/>
        </w:rPr>
        <w:t xml:space="preserve"> propisa, odnosno, između ostalog, doneseni su naputci o: uplati prihoda državnog proračuna, novinama u Zakonu o pružanju usluga u turizmu (npr. kod turističkih agencija, turističkih vodiča), nadležnosti turističkih inspektora u kontroli Zakona o ograničenju uporabe duhanskih i srodnih proizvoda, novinama u Uredbi o tarifi upravnih pristojbi, izmjenama Pravilnika o razvrstavanju i kategorizaciji objekata u kojima se pružaju ugostiteljske usluge na obiteljskom poljoprivrednom gospodarstvu, u domaćinstvu i dr. </w:t>
      </w:r>
    </w:p>
    <w:p w:rsidR="00192A8E" w:rsidRPr="00192A8E" w:rsidRDefault="00192A8E" w:rsidP="00192A8E">
      <w:pPr>
        <w:jc w:val="both"/>
        <w:rPr>
          <w:rFonts w:ascii="Arial" w:hAnsi="Arial" w:cs="Arial"/>
          <w:sz w:val="24"/>
          <w:szCs w:val="24"/>
        </w:rPr>
      </w:pPr>
      <w:r w:rsidRPr="00192A8E">
        <w:rPr>
          <w:rFonts w:ascii="Arial" w:hAnsi="Arial" w:cs="Arial"/>
          <w:sz w:val="24"/>
          <w:szCs w:val="24"/>
        </w:rPr>
        <w:t xml:space="preserve">Kako bi se pripremio konačan prijedlog novog Zakona o pružanju usluga u turizmu, </w:t>
      </w:r>
      <w:r w:rsidRPr="00192A8E">
        <w:rPr>
          <w:rFonts w:ascii="Arial" w:hAnsi="Arial" w:cs="Arial"/>
          <w:b/>
          <w:sz w:val="24"/>
          <w:szCs w:val="24"/>
        </w:rPr>
        <w:t>djelatnici Samostalnog sektora turističke inspekcije su tijekom 2017. godine intenzivno davali svoje prijedloge na nacrt navedenog Zakona</w:t>
      </w:r>
      <w:r w:rsidRPr="00192A8E">
        <w:rPr>
          <w:rFonts w:ascii="Arial" w:hAnsi="Arial" w:cs="Arial"/>
          <w:sz w:val="24"/>
          <w:szCs w:val="24"/>
        </w:rPr>
        <w:t>, a poglavito u dijelu obavljanja inspekcijskih poslova. Tako da je još tijekom 2017., Hrvatski sabor na sjednici održanoj 15. prosinca 2017. godine, donio novi Zakon o pružanju usluga u turizmu koji je stupio na snagu 1. siječnja 2018. godine.</w:t>
      </w:r>
    </w:p>
    <w:p w:rsidR="00192A8E" w:rsidRPr="00192A8E" w:rsidRDefault="00192A8E" w:rsidP="00192A8E">
      <w:pPr>
        <w:jc w:val="both"/>
        <w:rPr>
          <w:rFonts w:ascii="Arial" w:hAnsi="Arial" w:cs="Arial"/>
          <w:sz w:val="24"/>
          <w:szCs w:val="24"/>
        </w:rPr>
      </w:pPr>
      <w:r w:rsidRPr="00192A8E">
        <w:rPr>
          <w:rFonts w:ascii="Arial" w:hAnsi="Arial" w:cs="Arial"/>
          <w:sz w:val="24"/>
          <w:szCs w:val="24"/>
        </w:rPr>
        <w:lastRenderedPageBreak/>
        <w:t xml:space="preserve">U cilju </w:t>
      </w:r>
      <w:r w:rsidRPr="00192A8E">
        <w:rPr>
          <w:rFonts w:ascii="Arial" w:hAnsi="Arial" w:cs="Arial"/>
          <w:b/>
          <w:sz w:val="24"/>
          <w:szCs w:val="24"/>
        </w:rPr>
        <w:t>preventivnog djelovanja</w:t>
      </w:r>
      <w:r w:rsidRPr="00192A8E">
        <w:rPr>
          <w:rFonts w:ascii="Arial" w:hAnsi="Arial" w:cs="Arial"/>
          <w:sz w:val="24"/>
          <w:szCs w:val="24"/>
        </w:rPr>
        <w:t>, djelatnici Samostalnog sektora turističke inspekcije su i tijekom 2017. godine sudjelovali u edukativnim aktivnostima u organizaciji turističkih zajednica, Hrvatske gospodarske komore (HGK), udruženja ugostitelja diljem Hrvatske (npr. „Forum zagrebačkih ugostitelja“ u Zagrebu), Hrvatske udruge za turizam i ruralni razvoj „Klub članova selo“ i dr.</w:t>
      </w:r>
    </w:p>
    <w:p w:rsidR="00192A8E" w:rsidRPr="00192A8E" w:rsidRDefault="00192A8E" w:rsidP="00192A8E">
      <w:pPr>
        <w:jc w:val="both"/>
        <w:rPr>
          <w:rFonts w:ascii="Arial" w:hAnsi="Arial" w:cs="Arial"/>
          <w:sz w:val="24"/>
          <w:szCs w:val="24"/>
        </w:rPr>
      </w:pPr>
      <w:r w:rsidRPr="00192A8E">
        <w:rPr>
          <w:rFonts w:ascii="Arial" w:hAnsi="Arial" w:cs="Arial"/>
          <w:sz w:val="24"/>
          <w:szCs w:val="24"/>
        </w:rPr>
        <w:t xml:space="preserve">Putem web portala Ministarstva turizma, na e-mail: </w:t>
      </w:r>
      <w:hyperlink r:id="rId72" w:history="1">
        <w:r w:rsidRPr="00192A8E">
          <w:rPr>
            <w:rStyle w:val="Hyperlink"/>
            <w:rFonts w:ascii="Arial" w:hAnsi="Arial" w:cs="Arial"/>
            <w:color w:val="auto"/>
            <w:sz w:val="24"/>
            <w:szCs w:val="24"/>
          </w:rPr>
          <w:t>turisticka.inspekcija@mint.hr</w:t>
        </w:r>
      </w:hyperlink>
      <w:r w:rsidRPr="00192A8E">
        <w:rPr>
          <w:rFonts w:ascii="Arial" w:hAnsi="Arial" w:cs="Arial"/>
          <w:sz w:val="24"/>
          <w:szCs w:val="24"/>
        </w:rPr>
        <w:t>, kao</w:t>
      </w:r>
      <w:r w:rsidRPr="00192A8E">
        <w:rPr>
          <w:rStyle w:val="Hyperlink"/>
          <w:rFonts w:ascii="Arial" w:hAnsi="Arial" w:cs="Arial"/>
          <w:color w:val="auto"/>
          <w:sz w:val="24"/>
          <w:szCs w:val="24"/>
        </w:rPr>
        <w:t xml:space="preserve"> </w:t>
      </w:r>
      <w:r w:rsidRPr="00192A8E">
        <w:rPr>
          <w:rStyle w:val="Hyperlink"/>
          <w:rFonts w:ascii="Arial" w:hAnsi="Arial" w:cs="Arial"/>
          <w:b/>
          <w:color w:val="auto"/>
          <w:sz w:val="24"/>
          <w:szCs w:val="24"/>
        </w:rPr>
        <w:t xml:space="preserve">centralnog mjesta za zaprimanje svih elektronskih podnesaka za Turističku inspekciju, </w:t>
      </w:r>
      <w:r w:rsidRPr="00192A8E">
        <w:rPr>
          <w:rFonts w:ascii="Arial" w:hAnsi="Arial" w:cs="Arial"/>
          <w:sz w:val="24"/>
          <w:szCs w:val="24"/>
        </w:rPr>
        <w:t xml:space="preserve">u 2017. godini </w:t>
      </w:r>
      <w:r w:rsidRPr="00192A8E">
        <w:rPr>
          <w:rFonts w:ascii="Arial" w:hAnsi="Arial" w:cs="Arial"/>
          <w:b/>
          <w:sz w:val="24"/>
          <w:szCs w:val="24"/>
        </w:rPr>
        <w:t>zaprimljene su i riješene 443 prijave (52% više nego 2016. godine)</w:t>
      </w:r>
      <w:r w:rsidRPr="00192A8E">
        <w:rPr>
          <w:rFonts w:ascii="Arial" w:hAnsi="Arial" w:cs="Arial"/>
          <w:sz w:val="24"/>
          <w:szCs w:val="24"/>
        </w:rPr>
        <w:t>, a svim podnositeljima prijava poznatog identiteta dostavljene su obavijesti o postupanju turističkih inspektora.</w:t>
      </w:r>
    </w:p>
    <w:p w:rsidR="00192A8E" w:rsidRPr="00192A8E" w:rsidRDefault="00192A8E" w:rsidP="00192A8E">
      <w:pPr>
        <w:spacing w:after="120"/>
        <w:jc w:val="both"/>
        <w:rPr>
          <w:rFonts w:ascii="Arial" w:hAnsi="Arial" w:cs="Arial"/>
          <w:sz w:val="24"/>
          <w:szCs w:val="24"/>
        </w:rPr>
      </w:pPr>
      <w:r w:rsidRPr="00192A8E">
        <w:rPr>
          <w:rFonts w:ascii="Arial" w:hAnsi="Arial" w:cs="Arial"/>
          <w:sz w:val="24"/>
          <w:szCs w:val="24"/>
        </w:rPr>
        <w:t xml:space="preserve">Za potrebe Pučkih pravobranitelja, kao i Pravobraniteljice za djecu, Ureda za suzbijanje zlouporabe droga Vlade Republike Hrvatske, Carinske uprave Ministarstva financija, te zahtjeva medijskih kuća, Samostalni sektor turističke inspekcije izradio je </w:t>
      </w:r>
      <w:r w:rsidRPr="00192A8E">
        <w:rPr>
          <w:rFonts w:ascii="Arial" w:hAnsi="Arial" w:cs="Arial"/>
          <w:b/>
          <w:sz w:val="24"/>
          <w:szCs w:val="24"/>
        </w:rPr>
        <w:t>više različitih izvješća o radu turističkih inspektora</w:t>
      </w:r>
      <w:r w:rsidRPr="00192A8E">
        <w:rPr>
          <w:rFonts w:ascii="Arial" w:hAnsi="Arial" w:cs="Arial"/>
          <w:sz w:val="24"/>
          <w:szCs w:val="24"/>
        </w:rPr>
        <w:t xml:space="preserve"> odnosno iz djelokruga nadležnosti Turističke inspekcije Ministarstva turizma, od kojih je </w:t>
      </w:r>
      <w:r w:rsidRPr="00192A8E">
        <w:rPr>
          <w:rFonts w:ascii="Arial" w:hAnsi="Arial" w:cs="Arial"/>
          <w:b/>
          <w:sz w:val="24"/>
          <w:szCs w:val="24"/>
        </w:rPr>
        <w:t>17</w:t>
      </w:r>
      <w:r w:rsidRPr="00192A8E">
        <w:rPr>
          <w:rFonts w:ascii="Arial" w:hAnsi="Arial" w:cs="Arial"/>
          <w:sz w:val="24"/>
          <w:szCs w:val="24"/>
        </w:rPr>
        <w:t xml:space="preserve"> zavedeno u e</w:t>
      </w:r>
      <w:r w:rsidR="00807E37">
        <w:rPr>
          <w:rFonts w:ascii="Arial" w:hAnsi="Arial" w:cs="Arial"/>
          <w:sz w:val="24"/>
          <w:szCs w:val="24"/>
        </w:rPr>
        <w:t>-</w:t>
      </w:r>
      <w:r w:rsidRPr="00192A8E">
        <w:rPr>
          <w:rFonts w:ascii="Arial" w:hAnsi="Arial" w:cs="Arial"/>
          <w:sz w:val="24"/>
          <w:szCs w:val="24"/>
        </w:rPr>
        <w:t>Pisarnici.</w:t>
      </w:r>
    </w:p>
    <w:p w:rsidR="00192A8E" w:rsidRPr="00192A8E" w:rsidRDefault="00192A8E" w:rsidP="00192A8E">
      <w:pPr>
        <w:spacing w:after="120"/>
        <w:jc w:val="both"/>
        <w:rPr>
          <w:rFonts w:ascii="Arial" w:hAnsi="Arial" w:cs="Arial"/>
          <w:sz w:val="24"/>
          <w:szCs w:val="24"/>
        </w:rPr>
      </w:pPr>
      <w:r w:rsidRPr="00192A8E">
        <w:rPr>
          <w:rFonts w:ascii="Arial" w:hAnsi="Arial" w:cs="Arial"/>
          <w:sz w:val="24"/>
          <w:szCs w:val="24"/>
        </w:rPr>
        <w:t>U cilju izrade baza podataka o objektima/subjektima nadzora Turističke inspekcije u 2017. godini,</w:t>
      </w:r>
      <w:r w:rsidRPr="00192A8E">
        <w:rPr>
          <w:rFonts w:ascii="Arial" w:hAnsi="Arial" w:cs="Arial"/>
          <w:b/>
          <w:sz w:val="24"/>
          <w:szCs w:val="24"/>
        </w:rPr>
        <w:t xml:space="preserve"> </w:t>
      </w:r>
      <w:r w:rsidRPr="00192A8E">
        <w:rPr>
          <w:rFonts w:ascii="Arial" w:hAnsi="Arial" w:cs="Arial"/>
          <w:sz w:val="24"/>
          <w:szCs w:val="24"/>
        </w:rPr>
        <w:t>Službe turističke inspekcije - područne jedinice</w:t>
      </w:r>
      <w:r w:rsidRPr="00192A8E">
        <w:rPr>
          <w:rFonts w:ascii="Arial" w:hAnsi="Arial" w:cs="Arial"/>
          <w:b/>
          <w:sz w:val="24"/>
          <w:szCs w:val="24"/>
        </w:rPr>
        <w:t xml:space="preserve"> organizirale su prikupljanje informacija o broju ugostiteljskih i turističkih objekata/subjekata nadzora</w:t>
      </w:r>
      <w:r w:rsidRPr="00192A8E">
        <w:rPr>
          <w:rFonts w:ascii="Arial" w:hAnsi="Arial" w:cs="Arial"/>
          <w:sz w:val="24"/>
          <w:szCs w:val="24"/>
        </w:rPr>
        <w:t xml:space="preserve"> u mjesnoj nadležnosti svake Službe turističke inspekcije - područne jedinice, odnosno realizirani su obilasci nadležnih ureda državne uprave, te su korišteni podaci o smještajnim objektima (pružateljima ugostiteljskih usluga smještaja) iz informacijskog sustava HTZ-a, sustava </w:t>
      </w:r>
      <w:proofErr w:type="spellStart"/>
      <w:r w:rsidRPr="00192A8E">
        <w:rPr>
          <w:rFonts w:ascii="Arial" w:hAnsi="Arial" w:cs="Arial"/>
          <w:sz w:val="24"/>
          <w:szCs w:val="24"/>
        </w:rPr>
        <w:t>eVisitor</w:t>
      </w:r>
      <w:proofErr w:type="spellEnd"/>
      <w:r w:rsidRPr="00192A8E">
        <w:rPr>
          <w:rFonts w:ascii="Arial" w:hAnsi="Arial" w:cs="Arial"/>
          <w:sz w:val="24"/>
          <w:szCs w:val="24"/>
        </w:rPr>
        <w:t xml:space="preserve">.  Kako bi se ostvario prijenos podataka iz Obrtnog registra i pristup na </w:t>
      </w:r>
      <w:r w:rsidRPr="00192A8E">
        <w:rPr>
          <w:rStyle w:val="HTMLTypewriter"/>
          <w:rFonts w:ascii="Arial" w:hAnsi="Arial" w:cs="Arial"/>
          <w:sz w:val="24"/>
          <w:szCs w:val="24"/>
        </w:rPr>
        <w:t>ISOR web servis</w:t>
      </w:r>
      <w:r w:rsidRPr="00192A8E">
        <w:rPr>
          <w:rFonts w:ascii="Arial" w:hAnsi="Arial" w:cs="Arial"/>
          <w:sz w:val="24"/>
          <w:szCs w:val="24"/>
        </w:rPr>
        <w:t xml:space="preserve">, po naputku Ministarstva poduzetništva i obrta, uspostavljena je suradnja s Ministarstvom financija, te su pribavljeni potrebni </w:t>
      </w:r>
      <w:r w:rsidRPr="00192A8E">
        <w:rPr>
          <w:rStyle w:val="HTMLTypewriter"/>
          <w:rFonts w:ascii="Arial" w:hAnsi="Arial" w:cs="Arial"/>
          <w:sz w:val="24"/>
          <w:szCs w:val="24"/>
        </w:rPr>
        <w:t>certifikati (aplikacijski i poslužiteljski certifikat FINA-e RDC-a) za komunikaciju.</w:t>
      </w:r>
      <w:r w:rsidRPr="00192A8E">
        <w:rPr>
          <w:rFonts w:ascii="Arial" w:hAnsi="Arial" w:cs="Arial"/>
          <w:sz w:val="24"/>
          <w:szCs w:val="24"/>
        </w:rPr>
        <w:t xml:space="preserve"> Međutim, problematika točnih podataka pružatelja ugostiteljskih i turističkih usluga riješit će se tek konačnom uspostavom Središnjeg registra za ugostiteljsku djelatnost i usluge u turizmu.</w:t>
      </w:r>
    </w:p>
    <w:p w:rsidR="00192A8E" w:rsidRPr="00192A8E" w:rsidRDefault="00192A8E" w:rsidP="00192A8E">
      <w:pPr>
        <w:spacing w:after="120"/>
        <w:jc w:val="both"/>
        <w:rPr>
          <w:rFonts w:ascii="Arial" w:hAnsi="Arial" w:cs="Arial"/>
          <w:sz w:val="24"/>
          <w:szCs w:val="24"/>
        </w:rPr>
      </w:pPr>
      <w:r w:rsidRPr="00192A8E">
        <w:rPr>
          <w:rFonts w:ascii="Arial" w:hAnsi="Arial" w:cs="Arial"/>
          <w:sz w:val="24"/>
          <w:szCs w:val="24"/>
        </w:rPr>
        <w:t xml:space="preserve">Tijekom 2017. godine, </w:t>
      </w:r>
      <w:r w:rsidRPr="00192A8E">
        <w:rPr>
          <w:rFonts w:ascii="Arial" w:hAnsi="Arial" w:cs="Arial"/>
          <w:b/>
          <w:sz w:val="24"/>
          <w:szCs w:val="24"/>
        </w:rPr>
        <w:t>Samostalni sektor turističke inspekcije obavio je i šest (6) stručnih nadzora nad radom turističkih inspektora</w:t>
      </w:r>
      <w:r w:rsidRPr="00192A8E">
        <w:rPr>
          <w:rFonts w:ascii="Arial" w:hAnsi="Arial" w:cs="Arial"/>
          <w:sz w:val="24"/>
          <w:szCs w:val="24"/>
        </w:rPr>
        <w:t xml:space="preserve"> u I. stupnju (u Službi turističke inspekcije - područnoj jedinici Zagreb, Rijeka i Split), prilikom kojih je obuhvaćen i rad inspektora u aplikativnom rješenju </w:t>
      </w:r>
      <w:proofErr w:type="spellStart"/>
      <w:r w:rsidRPr="00192A8E">
        <w:rPr>
          <w:rFonts w:ascii="Arial" w:hAnsi="Arial" w:cs="Arial"/>
          <w:sz w:val="24"/>
          <w:szCs w:val="24"/>
        </w:rPr>
        <w:t>eOčevidnik</w:t>
      </w:r>
      <w:proofErr w:type="spellEnd"/>
      <w:r w:rsidRPr="00192A8E">
        <w:rPr>
          <w:rFonts w:ascii="Arial" w:hAnsi="Arial" w:cs="Arial"/>
          <w:sz w:val="24"/>
          <w:szCs w:val="24"/>
        </w:rPr>
        <w:t xml:space="preserve"> turističkog inspektora.</w:t>
      </w:r>
    </w:p>
    <w:p w:rsidR="00192A8E" w:rsidRPr="00192A8E" w:rsidRDefault="00192A8E" w:rsidP="00192A8E">
      <w:pPr>
        <w:jc w:val="both"/>
        <w:rPr>
          <w:rFonts w:ascii="Arial" w:hAnsi="Arial" w:cs="Arial"/>
          <w:b/>
          <w:sz w:val="24"/>
          <w:szCs w:val="24"/>
        </w:rPr>
      </w:pPr>
      <w:r w:rsidRPr="00192A8E">
        <w:rPr>
          <w:rFonts w:ascii="Arial" w:hAnsi="Arial" w:cs="Arial"/>
          <w:b/>
          <w:sz w:val="24"/>
          <w:szCs w:val="24"/>
        </w:rPr>
        <w:t>Povjerenstvo za žalbe</w:t>
      </w:r>
      <w:r w:rsidRPr="00192A8E">
        <w:rPr>
          <w:rFonts w:ascii="Arial" w:hAnsi="Arial" w:cs="Arial"/>
          <w:sz w:val="24"/>
          <w:szCs w:val="24"/>
        </w:rPr>
        <w:t xml:space="preserve"> Ministarstva turizma (u daljnjem tekstu: Povjerenstvo), koje sukladno članku 21. stavku 2. Zakona o turističkoj inspekciji rješava žalbe na prvostupanjska upravna rješenja turističkih inspektora, održalo je tijekom 2017. </w:t>
      </w:r>
      <w:r w:rsidRPr="00192A8E">
        <w:rPr>
          <w:rFonts w:ascii="Arial" w:hAnsi="Arial" w:cs="Arial"/>
          <w:b/>
          <w:sz w:val="24"/>
          <w:szCs w:val="24"/>
        </w:rPr>
        <w:t>dvije sjednice</w:t>
      </w:r>
      <w:r w:rsidRPr="00192A8E">
        <w:rPr>
          <w:rFonts w:ascii="Arial" w:hAnsi="Arial" w:cs="Arial"/>
          <w:sz w:val="24"/>
          <w:szCs w:val="24"/>
        </w:rPr>
        <w:t xml:space="preserve"> na kojima je </w:t>
      </w:r>
      <w:r w:rsidRPr="00192A8E">
        <w:rPr>
          <w:rFonts w:ascii="Arial" w:hAnsi="Arial" w:cs="Arial"/>
          <w:b/>
          <w:sz w:val="24"/>
          <w:szCs w:val="24"/>
        </w:rPr>
        <w:t>riješeno sedam žalbi</w:t>
      </w:r>
      <w:r w:rsidRPr="00192A8E">
        <w:rPr>
          <w:rFonts w:ascii="Arial" w:hAnsi="Arial" w:cs="Arial"/>
          <w:sz w:val="24"/>
          <w:szCs w:val="24"/>
        </w:rPr>
        <w:t xml:space="preserve"> koje su podnesene na rješenja turističkih inspektora Službi turističke inspekcije - područnih jedinica. U </w:t>
      </w:r>
      <w:r w:rsidRPr="00192A8E">
        <w:rPr>
          <w:rFonts w:ascii="Arial" w:hAnsi="Arial" w:cs="Arial"/>
          <w:b/>
          <w:sz w:val="24"/>
          <w:szCs w:val="24"/>
        </w:rPr>
        <w:t>svih sedam</w:t>
      </w:r>
      <w:r w:rsidRPr="00192A8E">
        <w:rPr>
          <w:rFonts w:ascii="Arial" w:hAnsi="Arial" w:cs="Arial"/>
          <w:sz w:val="24"/>
          <w:szCs w:val="24"/>
        </w:rPr>
        <w:t xml:space="preserve"> </w:t>
      </w:r>
      <w:r w:rsidRPr="00192A8E">
        <w:rPr>
          <w:rFonts w:ascii="Arial" w:hAnsi="Arial" w:cs="Arial"/>
          <w:b/>
          <w:sz w:val="24"/>
          <w:szCs w:val="24"/>
        </w:rPr>
        <w:t xml:space="preserve">predmeta po žalbi </w:t>
      </w:r>
      <w:r w:rsidRPr="00192A8E">
        <w:rPr>
          <w:rFonts w:ascii="Arial" w:hAnsi="Arial" w:cs="Arial"/>
          <w:sz w:val="24"/>
          <w:szCs w:val="24"/>
        </w:rPr>
        <w:t>na rješenja turističkih inspektora,</w:t>
      </w:r>
      <w:r w:rsidRPr="00192A8E">
        <w:rPr>
          <w:rFonts w:ascii="Arial" w:hAnsi="Arial" w:cs="Arial"/>
          <w:b/>
          <w:sz w:val="24"/>
          <w:szCs w:val="24"/>
        </w:rPr>
        <w:t xml:space="preserve"> odnosno na četiri</w:t>
      </w:r>
      <w:r w:rsidRPr="00192A8E">
        <w:rPr>
          <w:rFonts w:ascii="Arial" w:hAnsi="Arial" w:cs="Arial"/>
          <w:sz w:val="24"/>
          <w:szCs w:val="24"/>
        </w:rPr>
        <w:t xml:space="preserve"> </w:t>
      </w:r>
      <w:r w:rsidRPr="00192A8E">
        <w:rPr>
          <w:rFonts w:ascii="Arial" w:hAnsi="Arial" w:cs="Arial"/>
          <w:b/>
          <w:sz w:val="24"/>
          <w:szCs w:val="24"/>
        </w:rPr>
        <w:t>žalbe pravnih osoba</w:t>
      </w:r>
      <w:r w:rsidRPr="00192A8E">
        <w:rPr>
          <w:rFonts w:ascii="Arial" w:hAnsi="Arial" w:cs="Arial"/>
          <w:sz w:val="24"/>
          <w:szCs w:val="24"/>
        </w:rPr>
        <w:t xml:space="preserve">, </w:t>
      </w:r>
      <w:r w:rsidRPr="00192A8E">
        <w:rPr>
          <w:rFonts w:ascii="Arial" w:hAnsi="Arial" w:cs="Arial"/>
          <w:b/>
          <w:sz w:val="24"/>
          <w:szCs w:val="24"/>
        </w:rPr>
        <w:t>jednu žalbu fizičke osobe – obrtnika i dvije žalbe fizičkih osoba – građana</w:t>
      </w:r>
      <w:r w:rsidRPr="00192A8E">
        <w:rPr>
          <w:rFonts w:ascii="Arial" w:hAnsi="Arial" w:cs="Arial"/>
          <w:sz w:val="24"/>
          <w:szCs w:val="24"/>
        </w:rPr>
        <w:t xml:space="preserve">, donesene su jednoglasne odluke Povjerenstva kojim se </w:t>
      </w:r>
      <w:r w:rsidRPr="00192A8E">
        <w:rPr>
          <w:rFonts w:ascii="Arial" w:hAnsi="Arial" w:cs="Arial"/>
          <w:b/>
          <w:sz w:val="24"/>
          <w:szCs w:val="24"/>
        </w:rPr>
        <w:t>žalbe odbijaju</w:t>
      </w:r>
      <w:r w:rsidRPr="00192A8E">
        <w:rPr>
          <w:rFonts w:ascii="Arial" w:hAnsi="Arial" w:cs="Arial"/>
          <w:sz w:val="24"/>
          <w:szCs w:val="24"/>
        </w:rPr>
        <w:t xml:space="preserve">. S obzirom na broj donesenih upravnih rješenja turističkih inspektora, tj. njih 721, proizlazi da su </w:t>
      </w:r>
      <w:r w:rsidRPr="00192A8E">
        <w:rPr>
          <w:rFonts w:ascii="Arial" w:hAnsi="Arial" w:cs="Arial"/>
          <w:b/>
          <w:sz w:val="24"/>
          <w:szCs w:val="24"/>
        </w:rPr>
        <w:t>na samo 1% donesenih prvostupanjskih upravnih rješenja podnesene žalbe</w:t>
      </w:r>
      <w:r w:rsidRPr="00192A8E">
        <w:rPr>
          <w:rFonts w:ascii="Arial" w:hAnsi="Arial" w:cs="Arial"/>
          <w:sz w:val="24"/>
          <w:szCs w:val="24"/>
        </w:rPr>
        <w:t xml:space="preserve"> pravnih i fizičkih osoba.</w:t>
      </w:r>
    </w:p>
    <w:p w:rsidR="00192A8E" w:rsidRPr="00192A8E" w:rsidRDefault="00192A8E" w:rsidP="00192A8E">
      <w:pPr>
        <w:jc w:val="both"/>
        <w:rPr>
          <w:rFonts w:ascii="Arial" w:hAnsi="Arial" w:cs="Arial"/>
          <w:sz w:val="24"/>
          <w:szCs w:val="24"/>
        </w:rPr>
      </w:pPr>
      <w:r w:rsidRPr="00192A8E">
        <w:rPr>
          <w:rFonts w:ascii="Arial" w:hAnsi="Arial" w:cs="Arial"/>
          <w:sz w:val="24"/>
          <w:szCs w:val="24"/>
        </w:rPr>
        <w:lastRenderedPageBreak/>
        <w:t xml:space="preserve">Tijekom 2017. godine, na traženje Upravnih sudova u Rijeci i Splitu, Samostalni sektor turističke inspekcije dao je </w:t>
      </w:r>
      <w:r w:rsidRPr="00192A8E">
        <w:rPr>
          <w:rFonts w:ascii="Arial" w:hAnsi="Arial" w:cs="Arial"/>
          <w:b/>
          <w:sz w:val="24"/>
          <w:szCs w:val="24"/>
        </w:rPr>
        <w:t>odgovore na tužbe u tri predmeta</w:t>
      </w:r>
      <w:r w:rsidRPr="00192A8E">
        <w:rPr>
          <w:rFonts w:ascii="Arial" w:hAnsi="Arial" w:cs="Arial"/>
          <w:sz w:val="24"/>
          <w:szCs w:val="24"/>
        </w:rPr>
        <w:t xml:space="preserve">, te je </w:t>
      </w:r>
      <w:r w:rsidRPr="00192A8E">
        <w:rPr>
          <w:rFonts w:ascii="Arial" w:hAnsi="Arial" w:cs="Arial"/>
          <w:b/>
          <w:sz w:val="24"/>
          <w:szCs w:val="24"/>
        </w:rPr>
        <w:t>Visokom upravnom suda</w:t>
      </w:r>
      <w:r w:rsidRPr="00192A8E">
        <w:rPr>
          <w:rFonts w:ascii="Arial" w:hAnsi="Arial" w:cs="Arial"/>
          <w:sz w:val="24"/>
          <w:szCs w:val="24"/>
        </w:rPr>
        <w:t xml:space="preserve"> odgovarao na </w:t>
      </w:r>
      <w:r w:rsidRPr="00192A8E">
        <w:rPr>
          <w:rFonts w:ascii="Arial" w:hAnsi="Arial" w:cs="Arial"/>
          <w:b/>
          <w:sz w:val="24"/>
          <w:szCs w:val="24"/>
        </w:rPr>
        <w:t>tri</w:t>
      </w:r>
      <w:r w:rsidRPr="00192A8E">
        <w:rPr>
          <w:rFonts w:ascii="Arial" w:hAnsi="Arial" w:cs="Arial"/>
          <w:sz w:val="24"/>
          <w:szCs w:val="24"/>
        </w:rPr>
        <w:t xml:space="preserve"> </w:t>
      </w:r>
      <w:r w:rsidRPr="00192A8E">
        <w:rPr>
          <w:rFonts w:ascii="Arial" w:hAnsi="Arial" w:cs="Arial"/>
          <w:b/>
          <w:sz w:val="24"/>
          <w:szCs w:val="24"/>
        </w:rPr>
        <w:t>žalbe</w:t>
      </w:r>
      <w:r w:rsidRPr="00192A8E">
        <w:rPr>
          <w:rFonts w:ascii="Arial" w:hAnsi="Arial" w:cs="Arial"/>
          <w:sz w:val="24"/>
          <w:szCs w:val="24"/>
        </w:rPr>
        <w:t>.</w:t>
      </w:r>
    </w:p>
    <w:p w:rsidR="00192A8E" w:rsidRPr="00192A8E" w:rsidRDefault="00192A8E" w:rsidP="00192A8E">
      <w:pPr>
        <w:jc w:val="both"/>
        <w:rPr>
          <w:rFonts w:ascii="Arial" w:hAnsi="Arial" w:cs="Arial"/>
          <w:sz w:val="24"/>
          <w:szCs w:val="24"/>
        </w:rPr>
      </w:pPr>
      <w:r w:rsidRPr="00192A8E">
        <w:rPr>
          <w:rFonts w:ascii="Arial" w:hAnsi="Arial" w:cs="Arial"/>
          <w:sz w:val="24"/>
          <w:szCs w:val="24"/>
        </w:rPr>
        <w:t xml:space="preserve">Vladina mjera “Stručnog osposobljavanja bez zasnivanja radnog odnosa”, koja je u Ministarstvu turizma u 2017. godini  započela s 10. travnjem i traje do 9. travnja 2018. godine, omogućila je </w:t>
      </w:r>
      <w:r w:rsidRPr="00192A8E">
        <w:rPr>
          <w:rFonts w:ascii="Arial" w:hAnsi="Arial" w:cs="Arial"/>
          <w:b/>
          <w:sz w:val="24"/>
          <w:szCs w:val="24"/>
        </w:rPr>
        <w:t>stručno osposobljavanje dvojici polaznika u Službi turističke inspekcije – Područnoj jedinici Split i Osijek</w:t>
      </w:r>
      <w:r w:rsidRPr="00192A8E">
        <w:rPr>
          <w:rFonts w:ascii="Arial" w:hAnsi="Arial" w:cs="Arial"/>
          <w:sz w:val="24"/>
          <w:szCs w:val="24"/>
        </w:rPr>
        <w:t>.</w:t>
      </w:r>
    </w:p>
    <w:p w:rsidR="00840AD3" w:rsidRPr="00192A8E" w:rsidRDefault="00192A8E" w:rsidP="00192A8E">
      <w:pPr>
        <w:jc w:val="both"/>
        <w:rPr>
          <w:rFonts w:ascii="Arial" w:hAnsi="Arial" w:cs="Arial"/>
          <w:sz w:val="24"/>
          <w:szCs w:val="24"/>
        </w:rPr>
      </w:pPr>
      <w:r w:rsidRPr="00192A8E">
        <w:rPr>
          <w:rFonts w:ascii="Arial" w:hAnsi="Arial" w:cs="Arial"/>
          <w:b/>
          <w:sz w:val="24"/>
          <w:szCs w:val="24"/>
        </w:rPr>
        <w:t>Planirane aktivnosti</w:t>
      </w:r>
      <w:r w:rsidRPr="00192A8E">
        <w:rPr>
          <w:rFonts w:ascii="Arial" w:hAnsi="Arial" w:cs="Arial"/>
          <w:sz w:val="24"/>
          <w:szCs w:val="24"/>
        </w:rPr>
        <w:t xml:space="preserve"> Samostalnog sektora turističke inspekcije za 2017. </w:t>
      </w:r>
      <w:r w:rsidRPr="00192A8E">
        <w:rPr>
          <w:rFonts w:ascii="Arial" w:hAnsi="Arial" w:cs="Arial"/>
          <w:b/>
          <w:sz w:val="24"/>
          <w:szCs w:val="24"/>
        </w:rPr>
        <w:t>realizirane su sukladno planiranim operativnim aktivnostima u 2017. godini</w:t>
      </w:r>
      <w:r w:rsidRPr="00192A8E">
        <w:rPr>
          <w:rFonts w:ascii="Arial" w:hAnsi="Arial" w:cs="Arial"/>
          <w:sz w:val="24"/>
          <w:szCs w:val="24"/>
        </w:rPr>
        <w:t>, te su turistički inspektori svojim prisustvovanjem na terenu utjecali na razinu kvalitete u turizmu, što je razvidno i iz smanjenog postotka prekršitelja, kojih je u 2017. godini bilo 27% u odnosu na sveukupan broj nadziranih pružatelja usluga u ugostiteljstvu i turizmu (odnosno za 8% manje u odnosu na 2016. godinu), što pridonosi i ostvarivanju misije Ministarstva turizma.</w:t>
      </w:r>
    </w:p>
    <w:p w:rsidR="00192A8E" w:rsidRPr="00192A8E" w:rsidRDefault="00192A8E" w:rsidP="00192A8E">
      <w:pPr>
        <w:pStyle w:val="ListParagraph"/>
        <w:spacing w:before="100" w:beforeAutospacing="1" w:after="100" w:afterAutospacing="1" w:line="360" w:lineRule="auto"/>
        <w:ind w:left="502"/>
        <w:jc w:val="both"/>
        <w:rPr>
          <w:rFonts w:ascii="Arial" w:hAnsi="Arial" w:cs="Arial"/>
          <w:b/>
          <w:color w:val="2F5496" w:themeColor="accent5" w:themeShade="BF"/>
          <w:sz w:val="28"/>
          <w:szCs w:val="28"/>
        </w:rPr>
      </w:pPr>
    </w:p>
    <w:p w:rsidR="00192A8E" w:rsidRDefault="00192A8E" w:rsidP="00192A8E">
      <w:pPr>
        <w:spacing w:before="100" w:beforeAutospacing="1" w:after="100" w:afterAutospacing="1" w:line="360" w:lineRule="auto"/>
        <w:jc w:val="both"/>
        <w:rPr>
          <w:rFonts w:ascii="Arial" w:hAnsi="Arial" w:cs="Arial"/>
          <w:color w:val="2F5496" w:themeColor="accent5" w:themeShade="BF"/>
          <w:sz w:val="24"/>
          <w:szCs w:val="24"/>
        </w:rPr>
      </w:pPr>
    </w:p>
    <w:p w:rsidR="00192A8E" w:rsidRDefault="00192A8E" w:rsidP="00192A8E">
      <w:pPr>
        <w:spacing w:before="100" w:beforeAutospacing="1" w:after="100" w:afterAutospacing="1" w:line="360" w:lineRule="auto"/>
        <w:jc w:val="both"/>
        <w:rPr>
          <w:rFonts w:ascii="Arial" w:hAnsi="Arial" w:cs="Arial"/>
          <w:color w:val="2F5496" w:themeColor="accent5" w:themeShade="BF"/>
          <w:sz w:val="24"/>
          <w:szCs w:val="24"/>
        </w:rPr>
        <w:sectPr w:rsidR="00192A8E" w:rsidSect="00192A8E">
          <w:pgSz w:w="11906" w:h="16838"/>
          <w:pgMar w:top="1417" w:right="709" w:bottom="1417" w:left="1417" w:header="708" w:footer="708" w:gutter="0"/>
          <w:cols w:space="708"/>
          <w:docGrid w:linePitch="360"/>
        </w:sectPr>
      </w:pPr>
    </w:p>
    <w:p w:rsidR="00192A8E" w:rsidRDefault="00192A8E" w:rsidP="00192A8E">
      <w:pPr>
        <w:spacing w:before="100" w:beforeAutospacing="1" w:after="100" w:afterAutospacing="1" w:line="360" w:lineRule="auto"/>
        <w:jc w:val="both"/>
        <w:rPr>
          <w:rFonts w:ascii="Arial" w:hAnsi="Arial" w:cs="Arial"/>
          <w:color w:val="2F5496" w:themeColor="accent5" w:themeShade="BF"/>
          <w:sz w:val="24"/>
          <w:szCs w:val="24"/>
        </w:rPr>
        <w:sectPr w:rsidR="00192A8E" w:rsidSect="00192A8E">
          <w:pgSz w:w="16838" w:h="11906" w:orient="landscape"/>
          <w:pgMar w:top="709" w:right="1417" w:bottom="1417" w:left="1417" w:header="708" w:footer="708" w:gutter="0"/>
          <w:cols w:space="708"/>
          <w:docGrid w:linePitch="360"/>
        </w:sectPr>
      </w:pPr>
      <w:r w:rsidRPr="00192A8E">
        <w:rPr>
          <w:noProof/>
          <w:lang w:eastAsia="hr-HR"/>
        </w:rPr>
        <w:lastRenderedPageBreak/>
        <w:drawing>
          <wp:inline distT="0" distB="0" distL="0" distR="0">
            <wp:extent cx="9744075" cy="6353175"/>
            <wp:effectExtent l="0" t="0" r="9525" b="9525"/>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44998" cy="6353777"/>
                    </a:xfrm>
                    <a:prstGeom prst="rect">
                      <a:avLst/>
                    </a:prstGeom>
                    <a:noFill/>
                    <a:ln>
                      <a:noFill/>
                    </a:ln>
                  </pic:spPr>
                </pic:pic>
              </a:graphicData>
            </a:graphic>
          </wp:inline>
        </w:drawing>
      </w:r>
    </w:p>
    <w:p w:rsidR="00192A8E" w:rsidRDefault="00192A8E" w:rsidP="00192A8E">
      <w:pPr>
        <w:spacing w:before="100" w:beforeAutospacing="1" w:after="100" w:afterAutospacing="1" w:line="360" w:lineRule="auto"/>
        <w:jc w:val="both"/>
        <w:rPr>
          <w:rFonts w:ascii="Arial" w:hAnsi="Arial" w:cs="Arial"/>
          <w:color w:val="2F5496" w:themeColor="accent5" w:themeShade="BF"/>
          <w:sz w:val="24"/>
          <w:szCs w:val="24"/>
        </w:rPr>
      </w:pPr>
      <w:r w:rsidRPr="00192A8E">
        <w:rPr>
          <w:noProof/>
          <w:lang w:eastAsia="hr-HR"/>
        </w:rPr>
        <w:lastRenderedPageBreak/>
        <w:drawing>
          <wp:inline distT="0" distB="0" distL="0" distR="0">
            <wp:extent cx="9848850" cy="5924550"/>
            <wp:effectExtent l="0" t="0" r="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48850" cy="5924550"/>
                    </a:xfrm>
                    <a:prstGeom prst="rect">
                      <a:avLst/>
                    </a:prstGeom>
                    <a:noFill/>
                    <a:ln>
                      <a:noFill/>
                    </a:ln>
                  </pic:spPr>
                </pic:pic>
              </a:graphicData>
            </a:graphic>
          </wp:inline>
        </w:drawing>
      </w:r>
    </w:p>
    <w:p w:rsidR="00192A8E" w:rsidRDefault="00192A8E" w:rsidP="00192A8E">
      <w:pPr>
        <w:jc w:val="right"/>
        <w:rPr>
          <w:rFonts w:ascii="Arial" w:hAnsi="Arial" w:cs="Arial"/>
          <w:sz w:val="24"/>
          <w:szCs w:val="24"/>
        </w:rPr>
        <w:sectPr w:rsidR="00192A8E" w:rsidSect="00192A8E">
          <w:pgSz w:w="16838" w:h="11906" w:orient="landscape"/>
          <w:pgMar w:top="709" w:right="1417" w:bottom="1417" w:left="1417" w:header="708" w:footer="708" w:gutter="0"/>
          <w:cols w:space="708"/>
          <w:docGrid w:linePitch="360"/>
        </w:sectPr>
      </w:pPr>
    </w:p>
    <w:p w:rsidR="00192A8E" w:rsidRDefault="00192A8E" w:rsidP="00192A8E">
      <w:pPr>
        <w:jc w:val="right"/>
        <w:rPr>
          <w:rFonts w:ascii="Arial" w:hAnsi="Arial" w:cs="Arial"/>
          <w:sz w:val="24"/>
          <w:szCs w:val="24"/>
        </w:rPr>
      </w:pPr>
    </w:p>
    <w:p w:rsidR="00192A8E" w:rsidRDefault="00192A8E" w:rsidP="00192A8E">
      <w:pPr>
        <w:rPr>
          <w:rFonts w:ascii="Arial" w:hAnsi="Arial" w:cs="Arial"/>
          <w:sz w:val="24"/>
          <w:szCs w:val="24"/>
        </w:rPr>
      </w:pPr>
    </w:p>
    <w:p w:rsidR="00192A8E" w:rsidRDefault="00192A8E" w:rsidP="00192A8E">
      <w:pPr>
        <w:tabs>
          <w:tab w:val="left" w:pos="14459"/>
          <w:tab w:val="left" w:pos="14742"/>
          <w:tab w:val="left" w:pos="15168"/>
        </w:tabs>
        <w:ind w:left="709" w:right="656"/>
        <w:rPr>
          <w:rFonts w:ascii="Arial" w:hAnsi="Arial" w:cs="Arial"/>
          <w:sz w:val="24"/>
          <w:szCs w:val="24"/>
        </w:rPr>
      </w:pPr>
      <w:r w:rsidRPr="00192A8E">
        <w:rPr>
          <w:noProof/>
          <w:lang w:eastAsia="hr-HR"/>
        </w:rPr>
        <w:drawing>
          <wp:inline distT="0" distB="0" distL="0" distR="0">
            <wp:extent cx="9810750" cy="5314950"/>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811957" cy="5315604"/>
                    </a:xfrm>
                    <a:prstGeom prst="rect">
                      <a:avLst/>
                    </a:prstGeom>
                    <a:noFill/>
                    <a:ln>
                      <a:noFill/>
                    </a:ln>
                  </pic:spPr>
                </pic:pic>
              </a:graphicData>
            </a:graphic>
          </wp:inline>
        </w:drawing>
      </w:r>
    </w:p>
    <w:p w:rsidR="00192A8E" w:rsidRPr="00192A8E" w:rsidRDefault="00192A8E" w:rsidP="00192A8E">
      <w:pPr>
        <w:rPr>
          <w:rFonts w:ascii="Arial" w:hAnsi="Arial" w:cs="Arial"/>
          <w:sz w:val="24"/>
          <w:szCs w:val="24"/>
        </w:rPr>
      </w:pPr>
    </w:p>
    <w:p w:rsidR="00192A8E" w:rsidRDefault="00192A8E" w:rsidP="00192A8E">
      <w:pPr>
        <w:rPr>
          <w:rFonts w:ascii="Arial" w:hAnsi="Arial" w:cs="Arial"/>
          <w:sz w:val="24"/>
          <w:szCs w:val="24"/>
        </w:rPr>
      </w:pPr>
    </w:p>
    <w:p w:rsidR="00192A8E" w:rsidRDefault="00192A8E" w:rsidP="00192A8E">
      <w:pPr>
        <w:tabs>
          <w:tab w:val="left" w:pos="9225"/>
        </w:tabs>
        <w:rPr>
          <w:rFonts w:ascii="Arial" w:hAnsi="Arial" w:cs="Arial"/>
          <w:sz w:val="24"/>
          <w:szCs w:val="24"/>
        </w:rPr>
        <w:sectPr w:rsidR="00192A8E" w:rsidSect="00192A8E">
          <w:pgSz w:w="16838" w:h="11906" w:orient="landscape"/>
          <w:pgMar w:top="720" w:right="720" w:bottom="720" w:left="720" w:header="708" w:footer="708" w:gutter="0"/>
          <w:cols w:space="708"/>
          <w:docGrid w:linePitch="360"/>
        </w:sectPr>
      </w:pPr>
    </w:p>
    <w:p w:rsidR="00192A8E" w:rsidRPr="00192A8E" w:rsidRDefault="00192A8E" w:rsidP="00192A8E">
      <w:pPr>
        <w:tabs>
          <w:tab w:val="left" w:pos="9225"/>
        </w:tabs>
        <w:ind w:left="-567"/>
        <w:rPr>
          <w:rFonts w:ascii="Arial" w:hAnsi="Arial" w:cs="Arial"/>
          <w:sz w:val="24"/>
          <w:szCs w:val="24"/>
        </w:rPr>
        <w:sectPr w:rsidR="00192A8E" w:rsidRPr="00192A8E" w:rsidSect="00192A8E">
          <w:pgSz w:w="16838" w:h="11906" w:orient="landscape"/>
          <w:pgMar w:top="709" w:right="962" w:bottom="1417" w:left="1417" w:header="708" w:footer="708" w:gutter="0"/>
          <w:cols w:space="708"/>
          <w:docGrid w:linePitch="360"/>
        </w:sectPr>
      </w:pPr>
      <w:r w:rsidRPr="00192A8E">
        <w:rPr>
          <w:noProof/>
          <w:lang w:eastAsia="hr-HR"/>
        </w:rPr>
        <w:lastRenderedPageBreak/>
        <w:drawing>
          <wp:inline distT="0" distB="0" distL="0" distR="0">
            <wp:extent cx="10314725" cy="6143625"/>
            <wp:effectExtent l="0" t="0" r="0" b="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328124" cy="6151605"/>
                    </a:xfrm>
                    <a:prstGeom prst="rect">
                      <a:avLst/>
                    </a:prstGeom>
                    <a:noFill/>
                    <a:ln>
                      <a:noFill/>
                    </a:ln>
                  </pic:spPr>
                </pic:pic>
              </a:graphicData>
            </a:graphic>
          </wp:inline>
        </w:drawing>
      </w:r>
    </w:p>
    <w:p w:rsidR="00F2468A" w:rsidRPr="0027468D" w:rsidRDefault="00F2468A" w:rsidP="00F2468A">
      <w:pPr>
        <w:spacing w:after="0" w:line="240" w:lineRule="auto"/>
        <w:ind w:left="709" w:right="424"/>
        <w:jc w:val="both"/>
        <w:rPr>
          <w:rFonts w:ascii="Arial" w:hAnsi="Arial" w:cs="Arial"/>
          <w:b/>
          <w:color w:val="2F5496" w:themeColor="accent5" w:themeShade="BF"/>
          <w:sz w:val="24"/>
          <w:szCs w:val="24"/>
        </w:rPr>
      </w:pPr>
      <w:r w:rsidRPr="0027468D">
        <w:rPr>
          <w:rFonts w:ascii="Arial" w:hAnsi="Arial" w:cs="Arial"/>
          <w:b/>
          <w:color w:val="2F5496" w:themeColor="accent5" w:themeShade="BF"/>
          <w:sz w:val="24"/>
          <w:szCs w:val="24"/>
        </w:rPr>
        <w:lastRenderedPageBreak/>
        <w:t xml:space="preserve"> 8.Samostalni odjel za provedbu i praćenje strategije  razvoja turizma</w:t>
      </w:r>
      <w:r w:rsidR="00192A8E" w:rsidRPr="0027468D">
        <w:rPr>
          <w:rFonts w:ascii="Arial" w:hAnsi="Arial" w:cs="Arial"/>
          <w:b/>
          <w:color w:val="2F5496" w:themeColor="accent5" w:themeShade="BF"/>
          <w:sz w:val="24"/>
          <w:szCs w:val="24"/>
        </w:rPr>
        <w:t xml:space="preserve"> </w:t>
      </w:r>
      <w:r w:rsidRPr="0027468D">
        <w:rPr>
          <w:rFonts w:ascii="Times New Roman" w:hAnsi="Times New Roman"/>
          <w:sz w:val="24"/>
          <w:szCs w:val="24"/>
        </w:rPr>
        <w:t xml:space="preserve">                                                                                                        </w:t>
      </w:r>
    </w:p>
    <w:p w:rsidR="00F2468A" w:rsidRDefault="00F2468A" w:rsidP="00F2468A">
      <w:pPr>
        <w:pStyle w:val="ListParagraph"/>
        <w:spacing w:after="0" w:line="240" w:lineRule="auto"/>
        <w:ind w:left="644" w:right="424"/>
        <w:jc w:val="both"/>
        <w:rPr>
          <w:rFonts w:ascii="Arial" w:hAnsi="Arial" w:cs="Arial"/>
          <w:sz w:val="24"/>
          <w:szCs w:val="24"/>
        </w:rPr>
      </w:pPr>
    </w:p>
    <w:p w:rsidR="00F2468A" w:rsidRDefault="00F2468A" w:rsidP="00F2468A">
      <w:pPr>
        <w:pStyle w:val="ListParagraph"/>
        <w:spacing w:after="0" w:line="240" w:lineRule="auto"/>
        <w:ind w:left="644" w:right="-283"/>
        <w:jc w:val="both"/>
        <w:rPr>
          <w:rFonts w:ascii="Arial" w:hAnsi="Arial" w:cs="Arial"/>
          <w:sz w:val="24"/>
          <w:szCs w:val="24"/>
        </w:rPr>
      </w:pPr>
    </w:p>
    <w:p w:rsidR="00192A8E" w:rsidRPr="00F2468A" w:rsidRDefault="00192A8E" w:rsidP="00F2468A">
      <w:pPr>
        <w:pStyle w:val="ListParagraph"/>
        <w:spacing w:after="0" w:line="240" w:lineRule="auto"/>
        <w:ind w:left="644" w:right="424"/>
        <w:jc w:val="both"/>
        <w:rPr>
          <w:rFonts w:ascii="Times New Roman" w:hAnsi="Times New Roman"/>
          <w:sz w:val="24"/>
          <w:szCs w:val="24"/>
        </w:rPr>
      </w:pPr>
      <w:r w:rsidRPr="00F2468A">
        <w:rPr>
          <w:rFonts w:ascii="Arial" w:hAnsi="Arial" w:cs="Arial"/>
          <w:sz w:val="24"/>
          <w:szCs w:val="24"/>
        </w:rPr>
        <w:t>Analizom planiranih zadataka i aktivnosti defini</w:t>
      </w:r>
      <w:r w:rsidR="00F2468A">
        <w:rPr>
          <w:rFonts w:ascii="Arial" w:hAnsi="Arial" w:cs="Arial"/>
          <w:sz w:val="24"/>
          <w:szCs w:val="24"/>
        </w:rPr>
        <w:t xml:space="preserve">ranih u Godišnjem planu rada za  </w:t>
      </w:r>
      <w:r w:rsidRPr="00F2468A">
        <w:rPr>
          <w:rFonts w:ascii="Arial" w:hAnsi="Arial" w:cs="Arial"/>
          <w:sz w:val="24"/>
          <w:szCs w:val="24"/>
        </w:rPr>
        <w:t>2017. godinu, u Samostalnom odjelu za provedbu i praćenje strategije razvoja turizma, kao jedne od samostalnih unutarnjih ustrojstvenih jedinica u sastavu Ministarstva turizma Republike Hrvatske, temeljem indikatora rezultata i roka u kojem je planirani zadatak i aktivnost trebalo izvršiti, može se zaključiti da su sve planirane aktivnosti tijekom 2017. godine ostvarene u potpunosti i to kako slijedi:</w:t>
      </w:r>
    </w:p>
    <w:p w:rsidR="00192A8E" w:rsidRPr="00192A8E" w:rsidRDefault="00192A8E" w:rsidP="00192A8E">
      <w:pPr>
        <w:spacing w:after="0" w:line="240" w:lineRule="auto"/>
        <w:ind w:left="703"/>
        <w:jc w:val="both"/>
        <w:rPr>
          <w:rFonts w:ascii="Arial" w:hAnsi="Arial" w:cs="Arial"/>
          <w:sz w:val="24"/>
          <w:szCs w:val="24"/>
        </w:rPr>
      </w:pPr>
    </w:p>
    <w:p w:rsidR="00192A8E" w:rsidRPr="00192A8E" w:rsidRDefault="00192A8E" w:rsidP="00192A8E">
      <w:pPr>
        <w:numPr>
          <w:ilvl w:val="0"/>
          <w:numId w:val="29"/>
        </w:numPr>
        <w:spacing w:after="0" w:line="240" w:lineRule="auto"/>
        <w:jc w:val="both"/>
        <w:rPr>
          <w:rFonts w:ascii="Arial" w:hAnsi="Arial" w:cs="Arial"/>
          <w:iCs/>
          <w:sz w:val="24"/>
          <w:szCs w:val="24"/>
        </w:rPr>
      </w:pPr>
      <w:r w:rsidRPr="00192A8E">
        <w:rPr>
          <w:rFonts w:ascii="Arial" w:hAnsi="Arial" w:cs="Arial"/>
          <w:iCs/>
          <w:sz w:val="24"/>
          <w:szCs w:val="24"/>
        </w:rPr>
        <w:t>Uspostavljeno je Međuministarsko stručno vijeće za turizam, izrađeni su dokumenti za sjednicu Međuministarskog stručnog vijeća za turizam te je održana i sjednica;</w:t>
      </w:r>
    </w:p>
    <w:p w:rsidR="00192A8E" w:rsidRPr="00192A8E" w:rsidRDefault="00192A8E" w:rsidP="00192A8E">
      <w:pPr>
        <w:spacing w:after="0" w:line="240" w:lineRule="auto"/>
        <w:ind w:left="720"/>
        <w:jc w:val="both"/>
        <w:rPr>
          <w:rFonts w:ascii="Arial" w:hAnsi="Arial" w:cs="Arial"/>
          <w:iCs/>
          <w:sz w:val="24"/>
          <w:szCs w:val="24"/>
        </w:rPr>
      </w:pPr>
    </w:p>
    <w:p w:rsidR="00192A8E" w:rsidRPr="00192A8E" w:rsidRDefault="00192A8E" w:rsidP="00192A8E">
      <w:pPr>
        <w:numPr>
          <w:ilvl w:val="0"/>
          <w:numId w:val="29"/>
        </w:numPr>
        <w:spacing w:after="0" w:line="240" w:lineRule="auto"/>
        <w:jc w:val="both"/>
        <w:rPr>
          <w:rFonts w:ascii="Arial" w:hAnsi="Arial" w:cs="Arial"/>
          <w:iCs/>
          <w:sz w:val="24"/>
          <w:szCs w:val="24"/>
        </w:rPr>
      </w:pPr>
      <w:r w:rsidRPr="00192A8E">
        <w:rPr>
          <w:rFonts w:ascii="Arial" w:hAnsi="Arial" w:cs="Arial"/>
          <w:sz w:val="24"/>
          <w:szCs w:val="24"/>
        </w:rPr>
        <w:t xml:space="preserve">Radi heterogenosti i interdisciplinarnosti turizma, uključena su i druga ministarstava koji su nositelji pojedinih mjera i aktivnosti kao preduvjet za provedbu Strategije razvoja turizma Republike Hrvatske do 2020. godine (u daljnjem tekstu: Strategija), uspostavljena je mreža </w:t>
      </w:r>
      <w:r w:rsidRPr="00192A8E">
        <w:rPr>
          <w:rFonts w:ascii="Arial" w:hAnsi="Arial" w:cs="Arial"/>
          <w:iCs/>
          <w:sz w:val="24"/>
          <w:szCs w:val="24"/>
        </w:rPr>
        <w:t>koordinatora, a radi što kvalitetnije komunikacije i praćenja provedbe akcijskih planova i nacionalnih programa Strategije;</w:t>
      </w:r>
    </w:p>
    <w:p w:rsidR="00192A8E" w:rsidRPr="00192A8E" w:rsidRDefault="00192A8E" w:rsidP="00192A8E">
      <w:pPr>
        <w:spacing w:after="0" w:line="240" w:lineRule="auto"/>
        <w:jc w:val="both"/>
        <w:rPr>
          <w:rFonts w:ascii="Arial" w:hAnsi="Arial" w:cs="Arial"/>
          <w:iCs/>
          <w:sz w:val="24"/>
          <w:szCs w:val="24"/>
        </w:rPr>
      </w:pPr>
    </w:p>
    <w:p w:rsidR="00192A8E" w:rsidRPr="00192A8E" w:rsidRDefault="00192A8E" w:rsidP="00192A8E">
      <w:pPr>
        <w:numPr>
          <w:ilvl w:val="0"/>
          <w:numId w:val="29"/>
        </w:numPr>
        <w:spacing w:after="0" w:line="240" w:lineRule="auto"/>
        <w:jc w:val="both"/>
        <w:rPr>
          <w:rFonts w:ascii="Arial" w:hAnsi="Arial" w:cs="Arial"/>
          <w:sz w:val="24"/>
          <w:szCs w:val="24"/>
        </w:rPr>
      </w:pPr>
      <w:r w:rsidRPr="00192A8E">
        <w:rPr>
          <w:rFonts w:ascii="Arial" w:hAnsi="Arial" w:cs="Arial"/>
          <w:sz w:val="24"/>
          <w:szCs w:val="24"/>
        </w:rPr>
        <w:t>Koordinirana je izrada Prijedloga godišnjeg akcijskog plana provedbe Strategije razvoja turizma Republike Hrvatske do 2020. godine, za 2017. godinu u cilju usuglašavanja na sjednici Međuministarskog stručnog vijeća za turizam;</w:t>
      </w:r>
    </w:p>
    <w:p w:rsidR="00192A8E" w:rsidRPr="00192A8E" w:rsidRDefault="00192A8E" w:rsidP="00192A8E">
      <w:pPr>
        <w:spacing w:after="0" w:line="240" w:lineRule="auto"/>
        <w:jc w:val="both"/>
        <w:rPr>
          <w:rFonts w:ascii="Arial" w:hAnsi="Arial" w:cs="Arial"/>
          <w:sz w:val="24"/>
          <w:szCs w:val="24"/>
        </w:rPr>
      </w:pPr>
    </w:p>
    <w:p w:rsidR="00192A8E" w:rsidRPr="00192A8E" w:rsidRDefault="00192A8E" w:rsidP="00192A8E">
      <w:pPr>
        <w:numPr>
          <w:ilvl w:val="0"/>
          <w:numId w:val="29"/>
        </w:numPr>
        <w:spacing w:after="0" w:line="240" w:lineRule="auto"/>
        <w:jc w:val="both"/>
        <w:rPr>
          <w:rFonts w:ascii="Arial" w:hAnsi="Arial" w:cs="Arial"/>
          <w:iCs/>
          <w:sz w:val="24"/>
          <w:szCs w:val="24"/>
        </w:rPr>
      </w:pPr>
      <w:r w:rsidRPr="00192A8E">
        <w:rPr>
          <w:rFonts w:ascii="Arial" w:hAnsi="Arial" w:cs="Arial"/>
          <w:sz w:val="24"/>
          <w:szCs w:val="24"/>
        </w:rPr>
        <w:t>Prikupljeni su, obrađeni i analizirani podaci te je izrađeno Izvješće o realizaciji godišnjeg akcijskog plana provedbe Strategije razvoja turizma Republike Hrvatske do 2020. godine za 2016. godinu;</w:t>
      </w:r>
    </w:p>
    <w:p w:rsidR="00192A8E" w:rsidRPr="00192A8E" w:rsidRDefault="00192A8E" w:rsidP="00192A8E">
      <w:pPr>
        <w:pStyle w:val="ListParagraph"/>
        <w:spacing w:after="0" w:line="240" w:lineRule="auto"/>
        <w:jc w:val="both"/>
        <w:rPr>
          <w:rFonts w:ascii="Arial" w:hAnsi="Arial" w:cs="Arial"/>
          <w:sz w:val="24"/>
          <w:szCs w:val="24"/>
        </w:rPr>
      </w:pPr>
    </w:p>
    <w:p w:rsidR="00192A8E" w:rsidRPr="00192A8E" w:rsidRDefault="00192A8E" w:rsidP="00192A8E">
      <w:pPr>
        <w:numPr>
          <w:ilvl w:val="0"/>
          <w:numId w:val="29"/>
        </w:numPr>
        <w:spacing w:after="0" w:line="240" w:lineRule="auto"/>
        <w:jc w:val="both"/>
        <w:rPr>
          <w:rFonts w:ascii="Arial" w:hAnsi="Arial" w:cs="Arial"/>
          <w:iCs/>
          <w:sz w:val="24"/>
          <w:szCs w:val="24"/>
        </w:rPr>
      </w:pPr>
      <w:r w:rsidRPr="00192A8E">
        <w:rPr>
          <w:rFonts w:ascii="Arial" w:hAnsi="Arial" w:cs="Arial"/>
          <w:sz w:val="24"/>
          <w:szCs w:val="24"/>
        </w:rPr>
        <w:t>Prikupljeni su, obrađeni i analizirani podaci te je izrađeno Izvješće o statusu i realizaciji akcijskih planova i nacionalnih programa provedbe Strategije razvoja turizma Republike Hrvatske do 2020. godine prema aktivnostima i nositeljima;</w:t>
      </w:r>
    </w:p>
    <w:p w:rsidR="00192A8E" w:rsidRPr="00192A8E" w:rsidRDefault="00192A8E" w:rsidP="00192A8E">
      <w:pPr>
        <w:spacing w:after="0" w:line="240" w:lineRule="auto"/>
        <w:ind w:left="720"/>
        <w:jc w:val="both"/>
        <w:rPr>
          <w:rFonts w:ascii="Arial" w:hAnsi="Arial" w:cs="Arial"/>
          <w:iCs/>
          <w:sz w:val="24"/>
          <w:szCs w:val="24"/>
        </w:rPr>
      </w:pPr>
    </w:p>
    <w:p w:rsidR="00192A8E" w:rsidRPr="00192A8E" w:rsidRDefault="00192A8E" w:rsidP="00192A8E">
      <w:pPr>
        <w:numPr>
          <w:ilvl w:val="0"/>
          <w:numId w:val="29"/>
        </w:numPr>
        <w:spacing w:after="0" w:line="240" w:lineRule="auto"/>
        <w:jc w:val="both"/>
        <w:rPr>
          <w:rFonts w:ascii="Arial" w:hAnsi="Arial" w:cs="Arial"/>
          <w:sz w:val="24"/>
          <w:szCs w:val="24"/>
        </w:rPr>
      </w:pPr>
      <w:r w:rsidRPr="00192A8E">
        <w:rPr>
          <w:rFonts w:ascii="Arial" w:hAnsi="Arial" w:cs="Arial"/>
          <w:sz w:val="24"/>
          <w:szCs w:val="24"/>
        </w:rPr>
        <w:t>Izrađeno je Izvješće o praćenju ostvarenja ciljeva i očekivanih učinaka Strategije razvoja turizma Republike Hrvatske od 2013. do (2016.) 2020. godine – prikupljeni su, obrađeni i analizirani podaci te prikazani: glavni cilj i svi strateški ciljevi prema Strategiji i ostvarenje u 2013., 2014., 2015. i 2016. godini;</w:t>
      </w:r>
    </w:p>
    <w:p w:rsidR="00192A8E" w:rsidRPr="00192A8E" w:rsidRDefault="00192A8E" w:rsidP="00192A8E">
      <w:pPr>
        <w:spacing w:after="0" w:line="240" w:lineRule="auto"/>
        <w:jc w:val="both"/>
        <w:rPr>
          <w:rFonts w:ascii="Arial" w:hAnsi="Arial" w:cs="Arial"/>
          <w:sz w:val="24"/>
          <w:szCs w:val="24"/>
        </w:rPr>
      </w:pPr>
    </w:p>
    <w:p w:rsidR="00192A8E" w:rsidRPr="00192A8E" w:rsidRDefault="00192A8E" w:rsidP="00192A8E">
      <w:pPr>
        <w:numPr>
          <w:ilvl w:val="0"/>
          <w:numId w:val="29"/>
        </w:numPr>
        <w:spacing w:after="0" w:line="240" w:lineRule="auto"/>
        <w:jc w:val="both"/>
        <w:rPr>
          <w:rFonts w:ascii="Arial" w:hAnsi="Arial" w:cs="Arial"/>
          <w:sz w:val="24"/>
          <w:szCs w:val="24"/>
        </w:rPr>
      </w:pPr>
      <w:r w:rsidRPr="00192A8E">
        <w:rPr>
          <w:rFonts w:ascii="Arial" w:hAnsi="Arial" w:cs="Arial"/>
          <w:sz w:val="24"/>
          <w:szCs w:val="24"/>
        </w:rPr>
        <w:t xml:space="preserve">Prikupljeni su, obrađeni i analizirani podaci te su izrađena Izvješća o praćenju ostvarenih ciljeva i očekivanih učinaka Strategije razvoja turizma Republike Hrvatske od 2013. do (2016.) 2020. godine za: </w:t>
      </w:r>
    </w:p>
    <w:p w:rsidR="00192A8E" w:rsidRPr="00192A8E" w:rsidRDefault="00192A8E" w:rsidP="00192A8E">
      <w:pPr>
        <w:pStyle w:val="ListParagraph"/>
        <w:numPr>
          <w:ilvl w:val="0"/>
          <w:numId w:val="30"/>
        </w:numPr>
        <w:spacing w:after="0" w:line="240" w:lineRule="auto"/>
        <w:jc w:val="both"/>
        <w:rPr>
          <w:rFonts w:ascii="Arial" w:hAnsi="Arial" w:cs="Arial"/>
          <w:bCs/>
          <w:sz w:val="24"/>
          <w:szCs w:val="24"/>
        </w:rPr>
      </w:pPr>
      <w:r w:rsidRPr="00192A8E">
        <w:rPr>
          <w:rFonts w:ascii="Arial" w:hAnsi="Arial" w:cs="Arial"/>
          <w:sz w:val="24"/>
          <w:szCs w:val="24"/>
        </w:rPr>
        <w:t>Ponuda i iskorištenost/Poboljšanje strukture i kvalitete smještaja;</w:t>
      </w:r>
      <w:r w:rsidRPr="00192A8E">
        <w:rPr>
          <w:rFonts w:ascii="Arial" w:hAnsi="Arial" w:cs="Arial"/>
          <w:bCs/>
          <w:sz w:val="24"/>
          <w:szCs w:val="24"/>
        </w:rPr>
        <w:t xml:space="preserve"> </w:t>
      </w:r>
    </w:p>
    <w:p w:rsidR="00192A8E" w:rsidRPr="00192A8E" w:rsidRDefault="00192A8E" w:rsidP="00192A8E">
      <w:pPr>
        <w:pStyle w:val="ListParagraph"/>
        <w:numPr>
          <w:ilvl w:val="0"/>
          <w:numId w:val="30"/>
        </w:numPr>
        <w:spacing w:after="0" w:line="240" w:lineRule="auto"/>
        <w:jc w:val="both"/>
        <w:rPr>
          <w:rFonts w:ascii="Arial" w:hAnsi="Arial" w:cs="Arial"/>
          <w:bCs/>
          <w:sz w:val="24"/>
          <w:szCs w:val="24"/>
        </w:rPr>
      </w:pPr>
      <w:r w:rsidRPr="00192A8E">
        <w:rPr>
          <w:rFonts w:ascii="Arial" w:hAnsi="Arial" w:cs="Arial"/>
          <w:bCs/>
          <w:sz w:val="24"/>
          <w:szCs w:val="24"/>
        </w:rPr>
        <w:t xml:space="preserve">Novozaposleni; </w:t>
      </w:r>
    </w:p>
    <w:p w:rsidR="00192A8E" w:rsidRPr="00192A8E" w:rsidRDefault="00192A8E" w:rsidP="00192A8E">
      <w:pPr>
        <w:pStyle w:val="ListParagraph"/>
        <w:numPr>
          <w:ilvl w:val="0"/>
          <w:numId w:val="30"/>
        </w:numPr>
        <w:spacing w:after="0" w:line="240" w:lineRule="auto"/>
        <w:jc w:val="both"/>
        <w:rPr>
          <w:rFonts w:ascii="Arial" w:hAnsi="Arial" w:cs="Arial"/>
          <w:bCs/>
          <w:sz w:val="24"/>
          <w:szCs w:val="24"/>
        </w:rPr>
      </w:pPr>
      <w:r w:rsidRPr="00192A8E">
        <w:rPr>
          <w:rFonts w:ascii="Arial" w:hAnsi="Arial" w:cs="Arial"/>
          <w:bCs/>
          <w:sz w:val="24"/>
          <w:szCs w:val="24"/>
        </w:rPr>
        <w:t xml:space="preserve">Investicije; </w:t>
      </w:r>
    </w:p>
    <w:p w:rsidR="00192A8E" w:rsidRPr="00192A8E" w:rsidRDefault="00192A8E" w:rsidP="00192A8E">
      <w:pPr>
        <w:pStyle w:val="ListParagraph"/>
        <w:numPr>
          <w:ilvl w:val="0"/>
          <w:numId w:val="30"/>
        </w:numPr>
        <w:spacing w:after="0" w:line="240" w:lineRule="auto"/>
        <w:jc w:val="both"/>
        <w:rPr>
          <w:rFonts w:ascii="Arial" w:hAnsi="Arial" w:cs="Arial"/>
          <w:sz w:val="24"/>
          <w:szCs w:val="24"/>
        </w:rPr>
      </w:pPr>
      <w:r w:rsidRPr="00192A8E">
        <w:rPr>
          <w:rFonts w:ascii="Arial" w:hAnsi="Arial" w:cs="Arial"/>
          <w:bCs/>
          <w:sz w:val="24"/>
          <w:szCs w:val="24"/>
        </w:rPr>
        <w:t>Potrošnja;</w:t>
      </w:r>
      <w:r w:rsidRPr="00192A8E">
        <w:rPr>
          <w:rFonts w:ascii="Arial" w:hAnsi="Arial" w:cs="Arial"/>
          <w:sz w:val="24"/>
          <w:szCs w:val="24"/>
        </w:rPr>
        <w:t xml:space="preserve"> </w:t>
      </w:r>
    </w:p>
    <w:p w:rsidR="00192A8E" w:rsidRPr="00192A8E" w:rsidRDefault="00192A8E" w:rsidP="00192A8E">
      <w:pPr>
        <w:pStyle w:val="ListParagraph"/>
        <w:numPr>
          <w:ilvl w:val="0"/>
          <w:numId w:val="30"/>
        </w:numPr>
        <w:spacing w:after="0" w:line="240" w:lineRule="auto"/>
        <w:jc w:val="both"/>
        <w:rPr>
          <w:rFonts w:ascii="Arial" w:hAnsi="Arial" w:cs="Arial"/>
          <w:bCs/>
          <w:sz w:val="24"/>
          <w:szCs w:val="24"/>
        </w:rPr>
      </w:pPr>
      <w:r w:rsidRPr="00192A8E">
        <w:rPr>
          <w:rFonts w:ascii="Arial" w:hAnsi="Arial" w:cs="Arial"/>
          <w:bCs/>
          <w:sz w:val="24"/>
          <w:szCs w:val="24"/>
        </w:rPr>
        <w:t xml:space="preserve">Potražnja; </w:t>
      </w:r>
    </w:p>
    <w:p w:rsidR="00192A8E" w:rsidRPr="00192A8E" w:rsidRDefault="00192A8E" w:rsidP="00192A8E">
      <w:pPr>
        <w:pStyle w:val="ListParagraph"/>
        <w:numPr>
          <w:ilvl w:val="0"/>
          <w:numId w:val="30"/>
        </w:numPr>
        <w:spacing w:after="0" w:line="240" w:lineRule="auto"/>
        <w:jc w:val="both"/>
        <w:rPr>
          <w:rFonts w:ascii="Arial" w:hAnsi="Arial" w:cs="Arial"/>
          <w:sz w:val="24"/>
          <w:szCs w:val="24"/>
        </w:rPr>
      </w:pPr>
      <w:r w:rsidRPr="00192A8E">
        <w:rPr>
          <w:rFonts w:ascii="Arial" w:hAnsi="Arial" w:cs="Arial"/>
          <w:bCs/>
          <w:sz w:val="24"/>
          <w:szCs w:val="24"/>
        </w:rPr>
        <w:t>Povećanje atraktivnosti i konkurentnosti.</w:t>
      </w:r>
    </w:p>
    <w:p w:rsidR="00192A8E" w:rsidRPr="00F8021B" w:rsidRDefault="00192A8E" w:rsidP="00192A8E">
      <w:pPr>
        <w:pStyle w:val="Default"/>
        <w:jc w:val="both"/>
        <w:rPr>
          <w:rFonts w:ascii="Times New Roman" w:hAnsi="Times New Roman" w:cs="Times New Roman"/>
          <w:color w:val="auto"/>
        </w:rPr>
      </w:pPr>
    </w:p>
    <w:p w:rsidR="00192A8E" w:rsidRPr="00F8021B" w:rsidRDefault="00192A8E" w:rsidP="00192A8E">
      <w:pPr>
        <w:spacing w:after="0" w:line="240" w:lineRule="auto"/>
        <w:ind w:left="720"/>
        <w:jc w:val="both"/>
        <w:rPr>
          <w:rFonts w:ascii="Times New Roman" w:hAnsi="Times New Roman"/>
        </w:rPr>
      </w:pPr>
    </w:p>
    <w:p w:rsidR="00192A8E" w:rsidRDefault="00192A8E" w:rsidP="00192A8E">
      <w:pPr>
        <w:spacing w:before="100" w:beforeAutospacing="1" w:after="100" w:afterAutospacing="1" w:line="360" w:lineRule="auto"/>
        <w:jc w:val="both"/>
        <w:rPr>
          <w:rFonts w:ascii="Arial" w:hAnsi="Arial" w:cs="Arial"/>
          <w:b/>
          <w:color w:val="2F5496" w:themeColor="accent5" w:themeShade="BF"/>
          <w:sz w:val="28"/>
          <w:szCs w:val="28"/>
        </w:rPr>
        <w:sectPr w:rsidR="00192A8E" w:rsidSect="00F2468A">
          <w:pgSz w:w="11906" w:h="16838"/>
          <w:pgMar w:top="1417" w:right="1274" w:bottom="1417" w:left="709" w:header="708" w:footer="708" w:gutter="0"/>
          <w:cols w:space="708"/>
          <w:docGrid w:linePitch="360"/>
        </w:sectPr>
      </w:pPr>
    </w:p>
    <w:p w:rsidR="00192A8E" w:rsidRDefault="00192A8E" w:rsidP="00192A8E">
      <w:pPr>
        <w:spacing w:before="100" w:beforeAutospacing="1" w:after="100" w:afterAutospacing="1" w:line="360" w:lineRule="auto"/>
        <w:jc w:val="both"/>
        <w:rPr>
          <w:rFonts w:ascii="Arial" w:hAnsi="Arial" w:cs="Arial"/>
          <w:b/>
          <w:color w:val="2F5496" w:themeColor="accent5" w:themeShade="BF"/>
          <w:sz w:val="28"/>
          <w:szCs w:val="28"/>
        </w:rPr>
        <w:sectPr w:rsidR="00192A8E" w:rsidSect="00192A8E">
          <w:pgSz w:w="16838" w:h="11906" w:orient="landscape"/>
          <w:pgMar w:top="1133" w:right="1417" w:bottom="1417" w:left="1417" w:header="708" w:footer="708" w:gutter="0"/>
          <w:cols w:space="708"/>
          <w:docGrid w:linePitch="360"/>
        </w:sectPr>
      </w:pPr>
      <w:r w:rsidRPr="00192A8E">
        <w:rPr>
          <w:noProof/>
          <w:lang w:eastAsia="hr-HR"/>
        </w:rPr>
        <w:lastRenderedPageBreak/>
        <w:drawing>
          <wp:inline distT="0" distB="0" distL="0" distR="0">
            <wp:extent cx="8892515" cy="5905500"/>
            <wp:effectExtent l="0" t="0" r="4445" b="0"/>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01083" cy="5911190"/>
                    </a:xfrm>
                    <a:prstGeom prst="rect">
                      <a:avLst/>
                    </a:prstGeom>
                    <a:noFill/>
                    <a:ln>
                      <a:noFill/>
                    </a:ln>
                  </pic:spPr>
                </pic:pic>
              </a:graphicData>
            </a:graphic>
          </wp:inline>
        </w:drawing>
      </w:r>
    </w:p>
    <w:p w:rsidR="00192A8E" w:rsidRDefault="00192A8E" w:rsidP="00192A8E">
      <w:pPr>
        <w:spacing w:before="100" w:beforeAutospacing="1" w:after="100" w:afterAutospacing="1" w:line="360" w:lineRule="auto"/>
        <w:jc w:val="both"/>
        <w:rPr>
          <w:rFonts w:ascii="Arial" w:hAnsi="Arial" w:cs="Arial"/>
          <w:b/>
          <w:color w:val="2F5496" w:themeColor="accent5" w:themeShade="BF"/>
          <w:sz w:val="28"/>
          <w:szCs w:val="28"/>
        </w:rPr>
        <w:sectPr w:rsidR="00192A8E" w:rsidSect="00192A8E">
          <w:pgSz w:w="16838" w:h="11906" w:orient="landscape"/>
          <w:pgMar w:top="1133" w:right="1417" w:bottom="1417" w:left="1417" w:header="708" w:footer="708" w:gutter="0"/>
          <w:cols w:space="708"/>
          <w:docGrid w:linePitch="360"/>
        </w:sectPr>
      </w:pPr>
      <w:r w:rsidRPr="00192A8E">
        <w:rPr>
          <w:noProof/>
          <w:lang w:eastAsia="hr-HR"/>
        </w:rPr>
        <w:lastRenderedPageBreak/>
        <w:drawing>
          <wp:inline distT="0" distB="0" distL="0" distR="0">
            <wp:extent cx="8891905" cy="5514975"/>
            <wp:effectExtent l="0" t="0" r="4445" b="952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95215" cy="5517028"/>
                    </a:xfrm>
                    <a:prstGeom prst="rect">
                      <a:avLst/>
                    </a:prstGeom>
                    <a:noFill/>
                    <a:ln>
                      <a:noFill/>
                    </a:ln>
                  </pic:spPr>
                </pic:pic>
              </a:graphicData>
            </a:graphic>
          </wp:inline>
        </w:drawing>
      </w:r>
    </w:p>
    <w:p w:rsidR="00192A8E" w:rsidRDefault="00192A8E" w:rsidP="00192A8E">
      <w:pPr>
        <w:spacing w:before="100" w:beforeAutospacing="1" w:after="100" w:afterAutospacing="1" w:line="360" w:lineRule="auto"/>
        <w:jc w:val="both"/>
        <w:rPr>
          <w:rFonts w:ascii="Arial" w:hAnsi="Arial" w:cs="Arial"/>
          <w:b/>
          <w:color w:val="2F5496" w:themeColor="accent5" w:themeShade="BF"/>
          <w:sz w:val="28"/>
          <w:szCs w:val="28"/>
        </w:rPr>
      </w:pPr>
      <w:r w:rsidRPr="00192A8E">
        <w:rPr>
          <w:noProof/>
          <w:lang w:eastAsia="hr-HR"/>
        </w:rPr>
        <w:lastRenderedPageBreak/>
        <w:drawing>
          <wp:inline distT="0" distB="0" distL="0" distR="0">
            <wp:extent cx="8892388" cy="6048375"/>
            <wp:effectExtent l="0" t="0" r="4445" b="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02686" cy="6055379"/>
                    </a:xfrm>
                    <a:prstGeom prst="rect">
                      <a:avLst/>
                    </a:prstGeom>
                    <a:noFill/>
                    <a:ln>
                      <a:noFill/>
                    </a:ln>
                  </pic:spPr>
                </pic:pic>
              </a:graphicData>
            </a:graphic>
          </wp:inline>
        </w:drawing>
      </w:r>
    </w:p>
    <w:p w:rsidR="00192A8E" w:rsidRDefault="00192A8E" w:rsidP="00192A8E">
      <w:pPr>
        <w:spacing w:before="100" w:beforeAutospacing="1" w:after="100" w:afterAutospacing="1" w:line="360" w:lineRule="auto"/>
        <w:jc w:val="both"/>
        <w:rPr>
          <w:rFonts w:ascii="Arial" w:hAnsi="Arial" w:cs="Arial"/>
          <w:b/>
          <w:color w:val="2F5496" w:themeColor="accent5" w:themeShade="BF"/>
          <w:sz w:val="28"/>
          <w:szCs w:val="28"/>
        </w:rPr>
        <w:sectPr w:rsidR="00192A8E" w:rsidSect="00192A8E">
          <w:pgSz w:w="16838" w:h="11906" w:orient="landscape"/>
          <w:pgMar w:top="1133" w:right="1417" w:bottom="1417" w:left="1417" w:header="708" w:footer="708" w:gutter="0"/>
          <w:cols w:space="708"/>
          <w:docGrid w:linePitch="360"/>
        </w:sectPr>
      </w:pPr>
    </w:p>
    <w:p w:rsidR="00192A8E" w:rsidRDefault="00192A8E" w:rsidP="00192A8E">
      <w:pPr>
        <w:tabs>
          <w:tab w:val="left" w:pos="8190"/>
        </w:tabs>
        <w:spacing w:before="100" w:beforeAutospacing="1" w:after="100" w:afterAutospacing="1" w:line="360" w:lineRule="auto"/>
        <w:jc w:val="both"/>
        <w:rPr>
          <w:rFonts w:ascii="Arial" w:hAnsi="Arial" w:cs="Arial"/>
          <w:b/>
          <w:color w:val="2F5496" w:themeColor="accent5" w:themeShade="BF"/>
          <w:sz w:val="28"/>
          <w:szCs w:val="28"/>
        </w:rPr>
      </w:pPr>
      <w:r w:rsidRPr="00192A8E">
        <w:rPr>
          <w:noProof/>
          <w:lang w:eastAsia="hr-HR"/>
        </w:rPr>
        <w:lastRenderedPageBreak/>
        <w:drawing>
          <wp:inline distT="0" distB="0" distL="0" distR="0">
            <wp:extent cx="8891270" cy="5581650"/>
            <wp:effectExtent l="0" t="0" r="5080" b="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00275" cy="5587303"/>
                    </a:xfrm>
                    <a:prstGeom prst="rect">
                      <a:avLst/>
                    </a:prstGeom>
                    <a:noFill/>
                    <a:ln>
                      <a:noFill/>
                    </a:ln>
                  </pic:spPr>
                </pic:pic>
              </a:graphicData>
            </a:graphic>
          </wp:inline>
        </w:drawing>
      </w:r>
    </w:p>
    <w:p w:rsidR="00192A8E" w:rsidRDefault="00192A8E" w:rsidP="00192A8E">
      <w:pPr>
        <w:tabs>
          <w:tab w:val="left" w:pos="8190"/>
        </w:tabs>
        <w:rPr>
          <w:rFonts w:ascii="Arial" w:hAnsi="Arial" w:cs="Arial"/>
          <w:sz w:val="28"/>
          <w:szCs w:val="28"/>
        </w:rPr>
        <w:sectPr w:rsidR="00192A8E" w:rsidSect="00192A8E">
          <w:pgSz w:w="16838" w:h="11906" w:orient="landscape"/>
          <w:pgMar w:top="1133" w:right="1417" w:bottom="1417" w:left="1417" w:header="708" w:footer="708" w:gutter="0"/>
          <w:cols w:space="708"/>
          <w:docGrid w:linePitch="360"/>
        </w:sectPr>
      </w:pPr>
      <w:r w:rsidRPr="00192A8E">
        <w:rPr>
          <w:noProof/>
          <w:lang w:eastAsia="hr-HR"/>
        </w:rPr>
        <w:lastRenderedPageBreak/>
        <w:drawing>
          <wp:inline distT="0" distB="0" distL="0" distR="0">
            <wp:extent cx="8892540" cy="6177902"/>
            <wp:effectExtent l="0" t="0" r="381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892540" cy="6177902"/>
                    </a:xfrm>
                    <a:prstGeom prst="rect">
                      <a:avLst/>
                    </a:prstGeom>
                    <a:noFill/>
                    <a:ln>
                      <a:noFill/>
                    </a:ln>
                  </pic:spPr>
                </pic:pic>
              </a:graphicData>
            </a:graphic>
          </wp:inline>
        </w:drawing>
      </w:r>
    </w:p>
    <w:p w:rsidR="00192A8E" w:rsidRPr="0027468D" w:rsidRDefault="00F2468A" w:rsidP="0066125C">
      <w:pPr>
        <w:autoSpaceDE w:val="0"/>
        <w:autoSpaceDN w:val="0"/>
        <w:adjustRightInd w:val="0"/>
        <w:spacing w:after="0" w:line="240" w:lineRule="auto"/>
        <w:ind w:left="1560" w:hanging="1418"/>
        <w:rPr>
          <w:rFonts w:ascii="Arial" w:hAnsi="Arial" w:cs="Arial"/>
          <w:b/>
          <w:color w:val="2F5496" w:themeColor="accent5" w:themeShade="BF"/>
          <w:sz w:val="24"/>
          <w:szCs w:val="24"/>
        </w:rPr>
      </w:pPr>
      <w:r w:rsidRPr="0027468D">
        <w:rPr>
          <w:rFonts w:ascii="Arial" w:hAnsi="Arial" w:cs="Arial"/>
          <w:b/>
          <w:color w:val="2F5496" w:themeColor="accent5" w:themeShade="BF"/>
          <w:sz w:val="24"/>
          <w:szCs w:val="24"/>
        </w:rPr>
        <w:lastRenderedPageBreak/>
        <w:t>9. Samostalni odjel za informiranje i održavanje mrežnih</w:t>
      </w:r>
      <w:r w:rsidR="0066125C" w:rsidRPr="0027468D">
        <w:rPr>
          <w:rFonts w:ascii="Arial" w:hAnsi="Arial" w:cs="Arial"/>
          <w:b/>
          <w:color w:val="2F5496" w:themeColor="accent5" w:themeShade="BF"/>
          <w:sz w:val="24"/>
          <w:szCs w:val="24"/>
        </w:rPr>
        <w:t xml:space="preserve"> </w:t>
      </w:r>
      <w:r w:rsidRPr="0027468D">
        <w:rPr>
          <w:rFonts w:ascii="Arial" w:hAnsi="Arial" w:cs="Arial"/>
          <w:b/>
          <w:color w:val="2F5496" w:themeColor="accent5" w:themeShade="BF"/>
          <w:sz w:val="24"/>
          <w:szCs w:val="24"/>
        </w:rPr>
        <w:t>stranica</w:t>
      </w:r>
      <w:r w:rsidR="00192A8E" w:rsidRPr="0027468D">
        <w:rPr>
          <w:rFonts w:ascii="Arial" w:hAnsi="Arial" w:cs="Arial"/>
          <w:b/>
          <w:color w:val="2F5496" w:themeColor="accent5" w:themeShade="BF"/>
          <w:sz w:val="24"/>
          <w:szCs w:val="24"/>
        </w:rPr>
        <w:t xml:space="preserve"> </w:t>
      </w:r>
    </w:p>
    <w:p w:rsidR="00192A8E" w:rsidRDefault="00192A8E" w:rsidP="00192A8E">
      <w:pPr>
        <w:autoSpaceDE w:val="0"/>
        <w:autoSpaceDN w:val="0"/>
        <w:adjustRightInd w:val="0"/>
        <w:spacing w:after="0" w:line="240" w:lineRule="auto"/>
        <w:jc w:val="both"/>
        <w:rPr>
          <w:rFonts w:ascii="Calibri" w:hAnsi="Calibri" w:cs="Calibri"/>
          <w:color w:val="000000"/>
          <w:sz w:val="24"/>
          <w:szCs w:val="24"/>
        </w:rPr>
      </w:pPr>
    </w:p>
    <w:p w:rsidR="00192A8E" w:rsidRPr="00192A8E" w:rsidRDefault="00192A8E" w:rsidP="00192A8E">
      <w:pPr>
        <w:autoSpaceDE w:val="0"/>
        <w:autoSpaceDN w:val="0"/>
        <w:adjustRightInd w:val="0"/>
        <w:spacing w:after="0" w:line="360" w:lineRule="auto"/>
        <w:jc w:val="both"/>
        <w:rPr>
          <w:rFonts w:ascii="Arial" w:hAnsi="Arial" w:cs="Arial"/>
          <w:color w:val="000000"/>
          <w:sz w:val="24"/>
          <w:szCs w:val="24"/>
        </w:rPr>
      </w:pPr>
      <w:r w:rsidRPr="00192A8E">
        <w:rPr>
          <w:rFonts w:ascii="Arial" w:hAnsi="Arial" w:cs="Arial"/>
          <w:color w:val="000000"/>
          <w:sz w:val="24"/>
          <w:szCs w:val="24"/>
        </w:rPr>
        <w:t>U okviru cilja predstavljanja aktivnosti Ministarstva u potpunosti su ostvarene zadaće</w:t>
      </w:r>
      <w:r>
        <w:rPr>
          <w:rFonts w:ascii="Arial" w:hAnsi="Arial" w:cs="Arial"/>
          <w:color w:val="000000"/>
          <w:sz w:val="24"/>
          <w:szCs w:val="24"/>
        </w:rPr>
        <w:t xml:space="preserve"> </w:t>
      </w:r>
      <w:r w:rsidRPr="00192A8E">
        <w:rPr>
          <w:rFonts w:ascii="Arial" w:hAnsi="Arial" w:cs="Arial"/>
          <w:color w:val="000000"/>
          <w:sz w:val="24"/>
          <w:szCs w:val="24"/>
        </w:rPr>
        <w:t>određene Strateškim planom i predviđenim rokovima, to jest, kontinuirano tijekom cijele</w:t>
      </w:r>
    </w:p>
    <w:p w:rsidR="00192A8E" w:rsidRDefault="00192A8E" w:rsidP="00192A8E">
      <w:pPr>
        <w:autoSpaceDE w:val="0"/>
        <w:autoSpaceDN w:val="0"/>
        <w:adjustRightInd w:val="0"/>
        <w:spacing w:after="0" w:line="360" w:lineRule="auto"/>
        <w:jc w:val="both"/>
        <w:rPr>
          <w:rFonts w:ascii="Arial" w:hAnsi="Arial" w:cs="Arial"/>
          <w:sz w:val="28"/>
          <w:szCs w:val="28"/>
        </w:rPr>
      </w:pPr>
      <w:r w:rsidRPr="00192A8E">
        <w:rPr>
          <w:rFonts w:ascii="Arial" w:hAnsi="Arial" w:cs="Arial"/>
          <w:color w:val="000000"/>
          <w:sz w:val="24"/>
          <w:szCs w:val="24"/>
        </w:rPr>
        <w:t xml:space="preserve">godine. U tu je svrhu pojačana aktivnost odgovora na upite </w:t>
      </w:r>
      <w:r>
        <w:rPr>
          <w:rFonts w:ascii="Arial" w:hAnsi="Arial" w:cs="Arial"/>
          <w:color w:val="000000"/>
          <w:sz w:val="24"/>
          <w:szCs w:val="24"/>
        </w:rPr>
        <w:t xml:space="preserve">građana, posebno kroz preporuke </w:t>
      </w:r>
      <w:r w:rsidRPr="00192A8E">
        <w:rPr>
          <w:rFonts w:ascii="Arial" w:hAnsi="Arial" w:cs="Arial"/>
          <w:color w:val="000000"/>
          <w:sz w:val="24"/>
          <w:szCs w:val="24"/>
        </w:rPr>
        <w:t>Povjerenice za informiranje RH te je ustanovljena posebna r</w:t>
      </w:r>
      <w:r>
        <w:rPr>
          <w:rFonts w:ascii="Arial" w:hAnsi="Arial" w:cs="Arial"/>
          <w:color w:val="000000"/>
          <w:sz w:val="24"/>
          <w:szCs w:val="24"/>
        </w:rPr>
        <w:t xml:space="preserve">ubrika 'upiti građana' gdje su, </w:t>
      </w:r>
      <w:r w:rsidRPr="00192A8E">
        <w:rPr>
          <w:rFonts w:ascii="Arial" w:hAnsi="Arial" w:cs="Arial"/>
          <w:color w:val="000000"/>
          <w:sz w:val="24"/>
          <w:szCs w:val="24"/>
        </w:rPr>
        <w:t>prema pravilima pristupa informacijama, otvorene mogućn</w:t>
      </w:r>
      <w:r>
        <w:rPr>
          <w:rFonts w:ascii="Arial" w:hAnsi="Arial" w:cs="Arial"/>
          <w:color w:val="000000"/>
          <w:sz w:val="24"/>
          <w:szCs w:val="24"/>
        </w:rPr>
        <w:t xml:space="preserve">osti upita po pojedinim temama. </w:t>
      </w:r>
      <w:r w:rsidRPr="00192A8E">
        <w:rPr>
          <w:rFonts w:ascii="Arial" w:hAnsi="Arial" w:cs="Arial"/>
          <w:color w:val="000000"/>
          <w:sz w:val="24"/>
          <w:szCs w:val="24"/>
        </w:rPr>
        <w:t>Sadržaji mrežnih stranica ažurirani su tijekom cijele godine,</w:t>
      </w:r>
      <w:r>
        <w:rPr>
          <w:rFonts w:ascii="Arial" w:hAnsi="Arial" w:cs="Arial"/>
          <w:color w:val="000000"/>
          <w:sz w:val="24"/>
          <w:szCs w:val="24"/>
        </w:rPr>
        <w:t xml:space="preserve"> a također su ispunjeni ciljevi </w:t>
      </w:r>
      <w:r w:rsidRPr="00192A8E">
        <w:rPr>
          <w:rFonts w:ascii="Arial" w:hAnsi="Arial" w:cs="Arial"/>
          <w:color w:val="000000"/>
          <w:sz w:val="24"/>
          <w:szCs w:val="24"/>
        </w:rPr>
        <w:t>redizajna stranica kao i suradnje na oblikovanju Središnjeg drža</w:t>
      </w:r>
      <w:r>
        <w:rPr>
          <w:rFonts w:ascii="Arial" w:hAnsi="Arial" w:cs="Arial"/>
          <w:color w:val="000000"/>
          <w:sz w:val="24"/>
          <w:szCs w:val="24"/>
        </w:rPr>
        <w:t xml:space="preserve">vnog portala te je ustanovljena </w:t>
      </w:r>
      <w:r w:rsidRPr="00192A8E">
        <w:rPr>
          <w:rFonts w:ascii="Arial" w:hAnsi="Arial" w:cs="Arial"/>
          <w:color w:val="000000"/>
          <w:sz w:val="24"/>
          <w:szCs w:val="24"/>
        </w:rPr>
        <w:t>novo uređena web stranica prema smjernicama za izradu in</w:t>
      </w:r>
      <w:r>
        <w:rPr>
          <w:rFonts w:ascii="Arial" w:hAnsi="Arial" w:cs="Arial"/>
          <w:color w:val="000000"/>
          <w:sz w:val="24"/>
          <w:szCs w:val="24"/>
        </w:rPr>
        <w:t xml:space="preserve">ternetskog mjesta. Ministarstvo </w:t>
      </w:r>
      <w:r w:rsidRPr="00192A8E">
        <w:rPr>
          <w:rFonts w:ascii="Arial" w:hAnsi="Arial" w:cs="Arial"/>
          <w:color w:val="000000"/>
          <w:sz w:val="24"/>
          <w:szCs w:val="24"/>
        </w:rPr>
        <w:t xml:space="preserve">turizma ima novu internetsku adresu </w:t>
      </w:r>
      <w:hyperlink r:id="rId82" w:history="1">
        <w:r w:rsidRPr="00F82374">
          <w:rPr>
            <w:rStyle w:val="Hyperlink"/>
            <w:rFonts w:ascii="Arial" w:hAnsi="Arial" w:cs="Arial"/>
            <w:sz w:val="24"/>
            <w:szCs w:val="24"/>
          </w:rPr>
          <w:t>http://www.mint.gov.hr/</w:t>
        </w:r>
      </w:hyperlink>
      <w:r>
        <w:rPr>
          <w:rFonts w:ascii="Arial" w:hAnsi="Arial" w:cs="Arial"/>
          <w:color w:val="0000FF"/>
          <w:sz w:val="24"/>
          <w:szCs w:val="24"/>
        </w:rPr>
        <w:t>.</w:t>
      </w:r>
      <w:r>
        <w:rPr>
          <w:rFonts w:ascii="Arial" w:hAnsi="Arial" w:cs="Arial"/>
          <w:color w:val="000000"/>
          <w:sz w:val="24"/>
          <w:szCs w:val="24"/>
        </w:rPr>
        <w:t xml:space="preserve"> </w:t>
      </w:r>
      <w:r w:rsidRPr="00192A8E">
        <w:rPr>
          <w:rFonts w:ascii="Arial" w:hAnsi="Arial" w:cs="Arial"/>
          <w:color w:val="000000"/>
          <w:sz w:val="24"/>
          <w:szCs w:val="24"/>
        </w:rPr>
        <w:t>U okviru web stranica posebno valja istaknuti dostupnost r</w:t>
      </w:r>
      <w:r>
        <w:rPr>
          <w:rFonts w:ascii="Arial" w:hAnsi="Arial" w:cs="Arial"/>
          <w:color w:val="000000"/>
          <w:sz w:val="24"/>
          <w:szCs w:val="24"/>
        </w:rPr>
        <w:t xml:space="preserve">ubrika 'javni pozivi' te ažurne </w:t>
      </w:r>
      <w:r w:rsidRPr="00192A8E">
        <w:rPr>
          <w:rFonts w:ascii="Arial" w:hAnsi="Arial" w:cs="Arial"/>
          <w:color w:val="000000"/>
          <w:sz w:val="24"/>
          <w:szCs w:val="24"/>
        </w:rPr>
        <w:t>objave i pregl</w:t>
      </w:r>
      <w:r>
        <w:rPr>
          <w:rFonts w:ascii="Arial" w:hAnsi="Arial" w:cs="Arial"/>
          <w:color w:val="000000"/>
          <w:sz w:val="24"/>
          <w:szCs w:val="24"/>
        </w:rPr>
        <w:t xml:space="preserve">ed propisa iz područja turizma. </w:t>
      </w:r>
      <w:r w:rsidRPr="00192A8E">
        <w:rPr>
          <w:rFonts w:ascii="Arial" w:hAnsi="Arial" w:cs="Arial"/>
          <w:color w:val="000000"/>
          <w:sz w:val="24"/>
          <w:szCs w:val="24"/>
        </w:rPr>
        <w:t xml:space="preserve">Isto tako, ispunjeni su svi preduvjeti za aktiviranje novih oblika </w:t>
      </w:r>
      <w:r>
        <w:rPr>
          <w:rFonts w:ascii="Arial" w:hAnsi="Arial" w:cs="Arial"/>
          <w:color w:val="000000"/>
          <w:sz w:val="24"/>
          <w:szCs w:val="24"/>
        </w:rPr>
        <w:t xml:space="preserve">komuniciranja i on line izdanja </w:t>
      </w:r>
      <w:r w:rsidRPr="00192A8E">
        <w:rPr>
          <w:rFonts w:ascii="Arial" w:hAnsi="Arial" w:cs="Arial"/>
          <w:color w:val="000000"/>
          <w:sz w:val="24"/>
          <w:szCs w:val="24"/>
        </w:rPr>
        <w:t>prema smjernicama Ureda predsjednika Vlade RH. U tom j</w:t>
      </w:r>
      <w:r>
        <w:rPr>
          <w:rFonts w:ascii="Arial" w:hAnsi="Arial" w:cs="Arial"/>
          <w:color w:val="000000"/>
          <w:sz w:val="24"/>
          <w:szCs w:val="24"/>
        </w:rPr>
        <w:t xml:space="preserve">e smislu posebno aktivan sustav </w:t>
      </w:r>
      <w:r w:rsidRPr="00192A8E">
        <w:rPr>
          <w:rFonts w:ascii="Arial" w:hAnsi="Arial" w:cs="Arial"/>
          <w:color w:val="000000"/>
          <w:sz w:val="24"/>
          <w:szCs w:val="24"/>
        </w:rPr>
        <w:t>savjetovanja sa zainteresiranom javnošću u postupcima don</w:t>
      </w:r>
      <w:r>
        <w:rPr>
          <w:rFonts w:ascii="Arial" w:hAnsi="Arial" w:cs="Arial"/>
          <w:color w:val="000000"/>
          <w:sz w:val="24"/>
          <w:szCs w:val="24"/>
        </w:rPr>
        <w:t xml:space="preserve">ošenja zakona, drugih propisa i </w:t>
      </w:r>
      <w:r w:rsidRPr="00192A8E">
        <w:rPr>
          <w:rFonts w:ascii="Arial" w:hAnsi="Arial" w:cs="Arial"/>
          <w:color w:val="000000"/>
          <w:sz w:val="24"/>
          <w:szCs w:val="24"/>
        </w:rPr>
        <w:t>akata te se u osposobljavanje za korištenje sustava e-Savjetov</w:t>
      </w:r>
      <w:r>
        <w:rPr>
          <w:rFonts w:ascii="Arial" w:hAnsi="Arial" w:cs="Arial"/>
          <w:color w:val="000000"/>
          <w:sz w:val="24"/>
          <w:szCs w:val="24"/>
        </w:rPr>
        <w:t xml:space="preserve">anja uključilo više službenika. </w:t>
      </w:r>
      <w:r w:rsidRPr="00192A8E">
        <w:rPr>
          <w:rFonts w:ascii="Arial" w:hAnsi="Arial" w:cs="Arial"/>
          <w:color w:val="000000"/>
          <w:sz w:val="24"/>
          <w:szCs w:val="24"/>
        </w:rPr>
        <w:t>Ostvarena je vrlo kvalitetna suradnja s Uredom Povjerenice za i</w:t>
      </w:r>
      <w:r>
        <w:rPr>
          <w:rFonts w:ascii="Arial" w:hAnsi="Arial" w:cs="Arial"/>
          <w:color w:val="000000"/>
          <w:sz w:val="24"/>
          <w:szCs w:val="24"/>
        </w:rPr>
        <w:t xml:space="preserve">nformiranje, kao i sudjelovanje </w:t>
      </w:r>
      <w:r w:rsidRPr="00192A8E">
        <w:rPr>
          <w:rFonts w:ascii="Arial" w:hAnsi="Arial" w:cs="Arial"/>
          <w:color w:val="000000"/>
          <w:sz w:val="24"/>
          <w:szCs w:val="24"/>
        </w:rPr>
        <w:t>u edukacijama o provedbi Zakona o pravu na pristup informacijama.</w:t>
      </w:r>
      <w:r>
        <w:rPr>
          <w:rFonts w:ascii="Arial" w:hAnsi="Arial" w:cs="Arial"/>
          <w:sz w:val="28"/>
          <w:szCs w:val="28"/>
        </w:rPr>
        <w:tab/>
      </w:r>
    </w:p>
    <w:p w:rsidR="00192A8E" w:rsidRDefault="00192A8E" w:rsidP="00192A8E">
      <w:pPr>
        <w:autoSpaceDE w:val="0"/>
        <w:autoSpaceDN w:val="0"/>
        <w:adjustRightInd w:val="0"/>
        <w:spacing w:after="0" w:line="360" w:lineRule="auto"/>
        <w:jc w:val="both"/>
        <w:rPr>
          <w:rFonts w:ascii="Arial" w:hAnsi="Arial" w:cs="Arial"/>
          <w:sz w:val="28"/>
          <w:szCs w:val="28"/>
        </w:rPr>
      </w:pPr>
    </w:p>
    <w:p w:rsidR="00192A8E" w:rsidRDefault="00192A8E" w:rsidP="00192A8E">
      <w:pPr>
        <w:autoSpaceDE w:val="0"/>
        <w:autoSpaceDN w:val="0"/>
        <w:adjustRightInd w:val="0"/>
        <w:spacing w:after="0" w:line="360" w:lineRule="auto"/>
        <w:jc w:val="both"/>
        <w:rPr>
          <w:rFonts w:ascii="Arial" w:hAnsi="Arial" w:cs="Arial"/>
          <w:sz w:val="28"/>
          <w:szCs w:val="28"/>
        </w:rPr>
      </w:pPr>
    </w:p>
    <w:p w:rsidR="00192A8E" w:rsidRDefault="00192A8E" w:rsidP="00192A8E">
      <w:pPr>
        <w:autoSpaceDE w:val="0"/>
        <w:autoSpaceDN w:val="0"/>
        <w:adjustRightInd w:val="0"/>
        <w:spacing w:after="0" w:line="360" w:lineRule="auto"/>
        <w:jc w:val="both"/>
        <w:rPr>
          <w:rFonts w:ascii="Arial" w:hAnsi="Arial" w:cs="Arial"/>
          <w:sz w:val="28"/>
          <w:szCs w:val="28"/>
        </w:rPr>
      </w:pPr>
    </w:p>
    <w:p w:rsidR="00192A8E" w:rsidRDefault="00192A8E" w:rsidP="00192A8E">
      <w:pPr>
        <w:autoSpaceDE w:val="0"/>
        <w:autoSpaceDN w:val="0"/>
        <w:adjustRightInd w:val="0"/>
        <w:spacing w:after="0" w:line="360" w:lineRule="auto"/>
        <w:jc w:val="both"/>
        <w:rPr>
          <w:rFonts w:ascii="Arial" w:hAnsi="Arial" w:cs="Arial"/>
          <w:sz w:val="28"/>
          <w:szCs w:val="28"/>
        </w:rPr>
      </w:pPr>
    </w:p>
    <w:p w:rsidR="00192A8E" w:rsidRDefault="00192A8E" w:rsidP="00192A8E">
      <w:pPr>
        <w:autoSpaceDE w:val="0"/>
        <w:autoSpaceDN w:val="0"/>
        <w:adjustRightInd w:val="0"/>
        <w:spacing w:after="0" w:line="360" w:lineRule="auto"/>
        <w:jc w:val="both"/>
        <w:rPr>
          <w:rFonts w:ascii="Arial" w:hAnsi="Arial" w:cs="Arial"/>
          <w:sz w:val="28"/>
          <w:szCs w:val="28"/>
        </w:rPr>
      </w:pPr>
    </w:p>
    <w:p w:rsidR="00192A8E" w:rsidRDefault="00192A8E" w:rsidP="00192A8E">
      <w:pPr>
        <w:autoSpaceDE w:val="0"/>
        <w:autoSpaceDN w:val="0"/>
        <w:adjustRightInd w:val="0"/>
        <w:spacing w:after="0" w:line="360" w:lineRule="auto"/>
        <w:jc w:val="both"/>
        <w:rPr>
          <w:rFonts w:ascii="Arial" w:hAnsi="Arial" w:cs="Arial"/>
          <w:sz w:val="28"/>
          <w:szCs w:val="28"/>
        </w:rPr>
      </w:pPr>
    </w:p>
    <w:p w:rsidR="00192A8E" w:rsidRDefault="00192A8E" w:rsidP="00192A8E">
      <w:pPr>
        <w:autoSpaceDE w:val="0"/>
        <w:autoSpaceDN w:val="0"/>
        <w:adjustRightInd w:val="0"/>
        <w:spacing w:after="0" w:line="360" w:lineRule="auto"/>
        <w:jc w:val="both"/>
        <w:rPr>
          <w:rFonts w:ascii="Arial" w:hAnsi="Arial" w:cs="Arial"/>
          <w:sz w:val="28"/>
          <w:szCs w:val="28"/>
        </w:rPr>
      </w:pPr>
    </w:p>
    <w:p w:rsidR="00192A8E" w:rsidRDefault="00192A8E" w:rsidP="00192A8E">
      <w:pPr>
        <w:autoSpaceDE w:val="0"/>
        <w:autoSpaceDN w:val="0"/>
        <w:adjustRightInd w:val="0"/>
        <w:spacing w:after="0" w:line="360" w:lineRule="auto"/>
        <w:jc w:val="both"/>
        <w:rPr>
          <w:rFonts w:ascii="Arial" w:hAnsi="Arial" w:cs="Arial"/>
          <w:color w:val="000000"/>
          <w:sz w:val="24"/>
          <w:szCs w:val="24"/>
        </w:rPr>
        <w:sectPr w:rsidR="00192A8E" w:rsidSect="00192A8E">
          <w:pgSz w:w="11906" w:h="16838"/>
          <w:pgMar w:top="1417" w:right="1133" w:bottom="1417" w:left="1417" w:header="708" w:footer="708" w:gutter="0"/>
          <w:cols w:space="708"/>
          <w:docGrid w:linePitch="360"/>
        </w:sectPr>
      </w:pPr>
    </w:p>
    <w:p w:rsidR="00192A8E" w:rsidRDefault="00192A8E" w:rsidP="00192A8E">
      <w:pPr>
        <w:autoSpaceDE w:val="0"/>
        <w:autoSpaceDN w:val="0"/>
        <w:adjustRightInd w:val="0"/>
        <w:spacing w:after="0" w:line="360" w:lineRule="auto"/>
        <w:jc w:val="both"/>
        <w:rPr>
          <w:rFonts w:ascii="Arial" w:hAnsi="Arial" w:cs="Arial"/>
          <w:color w:val="000000"/>
          <w:sz w:val="24"/>
          <w:szCs w:val="24"/>
        </w:rPr>
        <w:sectPr w:rsidR="00192A8E" w:rsidSect="00192A8E">
          <w:pgSz w:w="16838" w:h="11906" w:orient="landscape"/>
          <w:pgMar w:top="1133" w:right="1417" w:bottom="1417" w:left="1417" w:header="708" w:footer="708" w:gutter="0"/>
          <w:cols w:space="708"/>
          <w:docGrid w:linePitch="360"/>
        </w:sectPr>
      </w:pPr>
      <w:r w:rsidRPr="00192A8E">
        <w:rPr>
          <w:noProof/>
          <w:lang w:eastAsia="hr-HR"/>
        </w:rPr>
        <w:lastRenderedPageBreak/>
        <w:drawing>
          <wp:inline distT="0" distB="0" distL="0" distR="0">
            <wp:extent cx="8891833" cy="5534025"/>
            <wp:effectExtent l="0" t="0" r="5080" b="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97044" cy="5537268"/>
                    </a:xfrm>
                    <a:prstGeom prst="rect">
                      <a:avLst/>
                    </a:prstGeom>
                    <a:noFill/>
                    <a:ln>
                      <a:noFill/>
                    </a:ln>
                  </pic:spPr>
                </pic:pic>
              </a:graphicData>
            </a:graphic>
          </wp:inline>
        </w:drawing>
      </w:r>
    </w:p>
    <w:p w:rsidR="00192A8E" w:rsidRDefault="00192A8E" w:rsidP="00192A8E">
      <w:pPr>
        <w:autoSpaceDE w:val="0"/>
        <w:autoSpaceDN w:val="0"/>
        <w:adjustRightInd w:val="0"/>
        <w:spacing w:after="0" w:line="360" w:lineRule="auto"/>
        <w:jc w:val="both"/>
        <w:rPr>
          <w:rFonts w:ascii="Arial" w:hAnsi="Arial" w:cs="Arial"/>
          <w:color w:val="000000"/>
          <w:sz w:val="24"/>
          <w:szCs w:val="24"/>
        </w:rPr>
      </w:pPr>
      <w:r w:rsidRPr="00192A8E">
        <w:rPr>
          <w:noProof/>
          <w:lang w:eastAsia="hr-HR"/>
        </w:rPr>
        <w:lastRenderedPageBreak/>
        <w:drawing>
          <wp:inline distT="0" distB="0" distL="0" distR="0">
            <wp:extent cx="8891321" cy="5429250"/>
            <wp:effectExtent l="0" t="0" r="5080" b="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93356" cy="5430493"/>
                    </a:xfrm>
                    <a:prstGeom prst="rect">
                      <a:avLst/>
                    </a:prstGeom>
                    <a:noFill/>
                    <a:ln>
                      <a:noFill/>
                    </a:ln>
                  </pic:spPr>
                </pic:pic>
              </a:graphicData>
            </a:graphic>
          </wp:inline>
        </w:drawing>
      </w:r>
    </w:p>
    <w:p w:rsidR="00192A8E" w:rsidRDefault="00192A8E" w:rsidP="00192A8E">
      <w:pPr>
        <w:autoSpaceDE w:val="0"/>
        <w:autoSpaceDN w:val="0"/>
        <w:adjustRightInd w:val="0"/>
        <w:spacing w:after="0" w:line="360" w:lineRule="auto"/>
        <w:jc w:val="both"/>
        <w:rPr>
          <w:rFonts w:ascii="Arial" w:hAnsi="Arial" w:cs="Arial"/>
          <w:color w:val="000000"/>
          <w:sz w:val="24"/>
          <w:szCs w:val="24"/>
        </w:rPr>
      </w:pPr>
    </w:p>
    <w:p w:rsidR="00192A8E" w:rsidRDefault="00192A8E" w:rsidP="00192A8E">
      <w:pPr>
        <w:autoSpaceDE w:val="0"/>
        <w:autoSpaceDN w:val="0"/>
        <w:adjustRightInd w:val="0"/>
        <w:spacing w:after="0" w:line="360" w:lineRule="auto"/>
        <w:jc w:val="both"/>
        <w:rPr>
          <w:rFonts w:ascii="Arial" w:hAnsi="Arial" w:cs="Arial"/>
          <w:color w:val="000000"/>
          <w:sz w:val="24"/>
          <w:szCs w:val="24"/>
        </w:rPr>
        <w:sectPr w:rsidR="00192A8E" w:rsidSect="00192A8E">
          <w:pgSz w:w="16838" w:h="11906" w:orient="landscape"/>
          <w:pgMar w:top="1133" w:right="1417" w:bottom="1417" w:left="1417" w:header="708" w:footer="708" w:gutter="0"/>
          <w:cols w:space="708"/>
          <w:docGrid w:linePitch="360"/>
        </w:sectPr>
      </w:pPr>
    </w:p>
    <w:p w:rsidR="00192A8E" w:rsidRPr="0066125C" w:rsidRDefault="0066125C" w:rsidP="0066125C">
      <w:pPr>
        <w:autoSpaceDE w:val="0"/>
        <w:autoSpaceDN w:val="0"/>
        <w:adjustRightInd w:val="0"/>
        <w:spacing w:after="0" w:line="240" w:lineRule="auto"/>
        <w:ind w:left="142"/>
        <w:jc w:val="both"/>
        <w:rPr>
          <w:rFonts w:ascii="Arial" w:hAnsi="Arial" w:cs="Arial"/>
          <w:b/>
          <w:color w:val="2F5496" w:themeColor="accent5" w:themeShade="BF"/>
          <w:sz w:val="28"/>
          <w:szCs w:val="28"/>
        </w:rPr>
      </w:pPr>
      <w:r>
        <w:rPr>
          <w:rFonts w:ascii="Arial" w:hAnsi="Arial" w:cs="Arial"/>
          <w:b/>
          <w:color w:val="2F5496" w:themeColor="accent5" w:themeShade="BF"/>
          <w:sz w:val="28"/>
          <w:szCs w:val="28"/>
        </w:rPr>
        <w:lastRenderedPageBreak/>
        <w:t>10</w:t>
      </w:r>
      <w:r w:rsidRPr="0066125C">
        <w:rPr>
          <w:rFonts w:ascii="Arial" w:hAnsi="Arial" w:cs="Arial"/>
          <w:b/>
          <w:color w:val="2F5496" w:themeColor="accent5" w:themeShade="BF"/>
          <w:sz w:val="28"/>
          <w:szCs w:val="28"/>
        </w:rPr>
        <w:t>.</w:t>
      </w:r>
      <w:r w:rsidR="00192A8E" w:rsidRPr="0066125C">
        <w:rPr>
          <w:rFonts w:ascii="Arial" w:hAnsi="Arial" w:cs="Arial"/>
          <w:b/>
          <w:color w:val="2F5496" w:themeColor="accent5" w:themeShade="BF"/>
          <w:sz w:val="28"/>
          <w:szCs w:val="28"/>
        </w:rPr>
        <w:t xml:space="preserve">  </w:t>
      </w:r>
      <w:r>
        <w:rPr>
          <w:rFonts w:ascii="Arial" w:hAnsi="Arial" w:cs="Arial"/>
          <w:b/>
          <w:color w:val="2F5496" w:themeColor="accent5" w:themeShade="BF"/>
          <w:sz w:val="28"/>
          <w:szCs w:val="28"/>
        </w:rPr>
        <w:t xml:space="preserve">   </w:t>
      </w:r>
      <w:r w:rsidRPr="0066125C">
        <w:rPr>
          <w:rFonts w:ascii="Arial" w:hAnsi="Arial" w:cs="Arial"/>
          <w:b/>
          <w:color w:val="2F5496" w:themeColor="accent5" w:themeShade="BF"/>
          <w:sz w:val="28"/>
          <w:szCs w:val="28"/>
        </w:rPr>
        <w:t>Samostalni odjel za unutarnju reviziju</w:t>
      </w:r>
      <w:r w:rsidR="00192A8E" w:rsidRPr="0066125C">
        <w:rPr>
          <w:rFonts w:ascii="Arial" w:hAnsi="Arial" w:cs="Arial"/>
          <w:b/>
          <w:color w:val="2F5496" w:themeColor="accent5" w:themeShade="BF"/>
          <w:sz w:val="28"/>
          <w:szCs w:val="28"/>
        </w:rPr>
        <w:t xml:space="preserve">  </w:t>
      </w:r>
    </w:p>
    <w:p w:rsidR="00192A8E" w:rsidRDefault="00192A8E" w:rsidP="00192A8E">
      <w:pPr>
        <w:autoSpaceDE w:val="0"/>
        <w:autoSpaceDN w:val="0"/>
        <w:adjustRightInd w:val="0"/>
        <w:spacing w:after="0" w:line="240" w:lineRule="auto"/>
        <w:rPr>
          <w:rFonts w:ascii="Arial" w:hAnsi="Arial" w:cs="Arial"/>
          <w:b/>
          <w:color w:val="2F5496" w:themeColor="accent5" w:themeShade="BF"/>
          <w:sz w:val="24"/>
          <w:szCs w:val="24"/>
        </w:rPr>
      </w:pPr>
    </w:p>
    <w:p w:rsidR="00192A8E" w:rsidRPr="00192A8E" w:rsidRDefault="00192A8E" w:rsidP="00192A8E">
      <w:pPr>
        <w:autoSpaceDE w:val="0"/>
        <w:autoSpaceDN w:val="0"/>
        <w:adjustRightInd w:val="0"/>
        <w:spacing w:after="0" w:line="240" w:lineRule="auto"/>
        <w:rPr>
          <w:rFonts w:ascii="Arial" w:hAnsi="Arial" w:cs="Arial"/>
          <w:sz w:val="24"/>
          <w:szCs w:val="24"/>
        </w:rPr>
      </w:pPr>
      <w:r w:rsidRPr="00192A8E">
        <w:rPr>
          <w:rFonts w:ascii="Arial" w:hAnsi="Arial" w:cs="Arial"/>
          <w:sz w:val="24"/>
          <w:szCs w:val="24"/>
        </w:rPr>
        <w:t>Aktivnosti koje se odnose na Samostalni odjel za unutarnju reviziju Ministarstva turizma tijekom 2017. godine obuhvaćaju izradu:</w:t>
      </w:r>
    </w:p>
    <w:p w:rsidR="00192A8E" w:rsidRPr="00192A8E" w:rsidRDefault="00192A8E" w:rsidP="00192A8E">
      <w:pPr>
        <w:autoSpaceDE w:val="0"/>
        <w:autoSpaceDN w:val="0"/>
        <w:adjustRightInd w:val="0"/>
        <w:spacing w:after="0" w:line="240" w:lineRule="auto"/>
        <w:rPr>
          <w:rFonts w:ascii="Arial" w:hAnsi="Arial" w:cs="Arial"/>
          <w:sz w:val="24"/>
          <w:szCs w:val="24"/>
        </w:rPr>
      </w:pPr>
      <w:r w:rsidRPr="00192A8E">
        <w:rPr>
          <w:rFonts w:ascii="Arial" w:hAnsi="Arial" w:cs="Arial"/>
          <w:sz w:val="24"/>
          <w:szCs w:val="24"/>
        </w:rPr>
        <w:t xml:space="preserve">-   Strateškog plana unutarnje revizije za razdoblje 2018.-2020. </w:t>
      </w:r>
    </w:p>
    <w:p w:rsidR="00192A8E" w:rsidRPr="00192A8E" w:rsidRDefault="00192A8E" w:rsidP="00192A8E">
      <w:pPr>
        <w:autoSpaceDE w:val="0"/>
        <w:autoSpaceDN w:val="0"/>
        <w:adjustRightInd w:val="0"/>
        <w:spacing w:after="0" w:line="240" w:lineRule="auto"/>
        <w:rPr>
          <w:rFonts w:ascii="Arial" w:hAnsi="Arial" w:cs="Arial"/>
          <w:sz w:val="24"/>
          <w:szCs w:val="24"/>
        </w:rPr>
      </w:pPr>
      <w:r w:rsidRPr="00192A8E">
        <w:rPr>
          <w:rFonts w:ascii="Arial" w:hAnsi="Arial" w:cs="Arial"/>
          <w:sz w:val="24"/>
          <w:szCs w:val="24"/>
        </w:rPr>
        <w:t xml:space="preserve">-   Godišnjeg plana  unutarnje revizije za 2018. </w:t>
      </w:r>
    </w:p>
    <w:p w:rsidR="00192A8E" w:rsidRPr="00192A8E" w:rsidRDefault="00192A8E" w:rsidP="00192A8E">
      <w:pPr>
        <w:autoSpaceDE w:val="0"/>
        <w:autoSpaceDN w:val="0"/>
        <w:adjustRightInd w:val="0"/>
        <w:spacing w:after="0" w:line="240" w:lineRule="auto"/>
        <w:rPr>
          <w:rFonts w:ascii="Arial" w:hAnsi="Arial" w:cs="Arial"/>
          <w:sz w:val="24"/>
          <w:szCs w:val="24"/>
        </w:rPr>
      </w:pPr>
      <w:r w:rsidRPr="00192A8E">
        <w:rPr>
          <w:rFonts w:ascii="Arial" w:hAnsi="Arial" w:cs="Arial"/>
          <w:sz w:val="24"/>
          <w:szCs w:val="24"/>
        </w:rPr>
        <w:t xml:space="preserve">- </w:t>
      </w:r>
      <w:r>
        <w:rPr>
          <w:rFonts w:ascii="Arial" w:hAnsi="Arial" w:cs="Arial"/>
          <w:sz w:val="24"/>
          <w:szCs w:val="24"/>
        </w:rPr>
        <w:t xml:space="preserve">  </w:t>
      </w:r>
      <w:r w:rsidRPr="00192A8E">
        <w:rPr>
          <w:rFonts w:ascii="Arial" w:hAnsi="Arial" w:cs="Arial"/>
          <w:sz w:val="24"/>
          <w:szCs w:val="24"/>
        </w:rPr>
        <w:t>Mišljenja unutarnjih revizora o sustavu unutarnjih kontrola za područja koja su bila revidirana u 2016. godini u vezi davanja Izjave o fiskalnoj odgovornosti.</w:t>
      </w:r>
    </w:p>
    <w:p w:rsidR="00192A8E" w:rsidRPr="00192A8E" w:rsidRDefault="00192A8E" w:rsidP="00192A8E">
      <w:pPr>
        <w:autoSpaceDE w:val="0"/>
        <w:autoSpaceDN w:val="0"/>
        <w:adjustRightInd w:val="0"/>
        <w:spacing w:after="0" w:line="240" w:lineRule="auto"/>
        <w:rPr>
          <w:rFonts w:ascii="Arial" w:hAnsi="Arial" w:cs="Arial"/>
          <w:sz w:val="24"/>
          <w:szCs w:val="24"/>
        </w:rPr>
      </w:pPr>
    </w:p>
    <w:p w:rsidR="00192A8E" w:rsidRPr="00192A8E" w:rsidRDefault="00192A8E" w:rsidP="00192A8E">
      <w:pPr>
        <w:autoSpaceDE w:val="0"/>
        <w:autoSpaceDN w:val="0"/>
        <w:adjustRightInd w:val="0"/>
        <w:spacing w:after="0" w:line="240" w:lineRule="auto"/>
        <w:rPr>
          <w:rFonts w:ascii="Arial" w:hAnsi="Arial" w:cs="Arial"/>
          <w:sz w:val="24"/>
          <w:szCs w:val="24"/>
        </w:rPr>
      </w:pPr>
      <w:r w:rsidRPr="00192A8E">
        <w:rPr>
          <w:rFonts w:ascii="Arial" w:hAnsi="Arial" w:cs="Arial"/>
          <w:sz w:val="24"/>
          <w:szCs w:val="24"/>
        </w:rPr>
        <w:t>Isto tako, provedene su sljedeće unutarnje revizije:</w:t>
      </w:r>
    </w:p>
    <w:p w:rsidR="00192A8E" w:rsidRPr="00192A8E" w:rsidRDefault="00192A8E" w:rsidP="00192A8E">
      <w:pPr>
        <w:autoSpaceDE w:val="0"/>
        <w:autoSpaceDN w:val="0"/>
        <w:adjustRightInd w:val="0"/>
        <w:spacing w:after="0" w:line="240" w:lineRule="auto"/>
        <w:rPr>
          <w:rFonts w:ascii="Arial" w:hAnsi="Arial" w:cs="Arial"/>
          <w:sz w:val="24"/>
          <w:szCs w:val="24"/>
        </w:rPr>
      </w:pPr>
      <w:r w:rsidRPr="00192A8E">
        <w:rPr>
          <w:rFonts w:ascii="Arial" w:hAnsi="Arial" w:cs="Arial"/>
          <w:sz w:val="24"/>
          <w:szCs w:val="24"/>
        </w:rPr>
        <w:t xml:space="preserve">· Unutarnja revizija dodjele sredstava u okviru aktivnosti Konkurentnost turističkog  </w:t>
      </w:r>
    </w:p>
    <w:p w:rsidR="00192A8E" w:rsidRPr="00192A8E" w:rsidRDefault="00192A8E" w:rsidP="00192A8E">
      <w:pPr>
        <w:autoSpaceDE w:val="0"/>
        <w:autoSpaceDN w:val="0"/>
        <w:adjustRightInd w:val="0"/>
        <w:spacing w:after="0" w:line="240" w:lineRule="auto"/>
        <w:rPr>
          <w:rFonts w:ascii="Arial" w:hAnsi="Arial" w:cs="Arial"/>
          <w:sz w:val="24"/>
          <w:szCs w:val="24"/>
        </w:rPr>
      </w:pPr>
      <w:r w:rsidRPr="00192A8E">
        <w:rPr>
          <w:rFonts w:ascii="Arial" w:hAnsi="Arial" w:cs="Arial"/>
          <w:sz w:val="24"/>
          <w:szCs w:val="24"/>
        </w:rPr>
        <w:t xml:space="preserve">   gospodarstva</w:t>
      </w:r>
    </w:p>
    <w:p w:rsidR="00192A8E" w:rsidRPr="00192A8E" w:rsidRDefault="00192A8E" w:rsidP="00192A8E">
      <w:pPr>
        <w:autoSpaceDE w:val="0"/>
        <w:autoSpaceDN w:val="0"/>
        <w:adjustRightInd w:val="0"/>
        <w:spacing w:after="0" w:line="240" w:lineRule="auto"/>
        <w:rPr>
          <w:rFonts w:ascii="Arial" w:hAnsi="Arial" w:cs="Arial"/>
          <w:sz w:val="24"/>
          <w:szCs w:val="24"/>
        </w:rPr>
      </w:pPr>
      <w:r w:rsidRPr="00192A8E">
        <w:rPr>
          <w:rFonts w:ascii="Arial" w:hAnsi="Arial" w:cs="Arial"/>
          <w:sz w:val="24"/>
          <w:szCs w:val="24"/>
        </w:rPr>
        <w:t>· Unutarnja revizija sklapanja, obračuna i isplate Ugovora o djelu.</w:t>
      </w:r>
    </w:p>
    <w:p w:rsidR="00192A8E" w:rsidRPr="00192A8E" w:rsidRDefault="00192A8E" w:rsidP="00192A8E">
      <w:pPr>
        <w:autoSpaceDE w:val="0"/>
        <w:autoSpaceDN w:val="0"/>
        <w:adjustRightInd w:val="0"/>
        <w:spacing w:after="0" w:line="240" w:lineRule="auto"/>
        <w:rPr>
          <w:rFonts w:ascii="Arial" w:hAnsi="Arial" w:cs="Arial"/>
          <w:sz w:val="24"/>
          <w:szCs w:val="24"/>
        </w:rPr>
      </w:pPr>
    </w:p>
    <w:p w:rsidR="00192A8E" w:rsidRPr="00192A8E" w:rsidRDefault="00192A8E" w:rsidP="00192A8E">
      <w:pPr>
        <w:autoSpaceDE w:val="0"/>
        <w:autoSpaceDN w:val="0"/>
        <w:adjustRightInd w:val="0"/>
        <w:spacing w:after="0" w:line="240" w:lineRule="auto"/>
        <w:rPr>
          <w:rFonts w:ascii="Arial" w:hAnsi="Arial" w:cs="Arial"/>
          <w:sz w:val="24"/>
          <w:szCs w:val="24"/>
        </w:rPr>
      </w:pPr>
      <w:r w:rsidRPr="00192A8E">
        <w:rPr>
          <w:rFonts w:ascii="Arial" w:hAnsi="Arial" w:cs="Arial"/>
          <w:sz w:val="24"/>
          <w:szCs w:val="24"/>
        </w:rPr>
        <w:t>U 2017. godini voditeljica Samostalnog odjela za unutarnju reviziju Ministarstva turizma</w:t>
      </w:r>
    </w:p>
    <w:p w:rsidR="00192A8E" w:rsidRPr="00192A8E" w:rsidRDefault="00192A8E" w:rsidP="0027468D">
      <w:pPr>
        <w:autoSpaceDE w:val="0"/>
        <w:autoSpaceDN w:val="0"/>
        <w:adjustRightInd w:val="0"/>
        <w:spacing w:after="0" w:line="240" w:lineRule="auto"/>
        <w:rPr>
          <w:rFonts w:ascii="Arial" w:hAnsi="Arial" w:cs="Arial"/>
          <w:sz w:val="24"/>
          <w:szCs w:val="24"/>
        </w:rPr>
      </w:pPr>
      <w:r w:rsidRPr="00192A8E">
        <w:rPr>
          <w:rFonts w:ascii="Arial" w:hAnsi="Arial" w:cs="Arial"/>
          <w:sz w:val="24"/>
          <w:szCs w:val="24"/>
        </w:rPr>
        <w:t>sudjelovala je u procesima izobrazbe u području unutarnje revizije u sklopu kontinuiranog</w:t>
      </w:r>
      <w:r w:rsidR="0027468D">
        <w:rPr>
          <w:rFonts w:ascii="Arial" w:hAnsi="Arial" w:cs="Arial"/>
          <w:sz w:val="24"/>
          <w:szCs w:val="24"/>
        </w:rPr>
        <w:t xml:space="preserve"> </w:t>
      </w:r>
      <w:r w:rsidRPr="00192A8E">
        <w:rPr>
          <w:rFonts w:ascii="Arial" w:hAnsi="Arial" w:cs="Arial"/>
          <w:sz w:val="24"/>
          <w:szCs w:val="24"/>
        </w:rPr>
        <w:t>stručnog usavršavanja unutarnjih revizora u javnom sektoru.</w:t>
      </w:r>
    </w:p>
    <w:p w:rsidR="00192A8E" w:rsidRDefault="00192A8E" w:rsidP="00192A8E">
      <w:pPr>
        <w:autoSpaceDE w:val="0"/>
        <w:autoSpaceDN w:val="0"/>
        <w:adjustRightInd w:val="0"/>
        <w:spacing w:after="0" w:line="360" w:lineRule="auto"/>
        <w:jc w:val="both"/>
        <w:rPr>
          <w:rFonts w:ascii="Arial" w:hAnsi="Arial" w:cs="Arial"/>
          <w:b/>
          <w:color w:val="2F5496" w:themeColor="accent5" w:themeShade="BF"/>
          <w:sz w:val="24"/>
          <w:szCs w:val="24"/>
        </w:rPr>
      </w:pPr>
    </w:p>
    <w:p w:rsidR="00192A8E" w:rsidRDefault="00192A8E" w:rsidP="00192A8E">
      <w:pPr>
        <w:autoSpaceDE w:val="0"/>
        <w:autoSpaceDN w:val="0"/>
        <w:adjustRightInd w:val="0"/>
        <w:spacing w:after="0" w:line="360" w:lineRule="auto"/>
        <w:jc w:val="both"/>
        <w:rPr>
          <w:rFonts w:ascii="Arial" w:hAnsi="Arial" w:cs="Arial"/>
          <w:b/>
          <w:color w:val="2F5496" w:themeColor="accent5" w:themeShade="BF"/>
          <w:sz w:val="24"/>
          <w:szCs w:val="24"/>
        </w:rPr>
        <w:sectPr w:rsidR="00192A8E" w:rsidSect="00192A8E">
          <w:pgSz w:w="11906" w:h="16838"/>
          <w:pgMar w:top="1417" w:right="1133" w:bottom="1417" w:left="1417" w:header="708" w:footer="708" w:gutter="0"/>
          <w:cols w:space="708"/>
          <w:docGrid w:linePitch="360"/>
        </w:sectPr>
      </w:pPr>
    </w:p>
    <w:p w:rsidR="00192A8E" w:rsidRDefault="00192A8E" w:rsidP="00192A8E">
      <w:pPr>
        <w:autoSpaceDE w:val="0"/>
        <w:autoSpaceDN w:val="0"/>
        <w:adjustRightInd w:val="0"/>
        <w:spacing w:after="0" w:line="360" w:lineRule="auto"/>
        <w:jc w:val="both"/>
        <w:rPr>
          <w:rFonts w:ascii="Arial" w:hAnsi="Arial" w:cs="Arial"/>
          <w:b/>
          <w:color w:val="2F5496" w:themeColor="accent5" w:themeShade="BF"/>
          <w:sz w:val="24"/>
          <w:szCs w:val="24"/>
        </w:rPr>
        <w:sectPr w:rsidR="00192A8E" w:rsidSect="00192A8E">
          <w:pgSz w:w="16838" w:h="11906" w:orient="landscape"/>
          <w:pgMar w:top="1133" w:right="1417" w:bottom="1417" w:left="1417" w:header="708" w:footer="708" w:gutter="0"/>
          <w:cols w:space="708"/>
          <w:docGrid w:linePitch="360"/>
        </w:sectPr>
      </w:pPr>
      <w:r w:rsidRPr="00192A8E">
        <w:rPr>
          <w:noProof/>
          <w:lang w:eastAsia="hr-HR"/>
        </w:rPr>
        <w:lastRenderedPageBreak/>
        <w:drawing>
          <wp:inline distT="0" distB="0" distL="0" distR="0">
            <wp:extent cx="8892238" cy="5876925"/>
            <wp:effectExtent l="0" t="0" r="4445" b="0"/>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6536" cy="5879766"/>
                    </a:xfrm>
                    <a:prstGeom prst="rect">
                      <a:avLst/>
                    </a:prstGeom>
                    <a:noFill/>
                    <a:ln>
                      <a:noFill/>
                    </a:ln>
                  </pic:spPr>
                </pic:pic>
              </a:graphicData>
            </a:graphic>
          </wp:inline>
        </w:drawing>
      </w:r>
    </w:p>
    <w:p w:rsidR="009D7D4E" w:rsidRDefault="00B80601" w:rsidP="00B80601">
      <w:pPr>
        <w:autoSpaceDE w:val="0"/>
        <w:autoSpaceDN w:val="0"/>
        <w:adjustRightInd w:val="0"/>
        <w:spacing w:after="0" w:line="360" w:lineRule="auto"/>
        <w:jc w:val="both"/>
        <w:rPr>
          <w:rFonts w:ascii="Arial" w:hAnsi="Arial" w:cs="Arial"/>
          <w:color w:val="2F5496" w:themeColor="accent5" w:themeShade="BF"/>
          <w:sz w:val="24"/>
          <w:szCs w:val="24"/>
        </w:rPr>
      </w:pPr>
      <w:r w:rsidRPr="00B80601">
        <w:rPr>
          <w:noProof/>
          <w:lang w:eastAsia="hr-HR"/>
        </w:rPr>
        <w:lastRenderedPageBreak/>
        <w:drawing>
          <wp:inline distT="0" distB="0" distL="0" distR="0">
            <wp:extent cx="8891115" cy="1981200"/>
            <wp:effectExtent l="0" t="0" r="571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96380" cy="1982373"/>
                    </a:xfrm>
                    <a:prstGeom prst="rect">
                      <a:avLst/>
                    </a:prstGeom>
                    <a:noFill/>
                    <a:ln>
                      <a:noFill/>
                    </a:ln>
                  </pic:spPr>
                </pic:pic>
              </a:graphicData>
            </a:graphic>
          </wp:inline>
        </w:drawing>
      </w:r>
    </w:p>
    <w:p w:rsidR="00986E61" w:rsidRDefault="00986E61" w:rsidP="00B80601">
      <w:pPr>
        <w:autoSpaceDE w:val="0"/>
        <w:autoSpaceDN w:val="0"/>
        <w:adjustRightInd w:val="0"/>
        <w:spacing w:after="0" w:line="360" w:lineRule="auto"/>
        <w:jc w:val="both"/>
        <w:rPr>
          <w:rFonts w:ascii="Arial" w:hAnsi="Arial" w:cs="Arial"/>
          <w:color w:val="2F5496" w:themeColor="accent5" w:themeShade="BF"/>
          <w:sz w:val="24"/>
          <w:szCs w:val="24"/>
        </w:rPr>
      </w:pPr>
    </w:p>
    <w:p w:rsidR="00986E61" w:rsidRDefault="00986E61" w:rsidP="00B80601">
      <w:pPr>
        <w:autoSpaceDE w:val="0"/>
        <w:autoSpaceDN w:val="0"/>
        <w:adjustRightInd w:val="0"/>
        <w:spacing w:after="0" w:line="360" w:lineRule="auto"/>
        <w:jc w:val="both"/>
        <w:rPr>
          <w:rFonts w:ascii="Arial" w:hAnsi="Arial" w:cs="Arial"/>
          <w:color w:val="2F5496" w:themeColor="accent5" w:themeShade="BF"/>
          <w:sz w:val="24"/>
          <w:szCs w:val="24"/>
        </w:rPr>
      </w:pPr>
    </w:p>
    <w:p w:rsidR="00986E61" w:rsidRPr="0027468D" w:rsidRDefault="00986E61" w:rsidP="00986E61">
      <w:pPr>
        <w:pStyle w:val="Heading2"/>
        <w:spacing w:before="200"/>
        <w:ind w:left="284"/>
        <w:rPr>
          <w:rFonts w:ascii="Arial" w:hAnsi="Arial" w:cs="Arial"/>
          <w:b/>
          <w:sz w:val="24"/>
          <w:szCs w:val="24"/>
        </w:rPr>
      </w:pPr>
      <w:r w:rsidRPr="0027468D">
        <w:rPr>
          <w:rFonts w:ascii="Arial" w:hAnsi="Arial" w:cs="Arial"/>
          <w:b/>
          <w:color w:val="2F5496" w:themeColor="accent5" w:themeShade="BF"/>
          <w:sz w:val="24"/>
          <w:szCs w:val="24"/>
        </w:rPr>
        <w:t>V</w:t>
      </w:r>
      <w:bookmarkStart w:id="1" w:name="_Toc447007055"/>
      <w:r w:rsidRPr="0027468D">
        <w:rPr>
          <w:rFonts w:ascii="Arial" w:hAnsi="Arial" w:cs="Arial"/>
          <w:b/>
          <w:color w:val="2F5496" w:themeColor="accent5" w:themeShade="BF"/>
          <w:sz w:val="24"/>
          <w:szCs w:val="24"/>
        </w:rPr>
        <w:t>I</w:t>
      </w:r>
      <w:r w:rsidR="00807E37">
        <w:rPr>
          <w:rFonts w:ascii="Arial" w:hAnsi="Arial" w:cs="Arial"/>
          <w:b/>
          <w:color w:val="2F5496" w:themeColor="accent5" w:themeShade="BF"/>
          <w:sz w:val="24"/>
          <w:szCs w:val="24"/>
        </w:rPr>
        <w:t xml:space="preserve"> </w:t>
      </w:r>
      <w:r w:rsidRPr="0027468D">
        <w:rPr>
          <w:rFonts w:ascii="Arial" w:hAnsi="Arial" w:cs="Arial"/>
          <w:b/>
          <w:sz w:val="24"/>
          <w:szCs w:val="24"/>
        </w:rPr>
        <w:t xml:space="preserve"> FINANCIJSKO UPRAVLJANJE I KONTROLE</w:t>
      </w:r>
      <w:bookmarkEnd w:id="1"/>
    </w:p>
    <w:p w:rsidR="00986E61" w:rsidRDefault="00986E61" w:rsidP="00986E61">
      <w:pPr>
        <w:autoSpaceDE w:val="0"/>
        <w:autoSpaceDN w:val="0"/>
        <w:adjustRightInd w:val="0"/>
        <w:spacing w:after="0" w:line="360" w:lineRule="auto"/>
        <w:jc w:val="both"/>
        <w:rPr>
          <w:rFonts w:ascii="Arial" w:hAnsi="Arial" w:cs="Arial"/>
          <w:color w:val="232323"/>
          <w:sz w:val="18"/>
          <w:szCs w:val="18"/>
          <w:shd w:val="clear" w:color="auto" w:fill="FFFFFF"/>
        </w:rPr>
      </w:pPr>
    </w:p>
    <w:p w:rsidR="00986E61" w:rsidRPr="007F5CB7" w:rsidRDefault="00986E61" w:rsidP="00986E61">
      <w:p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PIFC je koncept koji je razvila Europska komisija kako bi pomogla zemljama kandidatkinjama u reformi njihovih sustava unutarnjih financijskih kontrola. Koncept se temelji na međunarodnim standardima unutarnje kontrole i praksi europskih zemalja. PIFC predstavlja novu kulturu upravljanja, odnosno prelazak s tradicionalnog, uhodanog administriranja u aktivno upravljanje. Elementi PIFC-a</w:t>
      </w:r>
    </w:p>
    <w:p w:rsidR="00986E61" w:rsidRPr="007F5CB7" w:rsidRDefault="00986E61" w:rsidP="00986E61">
      <w:pPr>
        <w:autoSpaceDE w:val="0"/>
        <w:autoSpaceDN w:val="0"/>
        <w:adjustRightInd w:val="0"/>
        <w:spacing w:after="0" w:line="360" w:lineRule="auto"/>
        <w:jc w:val="both"/>
        <w:rPr>
          <w:rFonts w:ascii="Arial" w:hAnsi="Arial" w:cs="Arial"/>
          <w:sz w:val="24"/>
          <w:szCs w:val="24"/>
        </w:rPr>
      </w:pPr>
    </w:p>
    <w:p w:rsidR="00986E61" w:rsidRPr="007F5CB7" w:rsidRDefault="00986E61" w:rsidP="00986E61">
      <w:p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 xml:space="preserve">1. Financijsko upravljanje i kontrole </w:t>
      </w:r>
    </w:p>
    <w:p w:rsidR="00986E61" w:rsidRPr="007F5CB7" w:rsidRDefault="00986E61" w:rsidP="00986E61">
      <w:pPr>
        <w:autoSpaceDE w:val="0"/>
        <w:autoSpaceDN w:val="0"/>
        <w:adjustRightInd w:val="0"/>
        <w:spacing w:after="0" w:line="360" w:lineRule="auto"/>
        <w:ind w:left="708"/>
        <w:jc w:val="both"/>
        <w:rPr>
          <w:rFonts w:ascii="Arial" w:hAnsi="Arial" w:cs="Arial"/>
          <w:sz w:val="24"/>
          <w:szCs w:val="24"/>
        </w:rPr>
      </w:pPr>
      <w:r w:rsidRPr="007F5CB7">
        <w:rPr>
          <w:rFonts w:ascii="Arial" w:hAnsi="Arial" w:cs="Arial"/>
          <w:sz w:val="24"/>
          <w:szCs w:val="24"/>
        </w:rPr>
        <w:t xml:space="preserve">• kontrolno okruženje </w:t>
      </w:r>
    </w:p>
    <w:p w:rsidR="00986E61" w:rsidRPr="007F5CB7" w:rsidRDefault="00986E61" w:rsidP="00986E61">
      <w:pPr>
        <w:autoSpaceDE w:val="0"/>
        <w:autoSpaceDN w:val="0"/>
        <w:adjustRightInd w:val="0"/>
        <w:spacing w:after="0" w:line="360" w:lineRule="auto"/>
        <w:ind w:left="708"/>
        <w:jc w:val="both"/>
        <w:rPr>
          <w:rFonts w:ascii="Arial" w:hAnsi="Arial" w:cs="Arial"/>
          <w:sz w:val="24"/>
          <w:szCs w:val="24"/>
        </w:rPr>
      </w:pPr>
      <w:r w:rsidRPr="007F5CB7">
        <w:rPr>
          <w:rFonts w:ascii="Arial" w:hAnsi="Arial" w:cs="Arial"/>
          <w:sz w:val="24"/>
          <w:szCs w:val="24"/>
        </w:rPr>
        <w:t xml:space="preserve">• upravljanje rizicima </w:t>
      </w:r>
    </w:p>
    <w:p w:rsidR="00986E61" w:rsidRPr="007F5CB7" w:rsidRDefault="00986E61" w:rsidP="00986E61">
      <w:pPr>
        <w:autoSpaceDE w:val="0"/>
        <w:autoSpaceDN w:val="0"/>
        <w:adjustRightInd w:val="0"/>
        <w:spacing w:after="0" w:line="360" w:lineRule="auto"/>
        <w:ind w:left="708"/>
        <w:jc w:val="both"/>
        <w:rPr>
          <w:rFonts w:ascii="Arial" w:hAnsi="Arial" w:cs="Arial"/>
          <w:sz w:val="24"/>
          <w:szCs w:val="24"/>
        </w:rPr>
      </w:pPr>
      <w:r w:rsidRPr="007F5CB7">
        <w:rPr>
          <w:rFonts w:ascii="Arial" w:hAnsi="Arial" w:cs="Arial"/>
          <w:sz w:val="24"/>
          <w:szCs w:val="24"/>
        </w:rPr>
        <w:t xml:space="preserve">• kontrolne aktivnosti </w:t>
      </w:r>
    </w:p>
    <w:p w:rsidR="00986E61" w:rsidRPr="007F5CB7" w:rsidRDefault="00986E61" w:rsidP="00986E61">
      <w:pPr>
        <w:autoSpaceDE w:val="0"/>
        <w:autoSpaceDN w:val="0"/>
        <w:adjustRightInd w:val="0"/>
        <w:spacing w:after="0" w:line="360" w:lineRule="auto"/>
        <w:ind w:left="708"/>
        <w:jc w:val="both"/>
        <w:rPr>
          <w:rFonts w:ascii="Arial" w:hAnsi="Arial" w:cs="Arial"/>
          <w:sz w:val="24"/>
          <w:szCs w:val="24"/>
        </w:rPr>
      </w:pPr>
      <w:r w:rsidRPr="007F5CB7">
        <w:rPr>
          <w:rFonts w:ascii="Arial" w:hAnsi="Arial" w:cs="Arial"/>
          <w:sz w:val="24"/>
          <w:szCs w:val="24"/>
        </w:rPr>
        <w:t xml:space="preserve">• informacije i komunikacije </w:t>
      </w:r>
    </w:p>
    <w:p w:rsidR="00986E61" w:rsidRPr="007F5CB7" w:rsidRDefault="00986E61" w:rsidP="00986E61">
      <w:pPr>
        <w:autoSpaceDE w:val="0"/>
        <w:autoSpaceDN w:val="0"/>
        <w:adjustRightInd w:val="0"/>
        <w:spacing w:after="0" w:line="360" w:lineRule="auto"/>
        <w:ind w:left="708"/>
        <w:jc w:val="both"/>
        <w:rPr>
          <w:rFonts w:ascii="Arial" w:hAnsi="Arial" w:cs="Arial"/>
          <w:sz w:val="24"/>
          <w:szCs w:val="24"/>
        </w:rPr>
      </w:pPr>
      <w:r w:rsidRPr="007F5CB7">
        <w:rPr>
          <w:rFonts w:ascii="Arial" w:hAnsi="Arial" w:cs="Arial"/>
          <w:sz w:val="24"/>
          <w:szCs w:val="24"/>
        </w:rPr>
        <w:lastRenderedPageBreak/>
        <w:t xml:space="preserve">• praćenje i procjena </w:t>
      </w:r>
    </w:p>
    <w:p w:rsidR="00986E61" w:rsidRPr="007F5CB7" w:rsidRDefault="00986E61" w:rsidP="00986E61">
      <w:pPr>
        <w:autoSpaceDE w:val="0"/>
        <w:autoSpaceDN w:val="0"/>
        <w:adjustRightInd w:val="0"/>
        <w:spacing w:after="0" w:line="360" w:lineRule="auto"/>
        <w:jc w:val="both"/>
        <w:rPr>
          <w:rFonts w:ascii="Arial" w:hAnsi="Arial" w:cs="Arial"/>
          <w:sz w:val="24"/>
          <w:szCs w:val="24"/>
        </w:rPr>
      </w:pPr>
    </w:p>
    <w:p w:rsidR="00986E61" w:rsidRPr="007F5CB7" w:rsidRDefault="00986E61" w:rsidP="00986E61">
      <w:p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2. Funkcionalno neovisna unutarnja revizija</w:t>
      </w:r>
    </w:p>
    <w:p w:rsidR="00986E61" w:rsidRPr="007F5CB7" w:rsidRDefault="00986E61" w:rsidP="00986E61">
      <w:pPr>
        <w:autoSpaceDE w:val="0"/>
        <w:autoSpaceDN w:val="0"/>
        <w:adjustRightInd w:val="0"/>
        <w:spacing w:after="0" w:line="360" w:lineRule="auto"/>
        <w:ind w:left="708"/>
        <w:jc w:val="both"/>
        <w:rPr>
          <w:rFonts w:ascii="Arial" w:hAnsi="Arial" w:cs="Arial"/>
          <w:sz w:val="24"/>
          <w:szCs w:val="24"/>
        </w:rPr>
      </w:pPr>
      <w:r w:rsidRPr="007F5CB7">
        <w:rPr>
          <w:rFonts w:ascii="Arial" w:hAnsi="Arial" w:cs="Arial"/>
          <w:sz w:val="24"/>
          <w:szCs w:val="24"/>
        </w:rPr>
        <w:t xml:space="preserve">• procjena sustava financijskog upravljanja i kontrola </w:t>
      </w:r>
    </w:p>
    <w:p w:rsidR="00986E61" w:rsidRPr="007F5CB7" w:rsidRDefault="00986E61" w:rsidP="00986E61">
      <w:pPr>
        <w:autoSpaceDE w:val="0"/>
        <w:autoSpaceDN w:val="0"/>
        <w:adjustRightInd w:val="0"/>
        <w:spacing w:after="0" w:line="360" w:lineRule="auto"/>
        <w:ind w:left="708"/>
        <w:jc w:val="both"/>
        <w:rPr>
          <w:rFonts w:ascii="Arial" w:hAnsi="Arial" w:cs="Arial"/>
          <w:sz w:val="24"/>
          <w:szCs w:val="24"/>
        </w:rPr>
      </w:pPr>
      <w:r w:rsidRPr="007F5CB7">
        <w:rPr>
          <w:rFonts w:ascii="Arial" w:hAnsi="Arial" w:cs="Arial"/>
          <w:sz w:val="24"/>
          <w:szCs w:val="24"/>
        </w:rPr>
        <w:t xml:space="preserve">• testiranje i ocjenjivanje sustava </w:t>
      </w:r>
    </w:p>
    <w:p w:rsidR="00986E61" w:rsidRPr="007F5CB7" w:rsidRDefault="00986E61" w:rsidP="00986E61">
      <w:pPr>
        <w:autoSpaceDE w:val="0"/>
        <w:autoSpaceDN w:val="0"/>
        <w:adjustRightInd w:val="0"/>
        <w:spacing w:after="0" w:line="360" w:lineRule="auto"/>
        <w:ind w:left="708"/>
        <w:jc w:val="both"/>
        <w:rPr>
          <w:rFonts w:ascii="Arial" w:hAnsi="Arial" w:cs="Arial"/>
          <w:sz w:val="24"/>
          <w:szCs w:val="24"/>
        </w:rPr>
      </w:pPr>
      <w:r w:rsidRPr="007F5CB7">
        <w:rPr>
          <w:rFonts w:ascii="Arial" w:hAnsi="Arial" w:cs="Arial"/>
          <w:sz w:val="24"/>
          <w:szCs w:val="24"/>
        </w:rPr>
        <w:t xml:space="preserve">• davanje savjeta i preporuka za poboljšanje poslovanja </w:t>
      </w:r>
    </w:p>
    <w:p w:rsidR="00986E61" w:rsidRPr="007F5CB7" w:rsidRDefault="00986E61" w:rsidP="00986E61">
      <w:pPr>
        <w:autoSpaceDE w:val="0"/>
        <w:autoSpaceDN w:val="0"/>
        <w:adjustRightInd w:val="0"/>
        <w:spacing w:after="0" w:line="360" w:lineRule="auto"/>
        <w:jc w:val="both"/>
        <w:rPr>
          <w:rFonts w:ascii="Arial" w:hAnsi="Arial" w:cs="Arial"/>
          <w:sz w:val="24"/>
          <w:szCs w:val="24"/>
        </w:rPr>
      </w:pPr>
    </w:p>
    <w:p w:rsidR="00986E61" w:rsidRPr="007F5CB7" w:rsidRDefault="00986E61" w:rsidP="00986E61">
      <w:p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 xml:space="preserve">3. Središnja harmonizacijska jedinica je organizacijska cjelina u Ministarstvu financija zadužena za koordinaciju PIFC-a u javnom sektoru Republike Hrvatske </w:t>
      </w:r>
    </w:p>
    <w:p w:rsidR="00986E61" w:rsidRPr="007F5CB7" w:rsidRDefault="00986E61" w:rsidP="00986E61">
      <w:p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 xml:space="preserve">PIFC uvodi sustavan pristup upravljanju putem: </w:t>
      </w:r>
    </w:p>
    <w:p w:rsidR="00986E61" w:rsidRPr="007F5CB7" w:rsidRDefault="00986E61" w:rsidP="00986E61">
      <w:pPr>
        <w:autoSpaceDE w:val="0"/>
        <w:autoSpaceDN w:val="0"/>
        <w:adjustRightInd w:val="0"/>
        <w:spacing w:after="0" w:line="360" w:lineRule="auto"/>
        <w:ind w:left="708"/>
        <w:jc w:val="both"/>
        <w:rPr>
          <w:rFonts w:ascii="Arial" w:hAnsi="Arial" w:cs="Arial"/>
          <w:sz w:val="24"/>
          <w:szCs w:val="24"/>
        </w:rPr>
      </w:pPr>
      <w:r w:rsidRPr="007F5CB7">
        <w:rPr>
          <w:rFonts w:ascii="Arial" w:hAnsi="Arial" w:cs="Arial"/>
          <w:sz w:val="24"/>
          <w:szCs w:val="24"/>
        </w:rPr>
        <w:t xml:space="preserve">• strateškog planiranja </w:t>
      </w:r>
    </w:p>
    <w:p w:rsidR="00986E61" w:rsidRPr="007F5CB7" w:rsidRDefault="00986E61" w:rsidP="00986E61">
      <w:pPr>
        <w:autoSpaceDE w:val="0"/>
        <w:autoSpaceDN w:val="0"/>
        <w:adjustRightInd w:val="0"/>
        <w:spacing w:after="0" w:line="360" w:lineRule="auto"/>
        <w:ind w:left="708"/>
        <w:jc w:val="both"/>
        <w:rPr>
          <w:rFonts w:ascii="Arial" w:hAnsi="Arial" w:cs="Arial"/>
          <w:sz w:val="24"/>
          <w:szCs w:val="24"/>
        </w:rPr>
      </w:pPr>
      <w:r w:rsidRPr="007F5CB7">
        <w:rPr>
          <w:rFonts w:ascii="Arial" w:hAnsi="Arial" w:cs="Arial"/>
          <w:sz w:val="24"/>
          <w:szCs w:val="24"/>
        </w:rPr>
        <w:t xml:space="preserve">• programskog planiranja </w:t>
      </w:r>
    </w:p>
    <w:p w:rsidR="00986E61" w:rsidRPr="007F5CB7" w:rsidRDefault="00986E61" w:rsidP="00986E61">
      <w:pPr>
        <w:autoSpaceDE w:val="0"/>
        <w:autoSpaceDN w:val="0"/>
        <w:adjustRightInd w:val="0"/>
        <w:spacing w:after="0" w:line="360" w:lineRule="auto"/>
        <w:ind w:left="708"/>
        <w:jc w:val="both"/>
        <w:rPr>
          <w:rFonts w:ascii="Arial" w:hAnsi="Arial" w:cs="Arial"/>
          <w:sz w:val="24"/>
          <w:szCs w:val="24"/>
        </w:rPr>
      </w:pPr>
      <w:r w:rsidRPr="007F5CB7">
        <w:rPr>
          <w:rFonts w:ascii="Arial" w:hAnsi="Arial" w:cs="Arial"/>
          <w:sz w:val="24"/>
          <w:szCs w:val="24"/>
        </w:rPr>
        <w:t xml:space="preserve">• upravljanja rizicima </w:t>
      </w:r>
    </w:p>
    <w:p w:rsidR="00986E61" w:rsidRPr="007F5CB7" w:rsidRDefault="00986E61" w:rsidP="00986E61">
      <w:pPr>
        <w:autoSpaceDE w:val="0"/>
        <w:autoSpaceDN w:val="0"/>
        <w:adjustRightInd w:val="0"/>
        <w:spacing w:after="0" w:line="360" w:lineRule="auto"/>
        <w:ind w:left="708"/>
        <w:jc w:val="both"/>
        <w:rPr>
          <w:rFonts w:ascii="Arial" w:hAnsi="Arial" w:cs="Arial"/>
          <w:sz w:val="24"/>
          <w:szCs w:val="24"/>
        </w:rPr>
      </w:pPr>
      <w:r w:rsidRPr="007F5CB7">
        <w:rPr>
          <w:rFonts w:ascii="Arial" w:hAnsi="Arial" w:cs="Arial"/>
          <w:sz w:val="24"/>
          <w:szCs w:val="24"/>
        </w:rPr>
        <w:t xml:space="preserve">• ovlasti i odgovornosti za realizaciju ciljeva i upravljanje proračunskim sredstvima </w:t>
      </w:r>
    </w:p>
    <w:p w:rsidR="00986E61" w:rsidRPr="007F5CB7" w:rsidRDefault="00986E61" w:rsidP="00986E61">
      <w:pPr>
        <w:autoSpaceDE w:val="0"/>
        <w:autoSpaceDN w:val="0"/>
        <w:adjustRightInd w:val="0"/>
        <w:spacing w:after="0" w:line="360" w:lineRule="auto"/>
        <w:ind w:left="708"/>
        <w:jc w:val="both"/>
        <w:rPr>
          <w:rFonts w:ascii="Arial" w:hAnsi="Arial" w:cs="Arial"/>
          <w:sz w:val="24"/>
          <w:szCs w:val="24"/>
        </w:rPr>
      </w:pPr>
      <w:r w:rsidRPr="007F5CB7">
        <w:rPr>
          <w:rFonts w:ascii="Arial" w:hAnsi="Arial" w:cs="Arial"/>
          <w:sz w:val="24"/>
          <w:szCs w:val="24"/>
        </w:rPr>
        <w:t xml:space="preserve">• sustava evidencija i izvješćivanja </w:t>
      </w:r>
    </w:p>
    <w:p w:rsidR="00986E61" w:rsidRPr="007F5CB7" w:rsidRDefault="00986E61" w:rsidP="00986E61">
      <w:pPr>
        <w:autoSpaceDE w:val="0"/>
        <w:autoSpaceDN w:val="0"/>
        <w:adjustRightInd w:val="0"/>
        <w:spacing w:after="0" w:line="360" w:lineRule="auto"/>
        <w:ind w:left="708"/>
        <w:jc w:val="both"/>
        <w:rPr>
          <w:rFonts w:ascii="Arial" w:hAnsi="Arial" w:cs="Arial"/>
          <w:sz w:val="24"/>
          <w:szCs w:val="24"/>
        </w:rPr>
      </w:pPr>
      <w:r w:rsidRPr="007F5CB7">
        <w:rPr>
          <w:rFonts w:ascii="Arial" w:hAnsi="Arial" w:cs="Arial"/>
          <w:sz w:val="24"/>
          <w:szCs w:val="24"/>
        </w:rPr>
        <w:t xml:space="preserve">• </w:t>
      </w:r>
      <w:proofErr w:type="spellStart"/>
      <w:r w:rsidRPr="007F5CB7">
        <w:rPr>
          <w:rFonts w:ascii="Arial" w:hAnsi="Arial" w:cs="Arial"/>
          <w:sz w:val="24"/>
          <w:szCs w:val="24"/>
        </w:rPr>
        <w:t>samoprocjene</w:t>
      </w:r>
      <w:proofErr w:type="spellEnd"/>
      <w:r w:rsidRPr="007F5CB7">
        <w:rPr>
          <w:rFonts w:ascii="Arial" w:hAnsi="Arial" w:cs="Arial"/>
          <w:sz w:val="24"/>
          <w:szCs w:val="24"/>
        </w:rPr>
        <w:t xml:space="preserve"> sustava financijskog upravljanja i kontrola (Izjava o fiskalnoj odgovornosti, Upitnik za </w:t>
      </w:r>
      <w:proofErr w:type="spellStart"/>
      <w:r w:rsidRPr="007F5CB7">
        <w:rPr>
          <w:rFonts w:ascii="Arial" w:hAnsi="Arial" w:cs="Arial"/>
          <w:sz w:val="24"/>
          <w:szCs w:val="24"/>
        </w:rPr>
        <w:t>samoprocjenu</w:t>
      </w:r>
      <w:proofErr w:type="spellEnd"/>
      <w:r w:rsidRPr="007F5CB7">
        <w:rPr>
          <w:rFonts w:ascii="Arial" w:hAnsi="Arial" w:cs="Arial"/>
          <w:sz w:val="24"/>
          <w:szCs w:val="24"/>
        </w:rPr>
        <w:t xml:space="preserve"> sustava financijskog upravljanja i kontrola) </w:t>
      </w:r>
    </w:p>
    <w:p w:rsidR="00986E61" w:rsidRPr="007F5CB7" w:rsidRDefault="00986E61" w:rsidP="00986E61">
      <w:pPr>
        <w:autoSpaceDE w:val="0"/>
        <w:autoSpaceDN w:val="0"/>
        <w:adjustRightInd w:val="0"/>
        <w:spacing w:after="0" w:line="360" w:lineRule="auto"/>
        <w:ind w:left="708"/>
        <w:jc w:val="both"/>
        <w:rPr>
          <w:rFonts w:ascii="Arial" w:hAnsi="Arial" w:cs="Arial"/>
          <w:sz w:val="24"/>
          <w:szCs w:val="24"/>
        </w:rPr>
      </w:pPr>
      <w:r w:rsidRPr="007F5CB7">
        <w:rPr>
          <w:rFonts w:ascii="Arial" w:hAnsi="Arial" w:cs="Arial"/>
          <w:sz w:val="24"/>
          <w:szCs w:val="24"/>
        </w:rPr>
        <w:t>• unutarnje revizije</w:t>
      </w:r>
    </w:p>
    <w:p w:rsidR="00986E61" w:rsidRPr="007F5CB7" w:rsidRDefault="00986E61" w:rsidP="00986E61">
      <w:p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Ulaskom Republike Hrvatske u Europsku uniju nastavljen je daljnji razvoj ovog sustava, uvažavajući trenutni razvoj u proračunskom sustavu, ali i praksu zemalja članica Europske unije. Naime, zemlje članice Europske unije koriste izraz "Sustav unutarnjih kontrola" (</w:t>
      </w:r>
      <w:proofErr w:type="spellStart"/>
      <w:r w:rsidRPr="007F5CB7">
        <w:rPr>
          <w:rFonts w:ascii="Arial" w:hAnsi="Arial" w:cs="Arial"/>
          <w:sz w:val="24"/>
          <w:szCs w:val="24"/>
        </w:rPr>
        <w:t>eng</w:t>
      </w:r>
      <w:proofErr w:type="spellEnd"/>
      <w:r w:rsidRPr="007F5CB7">
        <w:rPr>
          <w:rFonts w:ascii="Arial" w:hAnsi="Arial" w:cs="Arial"/>
          <w:sz w:val="24"/>
          <w:szCs w:val="24"/>
        </w:rPr>
        <w:t xml:space="preserve">. </w:t>
      </w:r>
      <w:proofErr w:type="spellStart"/>
      <w:r w:rsidRPr="007F5CB7">
        <w:rPr>
          <w:rFonts w:ascii="Arial" w:hAnsi="Arial" w:cs="Arial"/>
          <w:sz w:val="24"/>
          <w:szCs w:val="24"/>
        </w:rPr>
        <w:t>Public</w:t>
      </w:r>
      <w:proofErr w:type="spellEnd"/>
      <w:r w:rsidRPr="007F5CB7">
        <w:rPr>
          <w:rFonts w:ascii="Arial" w:hAnsi="Arial" w:cs="Arial"/>
          <w:sz w:val="24"/>
          <w:szCs w:val="24"/>
        </w:rPr>
        <w:t xml:space="preserve"> </w:t>
      </w:r>
      <w:proofErr w:type="spellStart"/>
      <w:r w:rsidRPr="007F5CB7">
        <w:rPr>
          <w:rFonts w:ascii="Arial" w:hAnsi="Arial" w:cs="Arial"/>
          <w:sz w:val="24"/>
          <w:szCs w:val="24"/>
        </w:rPr>
        <w:t>Internal</w:t>
      </w:r>
      <w:proofErr w:type="spellEnd"/>
      <w:r w:rsidRPr="007F5CB7">
        <w:rPr>
          <w:rFonts w:ascii="Arial" w:hAnsi="Arial" w:cs="Arial"/>
          <w:sz w:val="24"/>
          <w:szCs w:val="24"/>
        </w:rPr>
        <w:t xml:space="preserve"> </w:t>
      </w:r>
      <w:proofErr w:type="spellStart"/>
      <w:r w:rsidRPr="007F5CB7">
        <w:rPr>
          <w:rFonts w:ascii="Arial" w:hAnsi="Arial" w:cs="Arial"/>
          <w:sz w:val="24"/>
          <w:szCs w:val="24"/>
        </w:rPr>
        <w:t>Control</w:t>
      </w:r>
      <w:proofErr w:type="spellEnd"/>
      <w:r w:rsidRPr="007F5CB7">
        <w:rPr>
          <w:rFonts w:ascii="Arial" w:hAnsi="Arial" w:cs="Arial"/>
          <w:sz w:val="24"/>
          <w:szCs w:val="24"/>
        </w:rPr>
        <w:t xml:space="preserve"> - PIC) kao referencu na sustave unutarnjih kontrola koji su trenutno razvijeni unutar javnog sektora zemalja članica Europske unije. Uz navedeno, ali i zbog potrebe za jasnijim povezivanjem razvoja sustava unutarnjih kontrola sa </w:t>
      </w:r>
      <w:r w:rsidRPr="007F5CB7">
        <w:rPr>
          <w:rFonts w:ascii="Arial" w:hAnsi="Arial" w:cs="Arial"/>
          <w:sz w:val="24"/>
          <w:szCs w:val="24"/>
        </w:rPr>
        <w:lastRenderedPageBreak/>
        <w:t>Zakonom o proračunu i Zakonom o fiskalnoj odgovornosti odnosno s proračunskim sustavom, u srpnju 2015. usvojen je novi Zakon o sustavu unutarnjih kontrola u javnom sektoru (u daljnjem tekstu: Zakon). Zakonom se uređuje sustav unutarnjih kontrola u javnom sektoru Republike Hrvatske koji je u funkciji osiguranja primjene načela dobrog financijskog upravljanja i stvaranja preduvjeta za jačanje fiskalne odgovornosti te unutarnja revizija kao dio tog sustava koja je u funkciji neovisne i objektivne procjene sustava unutarnjih kontrola i savjetovanja u cilju poboljšanja poslovanja institucije. Iako je došlo do terminoloških izmjena, koncept PIFC ostaje temelj i dalje, jer regulatorna svrha ostaje ista.</w:t>
      </w:r>
    </w:p>
    <w:p w:rsidR="00986E61" w:rsidRPr="007F5CB7" w:rsidRDefault="00986E61" w:rsidP="00986E61">
      <w:pPr>
        <w:autoSpaceDE w:val="0"/>
        <w:autoSpaceDN w:val="0"/>
        <w:adjustRightInd w:val="0"/>
        <w:spacing w:after="0" w:line="360" w:lineRule="auto"/>
        <w:jc w:val="both"/>
        <w:rPr>
          <w:rFonts w:ascii="Arial" w:hAnsi="Arial" w:cs="Arial"/>
          <w:sz w:val="24"/>
          <w:szCs w:val="24"/>
        </w:rPr>
      </w:pPr>
    </w:p>
    <w:p w:rsidR="00986E61" w:rsidRPr="007F5CB7" w:rsidRDefault="00986E61" w:rsidP="00986E61">
      <w:p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Zakonom o sustavu unutarnjih kontrola u javnom sektoru (N</w:t>
      </w:r>
      <w:r>
        <w:rPr>
          <w:rFonts w:ascii="Arial" w:hAnsi="Arial" w:cs="Arial"/>
          <w:sz w:val="24"/>
          <w:szCs w:val="24"/>
        </w:rPr>
        <w:t>arodne novine, broj</w:t>
      </w:r>
      <w:r w:rsidRPr="007F5CB7">
        <w:rPr>
          <w:rFonts w:ascii="Arial" w:hAnsi="Arial" w:cs="Arial"/>
          <w:sz w:val="24"/>
          <w:szCs w:val="24"/>
        </w:rPr>
        <w:t xml:space="preserve"> 78/15) uređuje se sustav unutarnjih kontrola u javnom sektoru Republike Hrvatske, odgovornosti, odnosi i nadležnosti u razvoju sustava unutarnjih kontrola te unutarnja revizija kao dio sustava unutarnjih kontrola. Osim Zakona o sustavu unutarnjih kontrola u javnom sektoru, temeljni propisi koji uređuju ovo područje jesu Zakon o proračunu i Zakon o fiskalnoj odgovornosti. Financijsko upravljanje i kontrole je sveobuhvatan sustav unutarnjih kontrola koji uspostavljaju i za koji su odgovorni čelnici korisnika proračuna, a kojim se, upravljajući rizicima, osigurava razumna  sigurnost da će se u ostvarivanju ciljeva proračunska i druga sredstva koristiti pravilno, etično, ekonomično, učinkovito i djelotvorno". To znači u skladu sa zakonima i drugim propisima, štiteći sredstva od gubitka, zlouporabe i štete. Temeljem Zakona o sustavu unutarnjih kontrola u javnom sektoru (N</w:t>
      </w:r>
      <w:r>
        <w:rPr>
          <w:rFonts w:ascii="Arial" w:hAnsi="Arial" w:cs="Arial"/>
          <w:sz w:val="24"/>
          <w:szCs w:val="24"/>
        </w:rPr>
        <w:t>arodne novine,</w:t>
      </w:r>
      <w:r w:rsidRPr="007F5CB7">
        <w:rPr>
          <w:rFonts w:ascii="Arial" w:hAnsi="Arial" w:cs="Arial"/>
          <w:sz w:val="24"/>
          <w:szCs w:val="24"/>
        </w:rPr>
        <w:t xml:space="preserve"> 78/2015) članak 7., čelnik korisnika proračuna osigurava upravljanje rizicima i donošenje strategije upravljanja rizicima. Rizici mogu nepovoljno utjecati na ostvarenje ciljeva korisnika proračuna, njegove dionike, korisnike usluga i javnost. Stoga je potrebno jasno odrediti kako takvim rizicima upravljati, te je tijekom 2015. godine ažurirana Strategija upravljanja rizicima i usklađena s novo donesenim Zakonom o sustavu unutarnjih kontrola u javnom sektoru i sačinjeno je Izvješće o upravljanju rizicima.</w:t>
      </w:r>
    </w:p>
    <w:p w:rsidR="00986E61" w:rsidRPr="007F5CB7" w:rsidRDefault="00986E61" w:rsidP="00986E61">
      <w:p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 xml:space="preserve"> Sustav obuhvaća sve poslovne transakcije, a posebice one koje su vezane uz:</w:t>
      </w:r>
    </w:p>
    <w:p w:rsidR="00986E61" w:rsidRPr="007F5CB7" w:rsidRDefault="00986E61" w:rsidP="00986E61">
      <w:pPr>
        <w:pStyle w:val="ListParagraph"/>
        <w:numPr>
          <w:ilvl w:val="0"/>
          <w:numId w:val="44"/>
        </w:num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prihode/primitke</w:t>
      </w:r>
    </w:p>
    <w:p w:rsidR="00986E61" w:rsidRPr="007F5CB7" w:rsidRDefault="00986E61" w:rsidP="00986E61">
      <w:pPr>
        <w:pStyle w:val="ListParagraph"/>
        <w:numPr>
          <w:ilvl w:val="0"/>
          <w:numId w:val="44"/>
        </w:num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rashode/izdatke</w:t>
      </w:r>
    </w:p>
    <w:p w:rsidR="00986E61" w:rsidRPr="007F5CB7" w:rsidRDefault="00986E61" w:rsidP="00986E61">
      <w:pPr>
        <w:pStyle w:val="ListParagraph"/>
        <w:numPr>
          <w:ilvl w:val="0"/>
          <w:numId w:val="44"/>
        </w:num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lastRenderedPageBreak/>
        <w:t>imovinu</w:t>
      </w:r>
    </w:p>
    <w:p w:rsidR="00986E61" w:rsidRPr="007F5CB7" w:rsidRDefault="00986E61" w:rsidP="00986E61">
      <w:pPr>
        <w:pStyle w:val="ListParagraph"/>
        <w:numPr>
          <w:ilvl w:val="0"/>
          <w:numId w:val="44"/>
        </w:num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obveze</w:t>
      </w:r>
    </w:p>
    <w:p w:rsidR="00986E61" w:rsidRPr="003263E1" w:rsidRDefault="00986E61" w:rsidP="00986E61">
      <w:pPr>
        <w:pStyle w:val="ListParagraph"/>
        <w:numPr>
          <w:ilvl w:val="0"/>
          <w:numId w:val="44"/>
        </w:numPr>
        <w:autoSpaceDE w:val="0"/>
        <w:autoSpaceDN w:val="0"/>
        <w:adjustRightInd w:val="0"/>
        <w:spacing w:after="0" w:line="360" w:lineRule="auto"/>
        <w:jc w:val="both"/>
        <w:rPr>
          <w:rFonts w:ascii="Arial" w:hAnsi="Arial" w:cs="Arial"/>
        </w:rPr>
      </w:pPr>
      <w:r w:rsidRPr="003263E1">
        <w:rPr>
          <w:rFonts w:ascii="Arial" w:hAnsi="Arial" w:cs="Arial"/>
        </w:rPr>
        <w:t>natječajne procedure i ugovaranje</w:t>
      </w:r>
    </w:p>
    <w:p w:rsidR="00986E61" w:rsidRPr="003263E1" w:rsidRDefault="00986E61" w:rsidP="00986E61">
      <w:pPr>
        <w:pStyle w:val="ListParagraph"/>
        <w:numPr>
          <w:ilvl w:val="0"/>
          <w:numId w:val="44"/>
        </w:numPr>
        <w:autoSpaceDE w:val="0"/>
        <w:autoSpaceDN w:val="0"/>
        <w:adjustRightInd w:val="0"/>
        <w:spacing w:after="0" w:line="360" w:lineRule="auto"/>
        <w:jc w:val="both"/>
        <w:rPr>
          <w:rFonts w:ascii="Arial" w:hAnsi="Arial" w:cs="Arial"/>
        </w:rPr>
      </w:pPr>
      <w:r w:rsidRPr="003263E1">
        <w:rPr>
          <w:rFonts w:ascii="Arial" w:hAnsi="Arial" w:cs="Arial"/>
        </w:rPr>
        <w:t>način povrata neopravdanih i nezakonito utrošenih proračunskih sredstava</w:t>
      </w:r>
    </w:p>
    <w:p w:rsidR="00986E61" w:rsidRPr="003263E1" w:rsidRDefault="00986E61" w:rsidP="00986E61">
      <w:pPr>
        <w:autoSpaceDE w:val="0"/>
        <w:autoSpaceDN w:val="0"/>
        <w:adjustRightInd w:val="0"/>
        <w:spacing w:after="0" w:line="360" w:lineRule="auto"/>
        <w:jc w:val="both"/>
        <w:rPr>
          <w:rFonts w:ascii="Arial" w:hAnsi="Arial" w:cs="Arial"/>
        </w:rPr>
      </w:pPr>
    </w:p>
    <w:p w:rsidR="00986E61" w:rsidRPr="007F5CB7" w:rsidRDefault="00986E61" w:rsidP="00986E61">
      <w:p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Ključne osobe koje su odgovorne za to kako, na koji način i koliko učinkovito funkcioniraju sustavi financijskog upravljanja i kontrola su rukovoditelji, prvenstveno čelnik korisnika proračuna i čelnici unutarnjih ustrojstvenih jedinica u okvirima svojih ovlasti i odgovornosti.</w:t>
      </w:r>
    </w:p>
    <w:p w:rsidR="00986E61" w:rsidRPr="007F5CB7" w:rsidRDefault="00986E61" w:rsidP="00986E61">
      <w:p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 xml:space="preserve"> </w:t>
      </w:r>
    </w:p>
    <w:p w:rsidR="00986E61" w:rsidRPr="007F5CB7" w:rsidRDefault="00986E61" w:rsidP="00986E61">
      <w:p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Koordinaciju aktivnosti vezanih za financijsko upravljanje i kontrole na razini korisnika proračuna operativno provodi Služba za proračun i financije. Ustrojstvena jedinice za financije imaju zadaću biti potpora rukovoditeljima u preuzimanju upravljačke odgovornosti za financijske učinke.</w:t>
      </w:r>
    </w:p>
    <w:p w:rsidR="00986E61" w:rsidRPr="007F5CB7" w:rsidRDefault="00986E61" w:rsidP="00986E61">
      <w:pPr>
        <w:autoSpaceDE w:val="0"/>
        <w:autoSpaceDN w:val="0"/>
        <w:adjustRightInd w:val="0"/>
        <w:spacing w:after="0" w:line="360" w:lineRule="auto"/>
        <w:jc w:val="both"/>
        <w:rPr>
          <w:rFonts w:ascii="Arial" w:hAnsi="Arial" w:cs="Arial"/>
          <w:sz w:val="24"/>
          <w:szCs w:val="24"/>
        </w:rPr>
      </w:pPr>
    </w:p>
    <w:p w:rsidR="00986E61" w:rsidRPr="007F5CB7" w:rsidRDefault="00986E61" w:rsidP="00986E61">
      <w:p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U cilju ostvarenja načela financijskog upravljanja i kontrola Ministarstvo turizma  je u skladu s člankom 39. Zakona o sustavu državne uprave (N</w:t>
      </w:r>
      <w:r>
        <w:rPr>
          <w:rFonts w:ascii="Arial" w:hAnsi="Arial" w:cs="Arial"/>
          <w:sz w:val="24"/>
          <w:szCs w:val="24"/>
        </w:rPr>
        <w:t xml:space="preserve">arodne novine </w:t>
      </w:r>
      <w:r w:rsidRPr="007F5CB7">
        <w:rPr>
          <w:rFonts w:ascii="Arial" w:hAnsi="Arial" w:cs="Arial"/>
          <w:sz w:val="24"/>
          <w:szCs w:val="24"/>
        </w:rPr>
        <w:t>,</w:t>
      </w:r>
      <w:r>
        <w:rPr>
          <w:rFonts w:ascii="Arial" w:hAnsi="Arial" w:cs="Arial"/>
          <w:sz w:val="24"/>
          <w:szCs w:val="24"/>
        </w:rPr>
        <w:t>broj</w:t>
      </w:r>
      <w:r w:rsidRPr="007F5CB7">
        <w:rPr>
          <w:rFonts w:ascii="Arial" w:hAnsi="Arial" w:cs="Arial"/>
          <w:sz w:val="24"/>
          <w:szCs w:val="24"/>
        </w:rPr>
        <w:t xml:space="preserve"> 150/11 i 12/13 i člankom 12. Zakona o sustavu unutarnjih financijskih kontrola (N</w:t>
      </w:r>
      <w:r>
        <w:rPr>
          <w:rFonts w:ascii="Arial" w:hAnsi="Arial" w:cs="Arial"/>
          <w:sz w:val="24"/>
          <w:szCs w:val="24"/>
        </w:rPr>
        <w:t>arodne novine</w:t>
      </w:r>
      <w:r w:rsidRPr="007F5CB7">
        <w:rPr>
          <w:rFonts w:ascii="Arial" w:hAnsi="Arial" w:cs="Arial"/>
          <w:sz w:val="24"/>
          <w:szCs w:val="24"/>
        </w:rPr>
        <w:t>,</w:t>
      </w:r>
      <w:r>
        <w:rPr>
          <w:rFonts w:ascii="Arial" w:hAnsi="Arial" w:cs="Arial"/>
          <w:sz w:val="24"/>
          <w:szCs w:val="24"/>
        </w:rPr>
        <w:t xml:space="preserve"> broj</w:t>
      </w:r>
      <w:r w:rsidRPr="007F5CB7">
        <w:rPr>
          <w:rFonts w:ascii="Arial" w:hAnsi="Arial" w:cs="Arial"/>
          <w:sz w:val="24"/>
          <w:szCs w:val="24"/>
        </w:rPr>
        <w:t xml:space="preserve"> 141/06) tijekom 201</w:t>
      </w:r>
      <w:r w:rsidR="0027468D">
        <w:rPr>
          <w:rFonts w:ascii="Arial" w:hAnsi="Arial" w:cs="Arial"/>
          <w:sz w:val="24"/>
          <w:szCs w:val="24"/>
        </w:rPr>
        <w:t>7</w:t>
      </w:r>
      <w:r w:rsidRPr="007F5CB7">
        <w:rPr>
          <w:rFonts w:ascii="Arial" w:hAnsi="Arial" w:cs="Arial"/>
          <w:sz w:val="24"/>
          <w:szCs w:val="24"/>
        </w:rPr>
        <w:t>. g. imalo na snazi slijedeće interne opće upute:</w:t>
      </w:r>
    </w:p>
    <w:p w:rsidR="00986E61" w:rsidRPr="007F5CB7" w:rsidRDefault="00986E61" w:rsidP="00986E61">
      <w:pPr>
        <w:pStyle w:val="ListParagraph"/>
        <w:numPr>
          <w:ilvl w:val="0"/>
          <w:numId w:val="45"/>
        </w:num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Odluka o imenovanju osoba za obavljanje poslova koji proizlaze iz upravljanja i korištenja službenih vozila ministarstva</w:t>
      </w:r>
    </w:p>
    <w:p w:rsidR="00986E61" w:rsidRPr="007F5CB7" w:rsidRDefault="00986E61" w:rsidP="00986E61">
      <w:pPr>
        <w:pStyle w:val="ListParagraph"/>
        <w:numPr>
          <w:ilvl w:val="0"/>
          <w:numId w:val="45"/>
        </w:num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Odluka o odobrenju korištenja službenih automobila</w:t>
      </w:r>
    </w:p>
    <w:p w:rsidR="00986E61" w:rsidRPr="007F5CB7" w:rsidRDefault="00986E61" w:rsidP="00986E61">
      <w:pPr>
        <w:pStyle w:val="ListParagraph"/>
        <w:numPr>
          <w:ilvl w:val="0"/>
          <w:numId w:val="45"/>
        </w:num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Procedure zaprimanja računa, njihove provjere i pravovremenog plaćanja</w:t>
      </w:r>
    </w:p>
    <w:p w:rsidR="00986E61" w:rsidRPr="007F5CB7" w:rsidRDefault="00986E61" w:rsidP="00986E61">
      <w:pPr>
        <w:pStyle w:val="ListParagraph"/>
        <w:numPr>
          <w:ilvl w:val="0"/>
          <w:numId w:val="45"/>
        </w:num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Pravila o provedbi postupaka nabave bagatelne vrijednosti u Ministarstvu turizma</w:t>
      </w:r>
    </w:p>
    <w:p w:rsidR="00986E61" w:rsidRPr="007F5CB7" w:rsidRDefault="00986E61" w:rsidP="00986E61">
      <w:pPr>
        <w:pStyle w:val="ListParagraph"/>
        <w:numPr>
          <w:ilvl w:val="0"/>
          <w:numId w:val="45"/>
        </w:num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Odluka o korištenju službenih mobilnih telefona</w:t>
      </w:r>
    </w:p>
    <w:p w:rsidR="00986E61" w:rsidRPr="007F5CB7" w:rsidRDefault="00986E61" w:rsidP="00986E61">
      <w:pPr>
        <w:pStyle w:val="ListParagraph"/>
        <w:numPr>
          <w:ilvl w:val="0"/>
          <w:numId w:val="45"/>
        </w:num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t>Odluka o korištenju službenih mobilnih telefona Samostalnog sektora turističke inspekcije</w:t>
      </w:r>
    </w:p>
    <w:p w:rsidR="00986E61" w:rsidRDefault="00986E61" w:rsidP="00986E61">
      <w:pPr>
        <w:pStyle w:val="ListParagraph"/>
        <w:numPr>
          <w:ilvl w:val="0"/>
          <w:numId w:val="45"/>
        </w:numPr>
        <w:autoSpaceDE w:val="0"/>
        <w:autoSpaceDN w:val="0"/>
        <w:adjustRightInd w:val="0"/>
        <w:spacing w:after="0" w:line="360" w:lineRule="auto"/>
        <w:jc w:val="both"/>
        <w:rPr>
          <w:rFonts w:ascii="Arial" w:hAnsi="Arial" w:cs="Arial"/>
          <w:sz w:val="24"/>
          <w:szCs w:val="24"/>
        </w:rPr>
      </w:pPr>
      <w:r w:rsidRPr="007F5CB7">
        <w:rPr>
          <w:rFonts w:ascii="Arial" w:hAnsi="Arial" w:cs="Arial"/>
          <w:sz w:val="24"/>
          <w:szCs w:val="24"/>
        </w:rPr>
        <w:lastRenderedPageBreak/>
        <w:t>Poslovnik o provedbi programa sufinanciranja i rada povjerenstava za odabir projekata i dodjelu bespovratnih sredstava.</w:t>
      </w:r>
    </w:p>
    <w:p w:rsidR="00986E61" w:rsidRDefault="00986E61" w:rsidP="00986E61">
      <w:pPr>
        <w:pStyle w:val="ListParagraph"/>
        <w:numPr>
          <w:ilvl w:val="0"/>
          <w:numId w:val="4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Pravilnik o načinu korištenja sredstava reprezentacije</w:t>
      </w:r>
    </w:p>
    <w:p w:rsidR="0027468D" w:rsidRPr="007F5CB7" w:rsidRDefault="0027468D" w:rsidP="00986E61">
      <w:pPr>
        <w:pStyle w:val="ListParagraph"/>
        <w:numPr>
          <w:ilvl w:val="0"/>
          <w:numId w:val="4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Pravilnik o korištenju rent-a cara i taxi usluga</w:t>
      </w:r>
    </w:p>
    <w:p w:rsidR="00986E61" w:rsidRDefault="00986E61" w:rsidP="00986E61">
      <w:pPr>
        <w:autoSpaceDE w:val="0"/>
        <w:autoSpaceDN w:val="0"/>
        <w:adjustRightInd w:val="0"/>
        <w:spacing w:after="0" w:line="360" w:lineRule="auto"/>
        <w:jc w:val="both"/>
        <w:rPr>
          <w:rFonts w:ascii="Arial" w:hAnsi="Arial" w:cs="Arial"/>
          <w:color w:val="000000"/>
        </w:rPr>
      </w:pPr>
    </w:p>
    <w:p w:rsidR="00986E61" w:rsidRPr="00CC35A6" w:rsidRDefault="00986E61" w:rsidP="00807E37">
      <w:pPr>
        <w:pStyle w:val="Heading2"/>
        <w:numPr>
          <w:ilvl w:val="0"/>
          <w:numId w:val="5"/>
        </w:numPr>
        <w:spacing w:before="200"/>
        <w:rPr>
          <w:rFonts w:ascii="Arial" w:hAnsi="Arial" w:cs="Arial"/>
          <w:b/>
          <w:sz w:val="24"/>
          <w:szCs w:val="24"/>
        </w:rPr>
      </w:pPr>
      <w:bookmarkStart w:id="2" w:name="_Toc447007056"/>
      <w:r w:rsidRPr="00CC35A6">
        <w:rPr>
          <w:rFonts w:ascii="Arial" w:hAnsi="Arial" w:cs="Arial"/>
          <w:b/>
          <w:sz w:val="24"/>
          <w:szCs w:val="24"/>
        </w:rPr>
        <w:t>IZJAVA O FISKALNOJ ODGOVORNOSTI</w:t>
      </w:r>
      <w:bookmarkEnd w:id="2"/>
    </w:p>
    <w:p w:rsidR="00986E61" w:rsidRPr="003263E1" w:rsidRDefault="00986E61" w:rsidP="00986E61">
      <w:pPr>
        <w:autoSpaceDE w:val="0"/>
        <w:autoSpaceDN w:val="0"/>
        <w:adjustRightInd w:val="0"/>
        <w:spacing w:after="0" w:line="360" w:lineRule="auto"/>
        <w:jc w:val="both"/>
        <w:rPr>
          <w:rFonts w:ascii="Arial" w:hAnsi="Arial" w:cs="Arial"/>
          <w:color w:val="000000"/>
        </w:rPr>
      </w:pPr>
    </w:p>
    <w:p w:rsidR="00986E61" w:rsidRPr="008705CA" w:rsidRDefault="00986E61" w:rsidP="00986E61">
      <w:pPr>
        <w:autoSpaceDE w:val="0"/>
        <w:autoSpaceDN w:val="0"/>
        <w:adjustRightInd w:val="0"/>
        <w:spacing w:after="0" w:line="360" w:lineRule="auto"/>
        <w:jc w:val="both"/>
        <w:rPr>
          <w:rFonts w:ascii="Arial" w:hAnsi="Arial" w:cs="Arial"/>
          <w:color w:val="000000"/>
          <w:sz w:val="24"/>
          <w:szCs w:val="24"/>
        </w:rPr>
      </w:pPr>
      <w:r w:rsidRPr="008705CA">
        <w:rPr>
          <w:rFonts w:ascii="Arial" w:hAnsi="Arial" w:cs="Arial"/>
          <w:color w:val="000000"/>
          <w:sz w:val="24"/>
          <w:szCs w:val="24"/>
        </w:rPr>
        <w:t>Sukladno Zakonu o fiskalnoj odgovornosti („Narodne novine“, broj 139/2010 i 19/2014) čelnik proračunskog i izvan proračunskog korisnika državnog proračuna dužan je svake godine za prethodnu proračunsku godinu sastaviti Izjavu o fiskalnoj odgovornosti.</w:t>
      </w:r>
    </w:p>
    <w:p w:rsidR="00986E61" w:rsidRPr="008705CA" w:rsidRDefault="00986E61" w:rsidP="00986E61">
      <w:pPr>
        <w:autoSpaceDE w:val="0"/>
        <w:autoSpaceDN w:val="0"/>
        <w:adjustRightInd w:val="0"/>
        <w:spacing w:after="0" w:line="360" w:lineRule="auto"/>
        <w:jc w:val="both"/>
        <w:rPr>
          <w:rFonts w:ascii="Arial" w:hAnsi="Arial" w:cs="Arial"/>
          <w:color w:val="000000"/>
          <w:sz w:val="24"/>
          <w:szCs w:val="24"/>
        </w:rPr>
      </w:pPr>
      <w:r w:rsidRPr="008705CA">
        <w:rPr>
          <w:rFonts w:ascii="Arial" w:hAnsi="Arial" w:cs="Arial"/>
          <w:color w:val="000000"/>
          <w:sz w:val="24"/>
          <w:szCs w:val="24"/>
        </w:rPr>
        <w:t>U 201</w:t>
      </w:r>
      <w:r>
        <w:rPr>
          <w:rFonts w:ascii="Arial" w:hAnsi="Arial" w:cs="Arial"/>
          <w:color w:val="000000"/>
          <w:sz w:val="24"/>
          <w:szCs w:val="24"/>
        </w:rPr>
        <w:t>7</w:t>
      </w:r>
      <w:r w:rsidRPr="008705CA">
        <w:rPr>
          <w:rFonts w:ascii="Arial" w:hAnsi="Arial" w:cs="Arial"/>
          <w:color w:val="000000"/>
          <w:sz w:val="24"/>
          <w:szCs w:val="24"/>
        </w:rPr>
        <w:t>. godini sastavlj</w:t>
      </w:r>
      <w:r>
        <w:rPr>
          <w:rFonts w:ascii="Arial" w:hAnsi="Arial" w:cs="Arial"/>
          <w:color w:val="000000"/>
          <w:sz w:val="24"/>
          <w:szCs w:val="24"/>
        </w:rPr>
        <w:t>ena je</w:t>
      </w:r>
      <w:r w:rsidRPr="008705CA">
        <w:rPr>
          <w:rFonts w:ascii="Arial" w:hAnsi="Arial" w:cs="Arial"/>
          <w:color w:val="000000"/>
          <w:sz w:val="24"/>
          <w:szCs w:val="24"/>
        </w:rPr>
        <w:t xml:space="preserve"> Izjav</w:t>
      </w:r>
      <w:r w:rsidR="00CC35A6">
        <w:rPr>
          <w:rFonts w:ascii="Arial" w:hAnsi="Arial" w:cs="Arial"/>
          <w:color w:val="000000"/>
          <w:sz w:val="24"/>
          <w:szCs w:val="24"/>
        </w:rPr>
        <w:t>a</w:t>
      </w:r>
      <w:r w:rsidRPr="008705CA">
        <w:rPr>
          <w:rFonts w:ascii="Arial" w:hAnsi="Arial" w:cs="Arial"/>
          <w:color w:val="000000"/>
          <w:sz w:val="24"/>
          <w:szCs w:val="24"/>
        </w:rPr>
        <w:t xml:space="preserve"> o fiskalnoj odgovornosti</w:t>
      </w:r>
      <w:r w:rsidR="00CC35A6">
        <w:rPr>
          <w:rFonts w:ascii="Arial" w:hAnsi="Arial" w:cs="Arial"/>
          <w:color w:val="000000"/>
          <w:sz w:val="24"/>
          <w:szCs w:val="24"/>
        </w:rPr>
        <w:t xml:space="preserve"> 1A</w:t>
      </w:r>
      <w:r w:rsidRPr="008705CA">
        <w:rPr>
          <w:rFonts w:ascii="Arial" w:hAnsi="Arial" w:cs="Arial"/>
          <w:color w:val="000000"/>
          <w:sz w:val="24"/>
          <w:szCs w:val="24"/>
        </w:rPr>
        <w:t xml:space="preserve">   </w:t>
      </w:r>
    </w:p>
    <w:p w:rsidR="00986E61" w:rsidRPr="008705CA" w:rsidRDefault="00986E61" w:rsidP="00986E61">
      <w:pPr>
        <w:autoSpaceDE w:val="0"/>
        <w:autoSpaceDN w:val="0"/>
        <w:adjustRightInd w:val="0"/>
        <w:spacing w:after="0" w:line="360" w:lineRule="auto"/>
        <w:jc w:val="both"/>
        <w:rPr>
          <w:rFonts w:ascii="Arial" w:hAnsi="Arial" w:cs="Arial"/>
          <w:color w:val="000000"/>
          <w:sz w:val="24"/>
          <w:szCs w:val="24"/>
        </w:rPr>
      </w:pPr>
      <w:r w:rsidRPr="008705CA">
        <w:rPr>
          <w:rFonts w:ascii="Arial" w:hAnsi="Arial" w:cs="Arial"/>
          <w:color w:val="000000"/>
          <w:sz w:val="24"/>
          <w:szCs w:val="24"/>
        </w:rPr>
        <w:t>Izjavom o fiskalnoj odgovornosti za 201</w:t>
      </w:r>
      <w:r>
        <w:rPr>
          <w:rFonts w:ascii="Arial" w:hAnsi="Arial" w:cs="Arial"/>
          <w:color w:val="000000"/>
          <w:sz w:val="24"/>
          <w:szCs w:val="24"/>
        </w:rPr>
        <w:t>7</w:t>
      </w:r>
      <w:r w:rsidRPr="008705CA">
        <w:rPr>
          <w:rFonts w:ascii="Arial" w:hAnsi="Arial" w:cs="Arial"/>
          <w:color w:val="000000"/>
          <w:sz w:val="24"/>
          <w:szCs w:val="24"/>
        </w:rPr>
        <w:t>. godinu minist</w:t>
      </w:r>
      <w:r>
        <w:rPr>
          <w:rFonts w:ascii="Arial" w:hAnsi="Arial" w:cs="Arial"/>
          <w:color w:val="000000"/>
          <w:sz w:val="24"/>
          <w:szCs w:val="24"/>
        </w:rPr>
        <w:t>ar</w:t>
      </w:r>
      <w:r w:rsidRPr="008705CA">
        <w:rPr>
          <w:rFonts w:ascii="Arial" w:hAnsi="Arial" w:cs="Arial"/>
          <w:color w:val="000000"/>
          <w:sz w:val="24"/>
          <w:szCs w:val="24"/>
        </w:rPr>
        <w:t xml:space="preserve"> turizma potvrdili su na temelju popunjenog Upitnika o fiskalnoj odgovornosti iz područja planiranja proračuna/financijskog plana, izvršavanja proračuna/financijskog plana, javne nabave, računovodstva i izvještavanja i ostalog, raspoloživih informacija, rezultata rada unutarnje i vanjske revizije te vlastite procjene </w:t>
      </w:r>
    </w:p>
    <w:p w:rsidR="00986E61" w:rsidRPr="008705CA" w:rsidRDefault="00986E61" w:rsidP="00986E61">
      <w:pPr>
        <w:pStyle w:val="ListParagraph"/>
        <w:numPr>
          <w:ilvl w:val="0"/>
          <w:numId w:val="43"/>
        </w:numPr>
        <w:autoSpaceDE w:val="0"/>
        <w:autoSpaceDN w:val="0"/>
        <w:adjustRightInd w:val="0"/>
        <w:spacing w:after="157" w:line="360" w:lineRule="auto"/>
        <w:jc w:val="both"/>
        <w:rPr>
          <w:rFonts w:ascii="Arial" w:hAnsi="Arial" w:cs="Arial"/>
          <w:color w:val="000000"/>
          <w:sz w:val="24"/>
          <w:szCs w:val="24"/>
        </w:rPr>
      </w:pPr>
      <w:r w:rsidRPr="008705CA">
        <w:rPr>
          <w:rFonts w:ascii="Arial" w:hAnsi="Arial" w:cs="Arial"/>
          <w:color w:val="000000"/>
          <w:sz w:val="24"/>
          <w:szCs w:val="24"/>
        </w:rPr>
        <w:t xml:space="preserve">zakonito, namjensko i svrhovito korištenje sredstava, </w:t>
      </w:r>
    </w:p>
    <w:p w:rsidR="00986E61" w:rsidRPr="008705CA" w:rsidRDefault="00986E61" w:rsidP="00986E61">
      <w:pPr>
        <w:pStyle w:val="ListParagraph"/>
        <w:numPr>
          <w:ilvl w:val="0"/>
          <w:numId w:val="43"/>
        </w:numPr>
        <w:autoSpaceDE w:val="0"/>
        <w:autoSpaceDN w:val="0"/>
        <w:adjustRightInd w:val="0"/>
        <w:spacing w:after="0" w:line="360" w:lineRule="auto"/>
        <w:jc w:val="both"/>
        <w:rPr>
          <w:rFonts w:ascii="Arial" w:hAnsi="Arial" w:cs="Arial"/>
          <w:color w:val="000000"/>
          <w:sz w:val="24"/>
          <w:szCs w:val="24"/>
        </w:rPr>
      </w:pPr>
      <w:r w:rsidRPr="008705CA">
        <w:rPr>
          <w:rFonts w:ascii="Arial" w:hAnsi="Arial" w:cs="Arial"/>
          <w:color w:val="000000"/>
          <w:sz w:val="24"/>
          <w:szCs w:val="24"/>
        </w:rPr>
        <w:t xml:space="preserve">učinkovito i djelotvorno funkcioniranje sustava financijskog upravljanja i kontrola u okviru proračunom odnosno financijskim planom utvrđenih sredstava. </w:t>
      </w:r>
    </w:p>
    <w:p w:rsidR="00986E61" w:rsidRPr="008705CA" w:rsidRDefault="00986E61" w:rsidP="00986E61">
      <w:pPr>
        <w:autoSpaceDE w:val="0"/>
        <w:autoSpaceDN w:val="0"/>
        <w:adjustRightInd w:val="0"/>
        <w:spacing w:after="0" w:line="360" w:lineRule="auto"/>
        <w:jc w:val="both"/>
        <w:rPr>
          <w:rFonts w:ascii="Arial" w:hAnsi="Arial" w:cs="Arial"/>
          <w:color w:val="000000"/>
          <w:sz w:val="24"/>
          <w:szCs w:val="24"/>
        </w:rPr>
      </w:pPr>
    </w:p>
    <w:p w:rsidR="00986E61" w:rsidRPr="008705CA" w:rsidRDefault="00986E61" w:rsidP="00986E61">
      <w:pPr>
        <w:spacing w:line="360" w:lineRule="auto"/>
        <w:jc w:val="both"/>
        <w:rPr>
          <w:rFonts w:ascii="Arial" w:hAnsi="Arial" w:cs="Arial"/>
          <w:color w:val="000000"/>
          <w:sz w:val="24"/>
          <w:szCs w:val="24"/>
        </w:rPr>
      </w:pPr>
      <w:r w:rsidRPr="008705CA">
        <w:rPr>
          <w:rFonts w:ascii="Arial" w:hAnsi="Arial" w:cs="Arial"/>
          <w:color w:val="000000"/>
          <w:sz w:val="24"/>
          <w:szCs w:val="24"/>
        </w:rPr>
        <w:t>Uz Izjavu je popunjen Upitnik o fiskalnoj odgovornosti, Izvješće o otklonjenim slabostima i nepravilnostima utvrđenim prethodne godine i mišljenje unutarnje revizije o sustavu financijskog upravljanja i kontrola za područja koja su bila revidirana prethodne godine te su, sukladnu Uredbi o sastavljanju i predaji Izjave o fiskalnoj odgovornosti i izvještaja o primjeni fiskalnih pravila („Narodne novine“, broj 78/2011, 16/2012, 130/2013, 19/2015), te će  biti predani Ministarstvu financija elektroničkim putem.</w:t>
      </w:r>
    </w:p>
    <w:p w:rsidR="00986E61" w:rsidRDefault="00754B0F" w:rsidP="00CC35A6">
      <w:pPr>
        <w:pStyle w:val="Heading2"/>
        <w:rPr>
          <w:rFonts w:ascii="Arial" w:hAnsi="Arial" w:cs="Arial"/>
          <w:b/>
          <w:sz w:val="24"/>
          <w:szCs w:val="24"/>
        </w:rPr>
      </w:pPr>
      <w:r w:rsidRPr="00CC35A6">
        <w:rPr>
          <w:rFonts w:ascii="Arial" w:hAnsi="Arial" w:cs="Arial"/>
          <w:b/>
          <w:sz w:val="24"/>
          <w:szCs w:val="24"/>
        </w:rPr>
        <w:lastRenderedPageBreak/>
        <w:t>VIII.</w:t>
      </w:r>
      <w:r w:rsidR="00B76D44" w:rsidRPr="00CC35A6">
        <w:rPr>
          <w:rFonts w:ascii="Arial" w:hAnsi="Arial" w:cs="Arial"/>
          <w:b/>
          <w:sz w:val="24"/>
          <w:szCs w:val="24"/>
        </w:rPr>
        <w:t xml:space="preserve"> PLAN I IZVRŠENJE PRORAČINA PO AKTIVNOSTIMA</w:t>
      </w:r>
    </w:p>
    <w:p w:rsidR="00CC35A6" w:rsidRPr="00CC35A6" w:rsidRDefault="00CC35A6" w:rsidP="00CC35A6"/>
    <w:tbl>
      <w:tblPr>
        <w:tblW w:w="11897" w:type="dxa"/>
        <w:tblLook w:val="04A0" w:firstRow="1" w:lastRow="0" w:firstColumn="1" w:lastColumn="0" w:noHBand="0" w:noVBand="1"/>
      </w:tblPr>
      <w:tblGrid>
        <w:gridCol w:w="901"/>
        <w:gridCol w:w="1080"/>
        <w:gridCol w:w="661"/>
        <w:gridCol w:w="820"/>
        <w:gridCol w:w="3191"/>
        <w:gridCol w:w="1984"/>
        <w:gridCol w:w="1843"/>
        <w:gridCol w:w="1417"/>
      </w:tblGrid>
      <w:tr w:rsidR="00B76D44" w:rsidRPr="00754B0F" w:rsidTr="00B76D44">
        <w:trPr>
          <w:trHeight w:val="1935"/>
        </w:trPr>
        <w:tc>
          <w:tcPr>
            <w:tcW w:w="901" w:type="dxa"/>
            <w:tcBorders>
              <w:top w:val="single" w:sz="8" w:space="0" w:color="auto"/>
              <w:left w:val="single" w:sz="8" w:space="0" w:color="auto"/>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b/>
                <w:bCs/>
                <w:sz w:val="16"/>
                <w:szCs w:val="16"/>
                <w:lang w:eastAsia="hr-HR"/>
              </w:rPr>
            </w:pPr>
            <w:r w:rsidRPr="00754B0F">
              <w:rPr>
                <w:rFonts w:ascii="Arial" w:eastAsia="Times New Roman" w:hAnsi="Arial" w:cs="Arial"/>
                <w:b/>
                <w:bCs/>
                <w:sz w:val="16"/>
                <w:szCs w:val="16"/>
                <w:lang w:eastAsia="hr-HR"/>
              </w:rPr>
              <w:t>PRO</w:t>
            </w:r>
          </w:p>
        </w:tc>
        <w:tc>
          <w:tcPr>
            <w:tcW w:w="1080" w:type="dxa"/>
            <w:tcBorders>
              <w:top w:val="single" w:sz="8" w:space="0" w:color="auto"/>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b/>
                <w:bCs/>
                <w:sz w:val="16"/>
                <w:szCs w:val="16"/>
                <w:lang w:eastAsia="hr-HR"/>
              </w:rPr>
            </w:pPr>
            <w:r w:rsidRPr="00754B0F">
              <w:rPr>
                <w:rFonts w:ascii="Arial" w:eastAsia="Times New Roman" w:hAnsi="Arial" w:cs="Arial"/>
                <w:b/>
                <w:bCs/>
                <w:sz w:val="16"/>
                <w:szCs w:val="16"/>
                <w:lang w:eastAsia="hr-HR"/>
              </w:rPr>
              <w:t>IZV</w:t>
            </w:r>
          </w:p>
        </w:tc>
        <w:tc>
          <w:tcPr>
            <w:tcW w:w="661" w:type="dxa"/>
            <w:tcBorders>
              <w:top w:val="single" w:sz="8" w:space="0" w:color="auto"/>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b/>
                <w:bCs/>
                <w:sz w:val="16"/>
                <w:szCs w:val="16"/>
                <w:lang w:eastAsia="hr-HR"/>
              </w:rPr>
            </w:pPr>
            <w:r w:rsidRPr="00754B0F">
              <w:rPr>
                <w:rFonts w:ascii="Arial" w:eastAsia="Times New Roman" w:hAnsi="Arial" w:cs="Arial"/>
                <w:b/>
                <w:bCs/>
                <w:sz w:val="16"/>
                <w:szCs w:val="16"/>
                <w:lang w:eastAsia="hr-HR"/>
              </w:rPr>
              <w:t>FP</w:t>
            </w:r>
          </w:p>
        </w:tc>
        <w:tc>
          <w:tcPr>
            <w:tcW w:w="820" w:type="dxa"/>
            <w:tcBorders>
              <w:top w:val="single" w:sz="8" w:space="0" w:color="auto"/>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b/>
                <w:bCs/>
                <w:sz w:val="16"/>
                <w:szCs w:val="16"/>
                <w:lang w:eastAsia="hr-HR"/>
              </w:rPr>
            </w:pPr>
            <w:r w:rsidRPr="00754B0F">
              <w:rPr>
                <w:rFonts w:ascii="Arial" w:eastAsia="Times New Roman" w:hAnsi="Arial" w:cs="Arial"/>
                <w:b/>
                <w:bCs/>
                <w:sz w:val="16"/>
                <w:szCs w:val="16"/>
                <w:lang w:eastAsia="hr-HR"/>
              </w:rPr>
              <w:t>KTO</w:t>
            </w:r>
          </w:p>
        </w:tc>
        <w:tc>
          <w:tcPr>
            <w:tcW w:w="3191" w:type="dxa"/>
            <w:tcBorders>
              <w:top w:val="single" w:sz="4" w:space="0" w:color="auto"/>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b/>
                <w:bCs/>
                <w:sz w:val="16"/>
                <w:szCs w:val="16"/>
                <w:lang w:eastAsia="hr-HR"/>
              </w:rPr>
            </w:pPr>
            <w:r w:rsidRPr="00754B0F">
              <w:rPr>
                <w:rFonts w:ascii="Arial" w:eastAsia="Times New Roman" w:hAnsi="Arial" w:cs="Arial"/>
                <w:b/>
                <w:bCs/>
                <w:sz w:val="16"/>
                <w:szCs w:val="16"/>
                <w:lang w:eastAsia="hr-HR"/>
              </w:rPr>
              <w:t>NAZIV AKTIVNOSTI ILI PROJEKTA</w:t>
            </w:r>
          </w:p>
        </w:tc>
        <w:tc>
          <w:tcPr>
            <w:tcW w:w="1984" w:type="dxa"/>
            <w:tcBorders>
              <w:top w:val="single" w:sz="8" w:space="0" w:color="auto"/>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b/>
                <w:bCs/>
                <w:sz w:val="16"/>
                <w:szCs w:val="16"/>
                <w:lang w:eastAsia="hr-HR"/>
              </w:rPr>
            </w:pPr>
            <w:r w:rsidRPr="00754B0F">
              <w:rPr>
                <w:rFonts w:ascii="Arial" w:eastAsia="Times New Roman" w:hAnsi="Arial" w:cs="Arial"/>
                <w:b/>
                <w:bCs/>
                <w:sz w:val="16"/>
                <w:szCs w:val="16"/>
                <w:lang w:eastAsia="hr-HR"/>
              </w:rPr>
              <w:t>PRORAČUN 2017</w:t>
            </w:r>
          </w:p>
        </w:tc>
        <w:tc>
          <w:tcPr>
            <w:tcW w:w="1843" w:type="dxa"/>
            <w:tcBorders>
              <w:top w:val="single" w:sz="8" w:space="0" w:color="auto"/>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b/>
                <w:bCs/>
                <w:sz w:val="16"/>
                <w:szCs w:val="16"/>
                <w:lang w:eastAsia="hr-HR"/>
              </w:rPr>
            </w:pPr>
            <w:r w:rsidRPr="00754B0F">
              <w:rPr>
                <w:rFonts w:ascii="Arial" w:eastAsia="Times New Roman" w:hAnsi="Arial" w:cs="Arial"/>
                <w:b/>
                <w:bCs/>
                <w:sz w:val="16"/>
                <w:szCs w:val="16"/>
                <w:lang w:eastAsia="hr-HR"/>
              </w:rPr>
              <w:t>IZVRŠENJE 2017</w:t>
            </w:r>
          </w:p>
        </w:tc>
        <w:tc>
          <w:tcPr>
            <w:tcW w:w="1417" w:type="dxa"/>
            <w:tcBorders>
              <w:top w:val="single" w:sz="8" w:space="0" w:color="auto"/>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b/>
                <w:bCs/>
                <w:sz w:val="16"/>
                <w:szCs w:val="16"/>
                <w:lang w:eastAsia="hr-HR"/>
              </w:rPr>
            </w:pPr>
            <w:r w:rsidRPr="00754B0F">
              <w:rPr>
                <w:rFonts w:ascii="Arial" w:eastAsia="Times New Roman" w:hAnsi="Arial" w:cs="Arial"/>
                <w:b/>
                <w:bCs/>
                <w:sz w:val="16"/>
                <w:szCs w:val="16"/>
                <w:lang w:eastAsia="hr-HR"/>
              </w:rPr>
              <w:t>PREOSTALO</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1</w:t>
            </w:r>
          </w:p>
        </w:tc>
        <w:tc>
          <w:tcPr>
            <w:tcW w:w="1080" w:type="dxa"/>
            <w:tcBorders>
              <w:top w:val="nil"/>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2</w:t>
            </w:r>
          </w:p>
        </w:tc>
        <w:tc>
          <w:tcPr>
            <w:tcW w:w="661" w:type="dxa"/>
            <w:tcBorders>
              <w:top w:val="nil"/>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3</w:t>
            </w:r>
          </w:p>
        </w:tc>
        <w:tc>
          <w:tcPr>
            <w:tcW w:w="820" w:type="dxa"/>
            <w:tcBorders>
              <w:top w:val="nil"/>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4</w:t>
            </w:r>
          </w:p>
        </w:tc>
        <w:tc>
          <w:tcPr>
            <w:tcW w:w="3191" w:type="dxa"/>
            <w:tcBorders>
              <w:top w:val="nil"/>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5</w:t>
            </w:r>
          </w:p>
        </w:tc>
        <w:tc>
          <w:tcPr>
            <w:tcW w:w="1984" w:type="dxa"/>
            <w:tcBorders>
              <w:top w:val="nil"/>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6</w:t>
            </w:r>
          </w:p>
        </w:tc>
        <w:tc>
          <w:tcPr>
            <w:tcW w:w="1843" w:type="dxa"/>
            <w:tcBorders>
              <w:top w:val="nil"/>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7</w:t>
            </w:r>
          </w:p>
        </w:tc>
        <w:tc>
          <w:tcPr>
            <w:tcW w:w="1417" w:type="dxa"/>
            <w:tcBorders>
              <w:top w:val="nil"/>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UKUPNO</w:t>
            </w:r>
          </w:p>
        </w:tc>
        <w:tc>
          <w:tcPr>
            <w:tcW w:w="1080" w:type="dxa"/>
            <w:tcBorders>
              <w:top w:val="nil"/>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984" w:type="dxa"/>
            <w:tcBorders>
              <w:top w:val="nil"/>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177.118.156</w:t>
            </w:r>
          </w:p>
        </w:tc>
        <w:tc>
          <w:tcPr>
            <w:tcW w:w="1843" w:type="dxa"/>
            <w:tcBorders>
              <w:top w:val="nil"/>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167.661.519</w:t>
            </w:r>
          </w:p>
        </w:tc>
        <w:tc>
          <w:tcPr>
            <w:tcW w:w="1417" w:type="dxa"/>
            <w:tcBorders>
              <w:top w:val="nil"/>
              <w:left w:val="nil"/>
              <w:bottom w:val="single" w:sz="4" w:space="0" w:color="auto"/>
              <w:right w:val="single" w:sz="4" w:space="0" w:color="auto"/>
            </w:tcBorders>
            <w:shd w:val="clear" w:color="000000" w:fill="99CCFF"/>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9.456.637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A761016</w:t>
            </w:r>
          </w:p>
        </w:tc>
        <w:tc>
          <w:tcPr>
            <w:tcW w:w="1080"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Administracija i upravljanje</w:t>
            </w:r>
          </w:p>
        </w:tc>
        <w:tc>
          <w:tcPr>
            <w:tcW w:w="1984"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38.642.698</w:t>
            </w:r>
          </w:p>
        </w:tc>
        <w:tc>
          <w:tcPr>
            <w:tcW w:w="1843"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33.219.069</w:t>
            </w:r>
          </w:p>
        </w:tc>
        <w:tc>
          <w:tcPr>
            <w:tcW w:w="1417"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5.423.629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3111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Plaće za redovan rad</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23.320.500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20.264.902</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3.055.598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3113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Plaće za prekovremeni rad</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768.829</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-318.829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3114</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Plaće za posebne uvjete rada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631.975</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18.025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Plaće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24.420.500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21.665.706</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2.754.794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3121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xml:space="preserve">Ostali rashodi za zaposlene </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713.041</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36.959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xml:space="preserve">Ostali rashodi za zaposlene </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750.000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713.041</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36.959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3132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Doprinosi za obvezno zdravstveno osiguranje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4.462.976</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3.347.716</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1.115.260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3133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xml:space="preserve">Doprinosi za </w:t>
            </w:r>
            <w:proofErr w:type="spellStart"/>
            <w:r w:rsidRPr="00754B0F">
              <w:rPr>
                <w:rFonts w:ascii="Arial" w:eastAsia="Times New Roman" w:hAnsi="Arial" w:cs="Arial"/>
                <w:sz w:val="16"/>
                <w:szCs w:val="16"/>
                <w:lang w:eastAsia="hr-HR"/>
              </w:rPr>
              <w:t>obv</w:t>
            </w:r>
            <w:proofErr w:type="spellEnd"/>
            <w:r w:rsidRPr="00754B0F">
              <w:rPr>
                <w:rFonts w:ascii="Arial" w:eastAsia="Times New Roman" w:hAnsi="Arial" w:cs="Arial"/>
                <w:sz w:val="16"/>
                <w:szCs w:val="16"/>
                <w:lang w:eastAsia="hr-HR"/>
              </w:rPr>
              <w:t xml:space="preserve">. </w:t>
            </w:r>
            <w:proofErr w:type="spellStart"/>
            <w:r w:rsidRPr="00754B0F">
              <w:rPr>
                <w:rFonts w:ascii="Arial" w:eastAsia="Times New Roman" w:hAnsi="Arial" w:cs="Arial"/>
                <w:sz w:val="16"/>
                <w:szCs w:val="16"/>
                <w:lang w:eastAsia="hr-HR"/>
              </w:rPr>
              <w:t>osigu</w:t>
            </w:r>
            <w:proofErr w:type="spellEnd"/>
            <w:r w:rsidRPr="00754B0F">
              <w:rPr>
                <w:rFonts w:ascii="Arial" w:eastAsia="Times New Roman" w:hAnsi="Arial" w:cs="Arial"/>
                <w:sz w:val="16"/>
                <w:szCs w:val="16"/>
                <w:lang w:eastAsia="hr-HR"/>
              </w:rPr>
              <w:t>. u slučaju nezaposlenosti</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399.695</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367.017</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32.678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Doprinosi na plaće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4.862.671</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3.714.733</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1.147.938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3211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Službena putovanja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1.170.402</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379.598</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3212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za prijevoz, za rad na terenu i odvojeni život</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660.000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670.251</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-10.251</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3213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Stručno usavršavanje zaposlenika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63.546</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56.454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3214</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Ostale naknade troškova zaposlenima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143.662</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6.338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Materijalni rashodi za zaposlene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2.480.000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2.047.861</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432.139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3221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Uredski materijal i ostali materijalni rashodi</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320.847</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-20.847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3223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Energija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480.106</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69.894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3224</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xml:space="preserve">Materijal i dijelovi za tekuće i </w:t>
            </w:r>
            <w:proofErr w:type="spellStart"/>
            <w:r w:rsidRPr="00754B0F">
              <w:rPr>
                <w:rFonts w:ascii="Arial" w:eastAsia="Times New Roman" w:hAnsi="Arial" w:cs="Arial"/>
                <w:sz w:val="16"/>
                <w:szCs w:val="16"/>
                <w:lang w:eastAsia="hr-HR"/>
              </w:rPr>
              <w:t>inv.odr</w:t>
            </w:r>
            <w:proofErr w:type="spellEnd"/>
            <w:r w:rsidRPr="00754B0F">
              <w:rPr>
                <w:rFonts w:ascii="Arial" w:eastAsia="Times New Roman" w:hAnsi="Arial" w:cs="Arial"/>
                <w:sz w:val="16"/>
                <w:szCs w:val="16"/>
                <w:lang w:eastAsia="hr-HR"/>
              </w:rPr>
              <w:t>.</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18.024</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81.976</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3225</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Sitni inventar i auto gume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15.176</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84.824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3227</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Službena, radna i zaštitna odjeća i obuća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16.839</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2.161</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Rashodi za materijal i energiju</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1.069.000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850.992</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218.008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lastRenderedPageBreak/>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Usluge telefona, pošte i prijevoza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825.555</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174.445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xml:space="preserve">Usluge </w:t>
            </w:r>
            <w:proofErr w:type="spellStart"/>
            <w:r w:rsidRPr="00754B0F">
              <w:rPr>
                <w:rFonts w:ascii="Arial" w:eastAsia="Times New Roman" w:hAnsi="Arial" w:cs="Arial"/>
                <w:sz w:val="16"/>
                <w:szCs w:val="16"/>
                <w:lang w:eastAsia="hr-HR"/>
              </w:rPr>
              <w:t>tek.i</w:t>
            </w:r>
            <w:proofErr w:type="spellEnd"/>
            <w:r w:rsidRPr="00754B0F">
              <w:rPr>
                <w:rFonts w:ascii="Arial" w:eastAsia="Times New Roman" w:hAnsi="Arial" w:cs="Arial"/>
                <w:sz w:val="16"/>
                <w:szCs w:val="16"/>
                <w:lang w:eastAsia="hr-HR"/>
              </w:rPr>
              <w:t xml:space="preserve"> </w:t>
            </w:r>
            <w:proofErr w:type="spellStart"/>
            <w:r w:rsidRPr="00754B0F">
              <w:rPr>
                <w:rFonts w:ascii="Arial" w:eastAsia="Times New Roman" w:hAnsi="Arial" w:cs="Arial"/>
                <w:sz w:val="16"/>
                <w:szCs w:val="16"/>
                <w:lang w:eastAsia="hr-HR"/>
              </w:rPr>
              <w:t>invest.održavanja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221.027</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78.113</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142.914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Usluge promidžbe i informiranja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345.637</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4.363</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3234</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Komunalne usluge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182.539</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-32.539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3235</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Zakupnine i najamnine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1.200.000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776.841</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423.159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3236</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Zdravstvene i veterinarske usluge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53.501</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-3.501</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3237</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Intelektualne i osobne usluge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700.000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884.751</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-184.751</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3239</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Ostale usluge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295.500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256.469</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39.031</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Rashodi za usluge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3.966.527</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3.403.406</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563.121</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3241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troškova osobama izvan radnog odnosa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282.176</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-32.176</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52</w:t>
            </w:r>
          </w:p>
        </w:tc>
        <w:tc>
          <w:tcPr>
            <w:tcW w:w="661"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3241</w:t>
            </w:r>
          </w:p>
        </w:tc>
        <w:tc>
          <w:tcPr>
            <w:tcW w:w="3191"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troškova osobama izvan radnog odnosa</w:t>
            </w:r>
          </w:p>
        </w:tc>
        <w:tc>
          <w:tcPr>
            <w:tcW w:w="1984"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170.000</w:t>
            </w:r>
          </w:p>
        </w:tc>
        <w:tc>
          <w:tcPr>
            <w:tcW w:w="1843"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45.527</w:t>
            </w:r>
          </w:p>
        </w:tc>
        <w:tc>
          <w:tcPr>
            <w:tcW w:w="1417"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124.473</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324</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troškova osobama izvan radnog odnosa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327.703</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92.297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3291</w:t>
            </w:r>
          </w:p>
        </w:tc>
        <w:tc>
          <w:tcPr>
            <w:tcW w:w="3191"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Naknada za rad predstavničkih i izvršnih tijela</w:t>
            </w:r>
          </w:p>
        </w:tc>
        <w:tc>
          <w:tcPr>
            <w:tcW w:w="1984"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4.500</w:t>
            </w:r>
          </w:p>
        </w:tc>
        <w:tc>
          <w:tcPr>
            <w:tcW w:w="1843"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3.333</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1.167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Reprezentacija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241.500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173.334</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68.166</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3294</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Članarine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2.010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1.990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3295</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Pristojbe i naknade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44.028</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5.972</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3296</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Troškovi sudskih postupaka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3299</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Ostali nespomenuti rashodi poslovanja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4.545</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1.455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Ostali nespomenuti rashodi poslovanja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307.000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227.250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79.750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3431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Bankarske usluge i usluge platnog pr.</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2.782</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2.218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3433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Zatezne kamate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1.697</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3.303</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3434</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Ostali financijski rashodi</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343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Ostali financijski rashodi</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4.479</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6.521</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3721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građanima i kućanstvima u novcu</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105.000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104.423</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577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372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građanima i kućanstvima u novcu</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105.000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104.423</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577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3835</w:t>
            </w:r>
          </w:p>
        </w:tc>
        <w:tc>
          <w:tcPr>
            <w:tcW w:w="3191"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Ostale kazne</w:t>
            </w:r>
          </w:p>
        </w:tc>
        <w:tc>
          <w:tcPr>
            <w:tcW w:w="1984"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7.000</w:t>
            </w:r>
          </w:p>
        </w:tc>
        <w:tc>
          <w:tcPr>
            <w:tcW w:w="1843"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4.067</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2.933</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ostale kazne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4.067</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2.933</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4221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Uredska oprema i namještaj</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145.000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73.166</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71.834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4222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Komunikacijska oprema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78.216</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-28.216</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4223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Oprema za održavanje i zaštitu</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45.000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4.026</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40.974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4227</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Uređaji, strojevi i oprema za ostale namjene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Postrojenja i oprema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242.000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155.408</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86.592</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lastRenderedPageBreak/>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4511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Dodatna ulaganja na građevinskim objektima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451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Dodatna ulaganja na građevinskim objektima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K761017</w:t>
            </w:r>
          </w:p>
        </w:tc>
        <w:tc>
          <w:tcPr>
            <w:tcW w:w="66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Obnova voznog parka</w:t>
            </w:r>
          </w:p>
        </w:tc>
        <w:tc>
          <w:tcPr>
            <w:tcW w:w="1984"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970.000</w:t>
            </w:r>
          </w:p>
        </w:tc>
        <w:tc>
          <w:tcPr>
            <w:tcW w:w="1843"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615.961</w:t>
            </w:r>
          </w:p>
        </w:tc>
        <w:tc>
          <w:tcPr>
            <w:tcW w:w="1417"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354.039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Usluge tekućeg i investicijskog održavanja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155.696</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44.304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3235</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Zakupnine i najamnine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670.000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418.320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251.680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Rashodi za usluge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870.000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574.016</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295.984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Premije osiguranja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41.945</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58.055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Ostali nespomenuti rashodi poslovanja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41.945</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58.055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4531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Dodatna ulaganja na prijevoznim sredstvima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#REF!</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453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Dodatna ulaganja na prijevoznim sredstvima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#REF!</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K761018</w:t>
            </w:r>
          </w:p>
        </w:tc>
        <w:tc>
          <w:tcPr>
            <w:tcW w:w="66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Informatizacija Ministarstva</w:t>
            </w:r>
          </w:p>
        </w:tc>
        <w:tc>
          <w:tcPr>
            <w:tcW w:w="1984"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1.540.000</w:t>
            </w:r>
          </w:p>
        </w:tc>
        <w:tc>
          <w:tcPr>
            <w:tcW w:w="1843"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1.130.080</w:t>
            </w:r>
          </w:p>
        </w:tc>
        <w:tc>
          <w:tcPr>
            <w:tcW w:w="1417"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409.920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3224</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xml:space="preserve">Materijal i dijelovi za tekuće i </w:t>
            </w:r>
            <w:proofErr w:type="spellStart"/>
            <w:r w:rsidRPr="00754B0F">
              <w:rPr>
                <w:rFonts w:ascii="Arial" w:eastAsia="Times New Roman" w:hAnsi="Arial" w:cs="Arial"/>
                <w:sz w:val="16"/>
                <w:szCs w:val="16"/>
                <w:lang w:eastAsia="hr-HR"/>
              </w:rPr>
              <w:t>inv.odr</w:t>
            </w:r>
            <w:proofErr w:type="spellEnd"/>
            <w:r w:rsidRPr="00754B0F">
              <w:rPr>
                <w:rFonts w:ascii="Arial" w:eastAsia="Times New Roman" w:hAnsi="Arial" w:cs="Arial"/>
                <w:sz w:val="16"/>
                <w:szCs w:val="16"/>
                <w:lang w:eastAsia="hr-HR"/>
              </w:rPr>
              <w:t>.</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Rashodi za materijal i energiju</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Usluge tekućeg i investicijskog održavanja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6.040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13.960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3238</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Računalne usluge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738.027</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211.973</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Rashodi za usluge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970.000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744.067</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225.933</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4123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Licence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412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Nematerijalna imovina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4221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Uredska oprema i namještaj</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386.013</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113.987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4262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Ulaganja u računalne programe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Postrojenja i oprema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550.000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386.013</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163.987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K761007</w:t>
            </w:r>
          </w:p>
        </w:tc>
        <w:tc>
          <w:tcPr>
            <w:tcW w:w="66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Izrade studija hrvatskog turizma</w:t>
            </w:r>
          </w:p>
        </w:tc>
        <w:tc>
          <w:tcPr>
            <w:tcW w:w="1984"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1.950.000</w:t>
            </w:r>
          </w:p>
        </w:tc>
        <w:tc>
          <w:tcPr>
            <w:tcW w:w="1843"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1.333.750</w:t>
            </w:r>
          </w:p>
        </w:tc>
        <w:tc>
          <w:tcPr>
            <w:tcW w:w="1417"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616.250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4126</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Ostala nematerijalna imovina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1.350.000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1.333.750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16.250</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3691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Tekući prijenosu između proračunskih korisnika istog proračuna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600.000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600.000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412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Postrojenja i oprema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1.950.000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1.333.750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616.250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A587006</w:t>
            </w:r>
          </w:p>
        </w:tc>
        <w:tc>
          <w:tcPr>
            <w:tcW w:w="661"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Međunarodna suradnja</w:t>
            </w:r>
          </w:p>
        </w:tc>
        <w:tc>
          <w:tcPr>
            <w:tcW w:w="1984"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1.779.281</w:t>
            </w:r>
          </w:p>
        </w:tc>
        <w:tc>
          <w:tcPr>
            <w:tcW w:w="1843"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1.410.942</w:t>
            </w:r>
          </w:p>
        </w:tc>
        <w:tc>
          <w:tcPr>
            <w:tcW w:w="1417"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368.339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3211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Službena putovanja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171.000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109.551</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61.449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Materijalni rashodi za zaposlene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171.000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109.551</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61.449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xml:space="preserve">Usluge </w:t>
            </w:r>
            <w:proofErr w:type="spellStart"/>
            <w:r w:rsidRPr="00754B0F">
              <w:rPr>
                <w:rFonts w:ascii="Arial" w:eastAsia="Times New Roman" w:hAnsi="Arial" w:cs="Arial"/>
                <w:sz w:val="16"/>
                <w:szCs w:val="16"/>
                <w:lang w:eastAsia="hr-HR"/>
              </w:rPr>
              <w:t>telefona,pošte</w:t>
            </w:r>
            <w:proofErr w:type="spellEnd"/>
            <w:r w:rsidRPr="00754B0F">
              <w:rPr>
                <w:rFonts w:ascii="Arial" w:eastAsia="Times New Roman" w:hAnsi="Arial" w:cs="Arial"/>
                <w:sz w:val="16"/>
                <w:szCs w:val="16"/>
                <w:lang w:eastAsia="hr-HR"/>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99</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49.901</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3213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Stručno usavršavanje zaposlenika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3214</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Naknada za korištenje privatnog automobila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3237</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Intelektualne i osobne usluge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80.062</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9.938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3235</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Zakupnine i najamnine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1.900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48.100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lastRenderedPageBreak/>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Rashodi za usluge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82.061</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117.939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3299</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Ostali nespomenuti rashodi poslovanja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Ostali nespomenuti rashodi poslovanja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3241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troškova osobama izvan radnog odnosa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4.308</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5.692</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324</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troškova osobama izvan radnog odnosa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4.308</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5.692</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3239</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Ostale usluge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75.000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31.262</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43.738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Ostale usluge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75.000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31.262</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43.738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Reprezentacija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85.000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18.234</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66.766</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3294</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Članarine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1.165.526</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-15.526</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Ostali nespomenuti rashodi poslovanja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1.235.000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1.183.760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51.240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92D050"/>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52</w:t>
            </w:r>
          </w:p>
        </w:tc>
        <w:tc>
          <w:tcPr>
            <w:tcW w:w="661" w:type="dxa"/>
            <w:tcBorders>
              <w:top w:val="nil"/>
              <w:left w:val="nil"/>
              <w:bottom w:val="single" w:sz="4" w:space="0" w:color="auto"/>
              <w:right w:val="single" w:sz="4" w:space="0" w:color="auto"/>
            </w:tcBorders>
            <w:shd w:val="clear" w:color="000000" w:fill="92D050"/>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92D050"/>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3239</w:t>
            </w:r>
          </w:p>
        </w:tc>
        <w:tc>
          <w:tcPr>
            <w:tcW w:w="3191" w:type="dxa"/>
            <w:tcBorders>
              <w:top w:val="nil"/>
              <w:left w:val="nil"/>
              <w:bottom w:val="single" w:sz="4" w:space="0" w:color="auto"/>
              <w:right w:val="single" w:sz="4" w:space="0" w:color="auto"/>
            </w:tcBorders>
            <w:shd w:val="clear" w:color="000000" w:fill="92D050"/>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Ostale usluge</w:t>
            </w:r>
          </w:p>
        </w:tc>
        <w:tc>
          <w:tcPr>
            <w:tcW w:w="1984" w:type="dxa"/>
            <w:tcBorders>
              <w:top w:val="nil"/>
              <w:left w:val="nil"/>
              <w:bottom w:val="single" w:sz="4" w:space="0" w:color="auto"/>
              <w:right w:val="single" w:sz="4" w:space="0" w:color="auto"/>
            </w:tcBorders>
            <w:shd w:val="clear" w:color="000000" w:fill="92D050"/>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83.281</w:t>
            </w:r>
          </w:p>
        </w:tc>
        <w:tc>
          <w:tcPr>
            <w:tcW w:w="1843" w:type="dxa"/>
            <w:tcBorders>
              <w:top w:val="nil"/>
              <w:left w:val="nil"/>
              <w:bottom w:val="single" w:sz="4" w:space="0" w:color="auto"/>
              <w:right w:val="single" w:sz="4" w:space="0" w:color="auto"/>
            </w:tcBorders>
            <w:shd w:val="clear" w:color="000000" w:fill="92D050"/>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31.262</w:t>
            </w:r>
          </w:p>
        </w:tc>
        <w:tc>
          <w:tcPr>
            <w:tcW w:w="1417" w:type="dxa"/>
            <w:tcBorders>
              <w:top w:val="nil"/>
              <w:left w:val="nil"/>
              <w:bottom w:val="single" w:sz="4" w:space="0" w:color="auto"/>
              <w:right w:val="single" w:sz="4" w:space="0" w:color="auto"/>
            </w:tcBorders>
            <w:shd w:val="clear" w:color="000000" w:fill="92D050"/>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52.019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A819027</w:t>
            </w:r>
          </w:p>
        </w:tc>
        <w:tc>
          <w:tcPr>
            <w:tcW w:w="661"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Poticaj za povećanje sigurnosti turista</w:t>
            </w:r>
          </w:p>
        </w:tc>
        <w:tc>
          <w:tcPr>
            <w:tcW w:w="1984"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1.500.000</w:t>
            </w:r>
          </w:p>
        </w:tc>
        <w:tc>
          <w:tcPr>
            <w:tcW w:w="1843"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1.500.000</w:t>
            </w:r>
          </w:p>
        </w:tc>
        <w:tc>
          <w:tcPr>
            <w:tcW w:w="1417"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3811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Tekuće donacije u novcu</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Tekuće donacije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A587014</w:t>
            </w:r>
          </w:p>
        </w:tc>
        <w:tc>
          <w:tcPr>
            <w:tcW w:w="661"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JAČANJE TURISTIČKOG TRŽIŠTA I LJUDSKIH POTENCIJALA U TURIZMU</w:t>
            </w:r>
          </w:p>
        </w:tc>
        <w:tc>
          <w:tcPr>
            <w:tcW w:w="1984"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5.725.000</w:t>
            </w:r>
          </w:p>
        </w:tc>
        <w:tc>
          <w:tcPr>
            <w:tcW w:w="1843"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5.655.191</w:t>
            </w:r>
          </w:p>
        </w:tc>
        <w:tc>
          <w:tcPr>
            <w:tcW w:w="1417"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69.809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473</w:t>
            </w:r>
          </w:p>
        </w:tc>
        <w:tc>
          <w:tcPr>
            <w:tcW w:w="82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3233</w:t>
            </w:r>
          </w:p>
        </w:tc>
        <w:tc>
          <w:tcPr>
            <w:tcW w:w="3191"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Usluge promidžbe i informiranja</w:t>
            </w:r>
          </w:p>
        </w:tc>
        <w:tc>
          <w:tcPr>
            <w:tcW w:w="1984"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3512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Subvencije trgovačkim društvima u javnom sektoru</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Subvencije trgovačkim društvima u javnom sektoru</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3241</w:t>
            </w:r>
          </w:p>
        </w:tc>
        <w:tc>
          <w:tcPr>
            <w:tcW w:w="3191"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troškovima izvan radnog odnosa</w:t>
            </w:r>
          </w:p>
        </w:tc>
        <w:tc>
          <w:tcPr>
            <w:tcW w:w="1984"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28.000</w:t>
            </w:r>
          </w:p>
        </w:tc>
        <w:tc>
          <w:tcPr>
            <w:tcW w:w="1843"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27.342</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658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3241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troškovima izvan radnog odnosa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28.000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27.342</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658</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3661</w:t>
            </w:r>
          </w:p>
        </w:tc>
        <w:tc>
          <w:tcPr>
            <w:tcW w:w="3191"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Tekuće pomoći proračunskim korisnicima drugih proračuna</w:t>
            </w:r>
          </w:p>
        </w:tc>
        <w:tc>
          <w:tcPr>
            <w:tcW w:w="1984"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397.000</w:t>
            </w:r>
          </w:p>
        </w:tc>
        <w:tc>
          <w:tcPr>
            <w:tcW w:w="1843"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395.849</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1.151</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366</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Tekuće pomoći proračunskim korisnicima drugih proračuna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397.000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395.849</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1.151</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3631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Tekuće pomoći unutar općeg proračuna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Tekuće pomoći unutar općeg proračuna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3721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građanima i kućanstvima u novcu</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2.000.000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1.932.000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68.000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372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građanima i kućanstvima u novcu</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2.000.000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1.932.000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68.000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3811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Tekuće donacije u novcu</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1.800.000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1.800.000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Tekuće donacije u novcu</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1.800.000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1.800.000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A761038</w:t>
            </w:r>
          </w:p>
        </w:tc>
        <w:tc>
          <w:tcPr>
            <w:tcW w:w="661"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rPr>
                <w:rFonts w:ascii="Arial" w:eastAsia="Times New Roman" w:hAnsi="Arial" w:cs="Arial"/>
                <w:b/>
                <w:bCs/>
                <w:sz w:val="16"/>
                <w:szCs w:val="16"/>
                <w:lang w:eastAsia="hr-HR"/>
              </w:rPr>
            </w:pPr>
            <w:r w:rsidRPr="00754B0F">
              <w:rPr>
                <w:rFonts w:ascii="Arial" w:eastAsia="Times New Roman" w:hAnsi="Arial" w:cs="Arial"/>
                <w:b/>
                <w:bCs/>
                <w:sz w:val="16"/>
                <w:szCs w:val="16"/>
                <w:lang w:eastAsia="hr-HR"/>
              </w:rPr>
              <w:t>Kategorizacija</w:t>
            </w:r>
          </w:p>
        </w:tc>
        <w:tc>
          <w:tcPr>
            <w:tcW w:w="1984"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500.000</w:t>
            </w:r>
          </w:p>
        </w:tc>
        <w:tc>
          <w:tcPr>
            <w:tcW w:w="1843"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239.284</w:t>
            </w:r>
          </w:p>
        </w:tc>
        <w:tc>
          <w:tcPr>
            <w:tcW w:w="1417"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260.716</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lastRenderedPageBreak/>
              <w:t> </w:t>
            </w:r>
          </w:p>
        </w:tc>
        <w:tc>
          <w:tcPr>
            <w:tcW w:w="1080"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w:t>
            </w:r>
          </w:p>
        </w:tc>
        <w:tc>
          <w:tcPr>
            <w:tcW w:w="661"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3211</w:t>
            </w:r>
          </w:p>
        </w:tc>
        <w:tc>
          <w:tcPr>
            <w:tcW w:w="3191"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Službena putovanja</w:t>
            </w:r>
          </w:p>
        </w:tc>
        <w:tc>
          <w:tcPr>
            <w:tcW w:w="1984"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300.000</w:t>
            </w:r>
          </w:p>
        </w:tc>
        <w:tc>
          <w:tcPr>
            <w:tcW w:w="1843"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188.935</w:t>
            </w:r>
          </w:p>
        </w:tc>
        <w:tc>
          <w:tcPr>
            <w:tcW w:w="1417"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111.065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321</w:t>
            </w:r>
          </w:p>
        </w:tc>
        <w:tc>
          <w:tcPr>
            <w:tcW w:w="3191"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Materijalni rashodi za zaposlene</w:t>
            </w:r>
          </w:p>
        </w:tc>
        <w:tc>
          <w:tcPr>
            <w:tcW w:w="1984"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300.000</w:t>
            </w:r>
          </w:p>
        </w:tc>
        <w:tc>
          <w:tcPr>
            <w:tcW w:w="1843"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188.935</w:t>
            </w:r>
          </w:p>
        </w:tc>
        <w:tc>
          <w:tcPr>
            <w:tcW w:w="1417"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111.065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w:t>
            </w:r>
          </w:p>
        </w:tc>
        <w:tc>
          <w:tcPr>
            <w:tcW w:w="661"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3223</w:t>
            </w:r>
          </w:p>
        </w:tc>
        <w:tc>
          <w:tcPr>
            <w:tcW w:w="3191"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Motorni benzin i dizel gorivo</w:t>
            </w:r>
          </w:p>
        </w:tc>
        <w:tc>
          <w:tcPr>
            <w:tcW w:w="1984"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w:t>
            </w:r>
          </w:p>
        </w:tc>
        <w:tc>
          <w:tcPr>
            <w:tcW w:w="1843"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16.637</w:t>
            </w:r>
          </w:p>
        </w:tc>
        <w:tc>
          <w:tcPr>
            <w:tcW w:w="1417"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33.363</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322</w:t>
            </w:r>
          </w:p>
        </w:tc>
        <w:tc>
          <w:tcPr>
            <w:tcW w:w="3191"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Rashodi za materijal i energiju</w:t>
            </w:r>
          </w:p>
        </w:tc>
        <w:tc>
          <w:tcPr>
            <w:tcW w:w="1984"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w:t>
            </w:r>
          </w:p>
        </w:tc>
        <w:tc>
          <w:tcPr>
            <w:tcW w:w="1843"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16.637</w:t>
            </w:r>
          </w:p>
        </w:tc>
        <w:tc>
          <w:tcPr>
            <w:tcW w:w="1417"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33.363</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w:t>
            </w:r>
          </w:p>
        </w:tc>
        <w:tc>
          <w:tcPr>
            <w:tcW w:w="661"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04173</w:t>
            </w:r>
          </w:p>
        </w:tc>
        <w:tc>
          <w:tcPr>
            <w:tcW w:w="820"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3231</w:t>
            </w:r>
          </w:p>
        </w:tc>
        <w:tc>
          <w:tcPr>
            <w:tcW w:w="3191"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Usluge telefona, prijevoza, rent-car</w:t>
            </w:r>
          </w:p>
        </w:tc>
        <w:tc>
          <w:tcPr>
            <w:tcW w:w="1984"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w:t>
            </w:r>
          </w:p>
        </w:tc>
        <w:tc>
          <w:tcPr>
            <w:tcW w:w="1843"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33.712</w:t>
            </w:r>
          </w:p>
        </w:tc>
        <w:tc>
          <w:tcPr>
            <w:tcW w:w="1417"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116.288</w:t>
            </w:r>
          </w:p>
        </w:tc>
      </w:tr>
      <w:tr w:rsidR="00B76D44" w:rsidRPr="00754B0F" w:rsidTr="00B76D44">
        <w:trPr>
          <w:trHeight w:val="225"/>
        </w:trPr>
        <w:tc>
          <w:tcPr>
            <w:tcW w:w="901" w:type="dxa"/>
            <w:tcBorders>
              <w:top w:val="nil"/>
              <w:left w:val="single" w:sz="8" w:space="0" w:color="auto"/>
              <w:bottom w:val="nil"/>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w:t>
            </w:r>
          </w:p>
        </w:tc>
        <w:tc>
          <w:tcPr>
            <w:tcW w:w="3191"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Rashodi za usluge</w:t>
            </w:r>
          </w:p>
        </w:tc>
        <w:tc>
          <w:tcPr>
            <w:tcW w:w="1984"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w:t>
            </w:r>
          </w:p>
        </w:tc>
        <w:tc>
          <w:tcPr>
            <w:tcW w:w="1843"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33.712</w:t>
            </w:r>
          </w:p>
        </w:tc>
        <w:tc>
          <w:tcPr>
            <w:tcW w:w="1417"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116.288</w:t>
            </w:r>
          </w:p>
        </w:tc>
      </w:tr>
      <w:tr w:rsidR="00B76D44" w:rsidRPr="00754B0F" w:rsidTr="00B76D44">
        <w:trPr>
          <w:trHeight w:val="450"/>
        </w:trPr>
        <w:tc>
          <w:tcPr>
            <w:tcW w:w="901" w:type="dxa"/>
            <w:tcBorders>
              <w:top w:val="single" w:sz="4" w:space="0" w:color="auto"/>
              <w:left w:val="single" w:sz="8" w:space="0" w:color="auto"/>
              <w:bottom w:val="nil"/>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A587055</w:t>
            </w:r>
          </w:p>
        </w:tc>
        <w:tc>
          <w:tcPr>
            <w:tcW w:w="661"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rPr>
                <w:rFonts w:ascii="Arial" w:eastAsia="Times New Roman" w:hAnsi="Arial" w:cs="Arial"/>
                <w:b/>
                <w:bCs/>
                <w:sz w:val="16"/>
                <w:szCs w:val="16"/>
                <w:lang w:eastAsia="hr-HR"/>
              </w:rPr>
            </w:pPr>
            <w:r w:rsidRPr="00754B0F">
              <w:rPr>
                <w:rFonts w:ascii="Arial" w:eastAsia="Times New Roman" w:hAnsi="Arial" w:cs="Arial"/>
                <w:b/>
                <w:bCs/>
                <w:sz w:val="16"/>
                <w:szCs w:val="16"/>
                <w:lang w:eastAsia="hr-HR"/>
              </w:rPr>
              <w:t>KONKURENTNOST TURISTIČKOG GOSPODARSTVA</w:t>
            </w:r>
          </w:p>
        </w:tc>
        <w:tc>
          <w:tcPr>
            <w:tcW w:w="1984"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24.843.000</w:t>
            </w:r>
          </w:p>
        </w:tc>
        <w:tc>
          <w:tcPr>
            <w:tcW w:w="1843"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24.267.272</w:t>
            </w:r>
          </w:p>
        </w:tc>
        <w:tc>
          <w:tcPr>
            <w:tcW w:w="1417"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575.728</w:t>
            </w:r>
          </w:p>
        </w:tc>
      </w:tr>
      <w:tr w:rsidR="00B76D44" w:rsidRPr="00754B0F" w:rsidTr="00B76D44">
        <w:trPr>
          <w:trHeight w:val="225"/>
        </w:trPr>
        <w:tc>
          <w:tcPr>
            <w:tcW w:w="901" w:type="dxa"/>
            <w:tcBorders>
              <w:top w:val="nil"/>
              <w:left w:val="single" w:sz="8" w:space="0" w:color="auto"/>
              <w:bottom w:val="nil"/>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473</w:t>
            </w:r>
          </w:p>
        </w:tc>
        <w:tc>
          <w:tcPr>
            <w:tcW w:w="82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3233</w:t>
            </w:r>
          </w:p>
        </w:tc>
        <w:tc>
          <w:tcPr>
            <w:tcW w:w="3191"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Usluge promidžbe i informiranja</w:t>
            </w:r>
          </w:p>
        </w:tc>
        <w:tc>
          <w:tcPr>
            <w:tcW w:w="1984"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350.000</w:t>
            </w:r>
          </w:p>
        </w:tc>
        <w:tc>
          <w:tcPr>
            <w:tcW w:w="1843"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350.000</w:t>
            </w:r>
          </w:p>
        </w:tc>
      </w:tr>
      <w:tr w:rsidR="00B76D44" w:rsidRPr="00754B0F" w:rsidTr="00B76D44">
        <w:trPr>
          <w:trHeight w:val="225"/>
        </w:trPr>
        <w:tc>
          <w:tcPr>
            <w:tcW w:w="901" w:type="dxa"/>
            <w:tcBorders>
              <w:top w:val="nil"/>
              <w:left w:val="single" w:sz="8" w:space="0" w:color="auto"/>
              <w:bottom w:val="nil"/>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473</w:t>
            </w:r>
          </w:p>
        </w:tc>
        <w:tc>
          <w:tcPr>
            <w:tcW w:w="82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3239</w:t>
            </w:r>
          </w:p>
        </w:tc>
        <w:tc>
          <w:tcPr>
            <w:tcW w:w="3191"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Ostale usluge</w:t>
            </w:r>
          </w:p>
        </w:tc>
        <w:tc>
          <w:tcPr>
            <w:tcW w:w="1984"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w:t>
            </w:r>
          </w:p>
        </w:tc>
        <w:tc>
          <w:tcPr>
            <w:tcW w:w="1843"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w:t>
            </w:r>
          </w:p>
        </w:tc>
      </w:tr>
      <w:tr w:rsidR="00B76D44" w:rsidRPr="00754B0F" w:rsidTr="00B76D44">
        <w:trPr>
          <w:trHeight w:val="225"/>
        </w:trPr>
        <w:tc>
          <w:tcPr>
            <w:tcW w:w="901" w:type="dxa"/>
            <w:tcBorders>
              <w:top w:val="nil"/>
              <w:left w:val="single" w:sz="8" w:space="0" w:color="auto"/>
              <w:bottom w:val="nil"/>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473</w:t>
            </w:r>
          </w:p>
        </w:tc>
        <w:tc>
          <w:tcPr>
            <w:tcW w:w="82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3238</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Računalne usluge</w:t>
            </w:r>
          </w:p>
        </w:tc>
        <w:tc>
          <w:tcPr>
            <w:tcW w:w="1984"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w:t>
            </w:r>
          </w:p>
        </w:tc>
        <w:tc>
          <w:tcPr>
            <w:tcW w:w="1843"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23.531</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26.469</w:t>
            </w:r>
          </w:p>
        </w:tc>
      </w:tr>
      <w:tr w:rsidR="00B76D44" w:rsidRPr="00754B0F" w:rsidTr="00B76D44">
        <w:trPr>
          <w:trHeight w:val="225"/>
        </w:trPr>
        <w:tc>
          <w:tcPr>
            <w:tcW w:w="901" w:type="dxa"/>
            <w:tcBorders>
              <w:top w:val="nil"/>
              <w:left w:val="single" w:sz="8" w:space="0" w:color="auto"/>
              <w:bottom w:val="nil"/>
              <w:right w:val="single" w:sz="4" w:space="0" w:color="auto"/>
            </w:tcBorders>
            <w:shd w:val="clear" w:color="000000" w:fill="FFFFFF"/>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473</w:t>
            </w:r>
          </w:p>
        </w:tc>
        <w:tc>
          <w:tcPr>
            <w:tcW w:w="82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3237</w:t>
            </w:r>
          </w:p>
        </w:tc>
        <w:tc>
          <w:tcPr>
            <w:tcW w:w="3191"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Intelektualne i osobne usluge</w:t>
            </w:r>
          </w:p>
        </w:tc>
        <w:tc>
          <w:tcPr>
            <w:tcW w:w="1984"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w:t>
            </w:r>
          </w:p>
        </w:tc>
        <w:tc>
          <w:tcPr>
            <w:tcW w:w="1843"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49.875</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125</w:t>
            </w:r>
          </w:p>
        </w:tc>
      </w:tr>
      <w:tr w:rsidR="00B76D44" w:rsidRPr="00754B0F" w:rsidTr="00B76D44">
        <w:trPr>
          <w:trHeight w:val="225"/>
        </w:trPr>
        <w:tc>
          <w:tcPr>
            <w:tcW w:w="901" w:type="dxa"/>
            <w:tcBorders>
              <w:top w:val="nil"/>
              <w:left w:val="single" w:sz="8" w:space="0" w:color="auto"/>
              <w:bottom w:val="nil"/>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w:t>
            </w:r>
          </w:p>
        </w:tc>
        <w:tc>
          <w:tcPr>
            <w:tcW w:w="319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xml:space="preserve">Rashodi za usluge </w:t>
            </w:r>
          </w:p>
        </w:tc>
        <w:tc>
          <w:tcPr>
            <w:tcW w:w="1984"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500.000</w:t>
            </w:r>
          </w:p>
        </w:tc>
        <w:tc>
          <w:tcPr>
            <w:tcW w:w="1843"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73.406</w:t>
            </w:r>
          </w:p>
        </w:tc>
        <w:tc>
          <w:tcPr>
            <w:tcW w:w="1417"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426.594</w:t>
            </w:r>
          </w:p>
        </w:tc>
      </w:tr>
      <w:tr w:rsidR="00B76D44" w:rsidRPr="00754B0F" w:rsidTr="00B76D44">
        <w:trPr>
          <w:trHeight w:val="225"/>
        </w:trPr>
        <w:tc>
          <w:tcPr>
            <w:tcW w:w="901" w:type="dxa"/>
            <w:tcBorders>
              <w:top w:val="nil"/>
              <w:left w:val="single" w:sz="8" w:space="0" w:color="auto"/>
              <w:bottom w:val="nil"/>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3522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Subvencije trgovačkim društvima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751.000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849.244</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-98.244</w:t>
            </w:r>
          </w:p>
        </w:tc>
      </w:tr>
      <w:tr w:rsidR="00B76D44" w:rsidRPr="00754B0F" w:rsidTr="00B76D44">
        <w:trPr>
          <w:trHeight w:val="225"/>
        </w:trPr>
        <w:tc>
          <w:tcPr>
            <w:tcW w:w="901" w:type="dxa"/>
            <w:tcBorders>
              <w:top w:val="nil"/>
              <w:left w:val="single" w:sz="8" w:space="0" w:color="auto"/>
              <w:bottom w:val="nil"/>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3523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Subvencije obrtnicima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475.000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256.622</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218.378</w:t>
            </w:r>
          </w:p>
        </w:tc>
      </w:tr>
      <w:tr w:rsidR="00B76D44" w:rsidRPr="00754B0F" w:rsidTr="00B76D44">
        <w:trPr>
          <w:trHeight w:val="225"/>
        </w:trPr>
        <w:tc>
          <w:tcPr>
            <w:tcW w:w="901" w:type="dxa"/>
            <w:tcBorders>
              <w:top w:val="nil"/>
              <w:left w:val="single" w:sz="8" w:space="0" w:color="auto"/>
              <w:bottom w:val="nil"/>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Subvencije trgovačkim društvima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1.226.000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1.105.866</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120.134</w:t>
            </w:r>
          </w:p>
        </w:tc>
      </w:tr>
      <w:tr w:rsidR="00B76D44" w:rsidRPr="00754B0F" w:rsidTr="00B76D44">
        <w:trPr>
          <w:trHeight w:val="225"/>
        </w:trPr>
        <w:tc>
          <w:tcPr>
            <w:tcW w:w="901" w:type="dxa"/>
            <w:tcBorders>
              <w:top w:val="nil"/>
              <w:left w:val="single" w:sz="8" w:space="0" w:color="auto"/>
              <w:bottom w:val="nil"/>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3822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Kapitalne donacije građanima i kućanstvima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9.065.000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9.064.000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w:t>
            </w:r>
          </w:p>
        </w:tc>
      </w:tr>
      <w:tr w:rsidR="00B76D44" w:rsidRPr="00754B0F" w:rsidTr="00B76D44">
        <w:trPr>
          <w:trHeight w:val="225"/>
        </w:trPr>
        <w:tc>
          <w:tcPr>
            <w:tcW w:w="901" w:type="dxa"/>
            <w:tcBorders>
              <w:top w:val="nil"/>
              <w:left w:val="single" w:sz="8" w:space="0" w:color="auto"/>
              <w:bottom w:val="nil"/>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Kapitalne donacije građanima i kućanstvima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9.065.000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9.064.000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1.000</w:t>
            </w:r>
          </w:p>
        </w:tc>
      </w:tr>
      <w:tr w:rsidR="00B76D44" w:rsidRPr="00754B0F" w:rsidTr="00B76D44">
        <w:trPr>
          <w:trHeight w:val="675"/>
        </w:trPr>
        <w:tc>
          <w:tcPr>
            <w:tcW w:w="901" w:type="dxa"/>
            <w:tcBorders>
              <w:top w:val="nil"/>
              <w:left w:val="single" w:sz="8" w:space="0" w:color="auto"/>
              <w:bottom w:val="nil"/>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3862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Kapitalne pomoći kreditnim i ostalim financijskim institucijama te trgovačkim društvima izvan javnog sektora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8.352.000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7.482.000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870.000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3863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Kapitalne pomoći poljoprivrednicima i obrtnicima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5.700.000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6.542.000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-842.000</w:t>
            </w:r>
          </w:p>
        </w:tc>
      </w:tr>
      <w:tr w:rsidR="00B76D44" w:rsidRPr="00754B0F" w:rsidTr="00B76D44">
        <w:trPr>
          <w:trHeight w:val="67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386</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Kapitalne pomoći kreditnim i ostalim financijskim institucijama te trgovačkim društvima izvan javnog sektora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14.052.000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14.024.000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28.000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000000" w:fill="FFC000"/>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A761044</w:t>
            </w:r>
          </w:p>
        </w:tc>
        <w:tc>
          <w:tcPr>
            <w:tcW w:w="661" w:type="dxa"/>
            <w:tcBorders>
              <w:top w:val="nil"/>
              <w:left w:val="nil"/>
              <w:bottom w:val="single" w:sz="4" w:space="0" w:color="auto"/>
              <w:right w:val="single" w:sz="4" w:space="0" w:color="auto"/>
            </w:tcBorders>
            <w:shd w:val="clear" w:color="000000" w:fill="FFC000"/>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C000"/>
            <w:noWrap/>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FFC000"/>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FOND ZA TURIZAM</w:t>
            </w:r>
          </w:p>
        </w:tc>
        <w:tc>
          <w:tcPr>
            <w:tcW w:w="1984" w:type="dxa"/>
            <w:tcBorders>
              <w:top w:val="nil"/>
              <w:left w:val="nil"/>
              <w:bottom w:val="single" w:sz="4" w:space="0" w:color="auto"/>
              <w:right w:val="single" w:sz="4" w:space="0" w:color="auto"/>
            </w:tcBorders>
            <w:shd w:val="clear" w:color="000000" w:fill="FFC000"/>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20.300.200</w:t>
            </w:r>
          </w:p>
        </w:tc>
        <w:tc>
          <w:tcPr>
            <w:tcW w:w="1843" w:type="dxa"/>
            <w:tcBorders>
              <w:top w:val="nil"/>
              <w:left w:val="nil"/>
              <w:bottom w:val="single" w:sz="4" w:space="0" w:color="auto"/>
              <w:right w:val="single" w:sz="4" w:space="0" w:color="auto"/>
            </w:tcBorders>
            <w:shd w:val="clear" w:color="000000" w:fill="FFC000"/>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22.516.857</w:t>
            </w:r>
          </w:p>
        </w:tc>
        <w:tc>
          <w:tcPr>
            <w:tcW w:w="1417" w:type="dxa"/>
            <w:tcBorders>
              <w:top w:val="nil"/>
              <w:left w:val="nil"/>
              <w:bottom w:val="single" w:sz="4" w:space="0" w:color="auto"/>
              <w:right w:val="single" w:sz="4" w:space="0" w:color="auto"/>
            </w:tcBorders>
            <w:shd w:val="clear" w:color="000000" w:fill="FFC000"/>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-2.216.657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w:t>
            </w:r>
          </w:p>
        </w:tc>
        <w:tc>
          <w:tcPr>
            <w:tcW w:w="661"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3237</w:t>
            </w:r>
          </w:p>
        </w:tc>
        <w:tc>
          <w:tcPr>
            <w:tcW w:w="3191"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Intelektualne i osobne usluge</w:t>
            </w:r>
          </w:p>
        </w:tc>
        <w:tc>
          <w:tcPr>
            <w:tcW w:w="1984"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w:t>
            </w:r>
          </w:p>
        </w:tc>
        <w:tc>
          <w:tcPr>
            <w:tcW w:w="661"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3239</w:t>
            </w:r>
          </w:p>
        </w:tc>
        <w:tc>
          <w:tcPr>
            <w:tcW w:w="3191"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Ostale usluge</w:t>
            </w:r>
          </w:p>
        </w:tc>
        <w:tc>
          <w:tcPr>
            <w:tcW w:w="1984"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w:t>
            </w:r>
          </w:p>
        </w:tc>
        <w:tc>
          <w:tcPr>
            <w:tcW w:w="661"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3296</w:t>
            </w:r>
          </w:p>
        </w:tc>
        <w:tc>
          <w:tcPr>
            <w:tcW w:w="3191"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Troškovi sudskih postupaka</w:t>
            </w:r>
          </w:p>
        </w:tc>
        <w:tc>
          <w:tcPr>
            <w:tcW w:w="1984"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w:t>
            </w:r>
          </w:p>
        </w:tc>
        <w:tc>
          <w:tcPr>
            <w:tcW w:w="1843"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4.773</w:t>
            </w:r>
          </w:p>
        </w:tc>
        <w:tc>
          <w:tcPr>
            <w:tcW w:w="1417"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45.227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w:t>
            </w:r>
          </w:p>
        </w:tc>
        <w:tc>
          <w:tcPr>
            <w:tcW w:w="3191"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Materijalne usluge</w:t>
            </w:r>
          </w:p>
        </w:tc>
        <w:tc>
          <w:tcPr>
            <w:tcW w:w="1984"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w:t>
            </w:r>
          </w:p>
        </w:tc>
        <w:tc>
          <w:tcPr>
            <w:tcW w:w="1843"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4.773</w:t>
            </w:r>
          </w:p>
        </w:tc>
        <w:tc>
          <w:tcPr>
            <w:tcW w:w="1417"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45.227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w:t>
            </w:r>
          </w:p>
        </w:tc>
        <w:tc>
          <w:tcPr>
            <w:tcW w:w="661"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3631</w:t>
            </w:r>
          </w:p>
        </w:tc>
        <w:tc>
          <w:tcPr>
            <w:tcW w:w="3191"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Tekuće pomoći unutar općeg proračuna</w:t>
            </w:r>
          </w:p>
        </w:tc>
        <w:tc>
          <w:tcPr>
            <w:tcW w:w="1984"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1.500.000</w:t>
            </w:r>
          </w:p>
        </w:tc>
        <w:tc>
          <w:tcPr>
            <w:tcW w:w="1843"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171.172</w:t>
            </w:r>
          </w:p>
        </w:tc>
        <w:tc>
          <w:tcPr>
            <w:tcW w:w="1417"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1.328.828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w:t>
            </w:r>
          </w:p>
        </w:tc>
        <w:tc>
          <w:tcPr>
            <w:tcW w:w="661"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3632</w:t>
            </w:r>
          </w:p>
        </w:tc>
        <w:tc>
          <w:tcPr>
            <w:tcW w:w="3191"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Kapitalne pomoći unutar općeg proračuna</w:t>
            </w:r>
          </w:p>
        </w:tc>
        <w:tc>
          <w:tcPr>
            <w:tcW w:w="1984"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17.692.200</w:t>
            </w:r>
          </w:p>
        </w:tc>
        <w:tc>
          <w:tcPr>
            <w:tcW w:w="1843"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21.571.932</w:t>
            </w:r>
          </w:p>
        </w:tc>
        <w:tc>
          <w:tcPr>
            <w:tcW w:w="1417"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-3.879.732</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363</w:t>
            </w:r>
          </w:p>
        </w:tc>
        <w:tc>
          <w:tcPr>
            <w:tcW w:w="3191"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Pomoći unutar općeg proračuna</w:t>
            </w:r>
          </w:p>
        </w:tc>
        <w:tc>
          <w:tcPr>
            <w:tcW w:w="1984"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19.192.200</w:t>
            </w:r>
          </w:p>
        </w:tc>
        <w:tc>
          <w:tcPr>
            <w:tcW w:w="1843"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21.743.104</w:t>
            </w:r>
          </w:p>
        </w:tc>
        <w:tc>
          <w:tcPr>
            <w:tcW w:w="1417"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-2.550.904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w:t>
            </w:r>
          </w:p>
        </w:tc>
        <w:tc>
          <w:tcPr>
            <w:tcW w:w="661"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3661</w:t>
            </w:r>
          </w:p>
        </w:tc>
        <w:tc>
          <w:tcPr>
            <w:tcW w:w="3191"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Tekuće pomoći proračunskim korisnicima</w:t>
            </w:r>
          </w:p>
        </w:tc>
        <w:tc>
          <w:tcPr>
            <w:tcW w:w="1984"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100.000</w:t>
            </w:r>
          </w:p>
        </w:tc>
        <w:tc>
          <w:tcPr>
            <w:tcW w:w="1843"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44.661</w:t>
            </w:r>
          </w:p>
        </w:tc>
        <w:tc>
          <w:tcPr>
            <w:tcW w:w="1417"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55.339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w:t>
            </w:r>
          </w:p>
        </w:tc>
        <w:tc>
          <w:tcPr>
            <w:tcW w:w="661"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3662</w:t>
            </w:r>
          </w:p>
        </w:tc>
        <w:tc>
          <w:tcPr>
            <w:tcW w:w="3191"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xml:space="preserve">Kapitalne pomoći </w:t>
            </w:r>
            <w:proofErr w:type="spellStart"/>
            <w:r w:rsidRPr="00754B0F">
              <w:rPr>
                <w:rFonts w:ascii="Arial" w:eastAsia="Times New Roman" w:hAnsi="Arial" w:cs="Arial"/>
                <w:sz w:val="16"/>
                <w:szCs w:val="16"/>
                <w:lang w:eastAsia="hr-HR"/>
              </w:rPr>
              <w:t>proračnskim</w:t>
            </w:r>
            <w:proofErr w:type="spellEnd"/>
            <w:r w:rsidRPr="00754B0F">
              <w:rPr>
                <w:rFonts w:ascii="Arial" w:eastAsia="Times New Roman" w:hAnsi="Arial" w:cs="Arial"/>
                <w:sz w:val="16"/>
                <w:szCs w:val="16"/>
                <w:lang w:eastAsia="hr-HR"/>
              </w:rPr>
              <w:t xml:space="preserve"> korisnicima</w:t>
            </w:r>
          </w:p>
        </w:tc>
        <w:tc>
          <w:tcPr>
            <w:tcW w:w="1984"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400.000</w:t>
            </w:r>
          </w:p>
        </w:tc>
        <w:tc>
          <w:tcPr>
            <w:tcW w:w="1843"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300.000</w:t>
            </w:r>
          </w:p>
        </w:tc>
        <w:tc>
          <w:tcPr>
            <w:tcW w:w="1417"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lastRenderedPageBreak/>
              <w:t> </w:t>
            </w:r>
          </w:p>
        </w:tc>
        <w:tc>
          <w:tcPr>
            <w:tcW w:w="1080"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366</w:t>
            </w:r>
          </w:p>
        </w:tc>
        <w:tc>
          <w:tcPr>
            <w:tcW w:w="3191"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Pomoći proračunskim korisnicima drugih proračuna</w:t>
            </w:r>
          </w:p>
        </w:tc>
        <w:tc>
          <w:tcPr>
            <w:tcW w:w="1984"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500.000</w:t>
            </w:r>
          </w:p>
        </w:tc>
        <w:tc>
          <w:tcPr>
            <w:tcW w:w="1843"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344.661</w:t>
            </w:r>
          </w:p>
        </w:tc>
        <w:tc>
          <w:tcPr>
            <w:tcW w:w="1417"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155.339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w:t>
            </w:r>
          </w:p>
        </w:tc>
        <w:tc>
          <w:tcPr>
            <w:tcW w:w="661"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3522</w:t>
            </w:r>
          </w:p>
        </w:tc>
        <w:tc>
          <w:tcPr>
            <w:tcW w:w="3191"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proofErr w:type="spellStart"/>
            <w:r w:rsidRPr="00754B0F">
              <w:rPr>
                <w:rFonts w:ascii="Arial" w:eastAsia="Times New Roman" w:hAnsi="Arial" w:cs="Arial"/>
                <w:sz w:val="16"/>
                <w:szCs w:val="16"/>
                <w:lang w:eastAsia="hr-HR"/>
              </w:rPr>
              <w:t>Subencije</w:t>
            </w:r>
            <w:proofErr w:type="spellEnd"/>
            <w:r w:rsidRPr="00754B0F">
              <w:rPr>
                <w:rFonts w:ascii="Arial" w:eastAsia="Times New Roman" w:hAnsi="Arial" w:cs="Arial"/>
                <w:sz w:val="16"/>
                <w:szCs w:val="16"/>
                <w:lang w:eastAsia="hr-HR"/>
              </w:rPr>
              <w:t xml:space="preserve"> trgovačkih društava izvan javnog sektora</w:t>
            </w:r>
          </w:p>
        </w:tc>
        <w:tc>
          <w:tcPr>
            <w:tcW w:w="1984"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65.000</w:t>
            </w:r>
          </w:p>
        </w:tc>
        <w:tc>
          <w:tcPr>
            <w:tcW w:w="1843"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60.048</w:t>
            </w:r>
          </w:p>
        </w:tc>
        <w:tc>
          <w:tcPr>
            <w:tcW w:w="1417"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4.952</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984"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65.000</w:t>
            </w:r>
          </w:p>
        </w:tc>
        <w:tc>
          <w:tcPr>
            <w:tcW w:w="1843"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60.048</w:t>
            </w:r>
          </w:p>
        </w:tc>
        <w:tc>
          <w:tcPr>
            <w:tcW w:w="1417"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4.952</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3692</w:t>
            </w:r>
          </w:p>
        </w:tc>
        <w:tc>
          <w:tcPr>
            <w:tcW w:w="3191"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xml:space="preserve">Kapitalni prijenosi između proračunskih </w:t>
            </w:r>
            <w:proofErr w:type="spellStart"/>
            <w:r w:rsidRPr="00754B0F">
              <w:rPr>
                <w:rFonts w:ascii="Arial" w:eastAsia="Times New Roman" w:hAnsi="Arial" w:cs="Arial"/>
                <w:sz w:val="16"/>
                <w:szCs w:val="16"/>
                <w:lang w:eastAsia="hr-HR"/>
              </w:rPr>
              <w:t>kosrisnika</w:t>
            </w:r>
            <w:proofErr w:type="spellEnd"/>
            <w:r w:rsidRPr="00754B0F">
              <w:rPr>
                <w:rFonts w:ascii="Arial" w:eastAsia="Times New Roman" w:hAnsi="Arial" w:cs="Arial"/>
                <w:sz w:val="16"/>
                <w:szCs w:val="16"/>
                <w:lang w:eastAsia="hr-HR"/>
              </w:rPr>
              <w:t xml:space="preserve"> istog proračuna</w:t>
            </w:r>
          </w:p>
        </w:tc>
        <w:tc>
          <w:tcPr>
            <w:tcW w:w="1984"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493.000</w:t>
            </w:r>
          </w:p>
        </w:tc>
        <w:tc>
          <w:tcPr>
            <w:tcW w:w="1843"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364.271</w:t>
            </w:r>
          </w:p>
        </w:tc>
        <w:tc>
          <w:tcPr>
            <w:tcW w:w="1417"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128.729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369</w:t>
            </w:r>
          </w:p>
        </w:tc>
        <w:tc>
          <w:tcPr>
            <w:tcW w:w="3191"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984"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493.000</w:t>
            </w:r>
          </w:p>
        </w:tc>
        <w:tc>
          <w:tcPr>
            <w:tcW w:w="1843"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364.271</w:t>
            </w:r>
          </w:p>
        </w:tc>
        <w:tc>
          <w:tcPr>
            <w:tcW w:w="1417"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128.729</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A587018</w:t>
            </w:r>
          </w:p>
        </w:tc>
        <w:tc>
          <w:tcPr>
            <w:tcW w:w="66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Programi subvencioniranja kreditnih programa u turizmu</w:t>
            </w:r>
          </w:p>
        </w:tc>
        <w:tc>
          <w:tcPr>
            <w:tcW w:w="1984"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18.917.435</w:t>
            </w:r>
          </w:p>
        </w:tc>
        <w:tc>
          <w:tcPr>
            <w:tcW w:w="1843"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16.720.670</w:t>
            </w:r>
          </w:p>
        </w:tc>
        <w:tc>
          <w:tcPr>
            <w:tcW w:w="1417"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2.196.765</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3522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Subvencije trgovačkim društvima izvan javnog sektora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13.117.435</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11.814.193</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1.303.242</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3523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Subvencije poljoprivrednicima i obrtnicima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5.800.000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4.906.477</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893.523</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xml:space="preserve">Subvencije </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18.917.435</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16.720.670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2.196.765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P3209</w:t>
            </w:r>
          </w:p>
        </w:tc>
        <w:tc>
          <w:tcPr>
            <w:tcW w:w="108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A587001</w:t>
            </w:r>
          </w:p>
        </w:tc>
        <w:tc>
          <w:tcPr>
            <w:tcW w:w="661"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rPr>
                <w:rFonts w:ascii="Arial" w:eastAsia="Times New Roman" w:hAnsi="Arial" w:cs="Arial"/>
                <w:b/>
                <w:bCs/>
                <w:sz w:val="16"/>
                <w:szCs w:val="16"/>
                <w:lang w:eastAsia="hr-HR"/>
              </w:rPr>
            </w:pPr>
            <w:r w:rsidRPr="00754B0F">
              <w:rPr>
                <w:rFonts w:ascii="Arial" w:eastAsia="Times New Roman" w:hAnsi="Arial" w:cs="Arial"/>
                <w:b/>
                <w:bCs/>
                <w:sz w:val="16"/>
                <w:szCs w:val="16"/>
                <w:lang w:eastAsia="hr-HR"/>
              </w:rPr>
              <w:t xml:space="preserve">Turistička promidžba Republike Hrvatske </w:t>
            </w:r>
          </w:p>
        </w:tc>
        <w:tc>
          <w:tcPr>
            <w:tcW w:w="1984"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47.950.000</w:t>
            </w:r>
          </w:p>
        </w:tc>
        <w:tc>
          <w:tcPr>
            <w:tcW w:w="1843"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47.950.000</w:t>
            </w:r>
          </w:p>
        </w:tc>
        <w:tc>
          <w:tcPr>
            <w:tcW w:w="1417"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3811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Tekuće donacije u novcu</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47.950.000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47.950.000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Tekuće donacije u novcu</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47.950.000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47.950.000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P3209</w:t>
            </w:r>
          </w:p>
        </w:tc>
        <w:tc>
          <w:tcPr>
            <w:tcW w:w="1080"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K819038</w:t>
            </w:r>
          </w:p>
        </w:tc>
        <w:tc>
          <w:tcPr>
            <w:tcW w:w="661"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Stručni ispiti turističkih zajednica</w:t>
            </w:r>
          </w:p>
        </w:tc>
        <w:tc>
          <w:tcPr>
            <w:tcW w:w="1984"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100.000</w:t>
            </w:r>
          </w:p>
        </w:tc>
        <w:tc>
          <w:tcPr>
            <w:tcW w:w="1843"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103.520</w:t>
            </w:r>
          </w:p>
        </w:tc>
        <w:tc>
          <w:tcPr>
            <w:tcW w:w="1417"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-3.520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w:t>
            </w:r>
          </w:p>
        </w:tc>
        <w:tc>
          <w:tcPr>
            <w:tcW w:w="661"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3291</w:t>
            </w:r>
          </w:p>
        </w:tc>
        <w:tc>
          <w:tcPr>
            <w:tcW w:w="3191" w:type="dxa"/>
            <w:tcBorders>
              <w:top w:val="nil"/>
              <w:left w:val="nil"/>
              <w:bottom w:val="single" w:sz="4" w:space="0" w:color="auto"/>
              <w:right w:val="single" w:sz="4" w:space="0" w:color="auto"/>
            </w:tcBorders>
            <w:shd w:val="clear" w:color="000000" w:fill="A9D08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za rad povjerenstava</w:t>
            </w:r>
          </w:p>
        </w:tc>
        <w:tc>
          <w:tcPr>
            <w:tcW w:w="1984"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100.000</w:t>
            </w:r>
          </w:p>
        </w:tc>
        <w:tc>
          <w:tcPr>
            <w:tcW w:w="1843"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103.520</w:t>
            </w:r>
          </w:p>
        </w:tc>
        <w:tc>
          <w:tcPr>
            <w:tcW w:w="1417" w:type="dxa"/>
            <w:tcBorders>
              <w:top w:val="nil"/>
              <w:left w:val="nil"/>
              <w:bottom w:val="single" w:sz="4" w:space="0" w:color="auto"/>
              <w:right w:val="single" w:sz="4" w:space="0" w:color="auto"/>
            </w:tcBorders>
            <w:shd w:val="clear" w:color="000000" w:fill="A9D08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-3.520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w:t>
            </w:r>
          </w:p>
        </w:tc>
        <w:tc>
          <w:tcPr>
            <w:tcW w:w="3191" w:type="dxa"/>
            <w:tcBorders>
              <w:top w:val="nil"/>
              <w:left w:val="nil"/>
              <w:bottom w:val="single" w:sz="4" w:space="0" w:color="auto"/>
              <w:right w:val="single" w:sz="4" w:space="0" w:color="auto"/>
            </w:tcBorders>
            <w:shd w:val="clear" w:color="000000" w:fill="548235"/>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za rad povjerenstava</w:t>
            </w:r>
          </w:p>
        </w:tc>
        <w:tc>
          <w:tcPr>
            <w:tcW w:w="1984"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100.000</w:t>
            </w:r>
          </w:p>
        </w:tc>
        <w:tc>
          <w:tcPr>
            <w:tcW w:w="1843"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103.520</w:t>
            </w:r>
          </w:p>
        </w:tc>
        <w:tc>
          <w:tcPr>
            <w:tcW w:w="1417" w:type="dxa"/>
            <w:tcBorders>
              <w:top w:val="nil"/>
              <w:left w:val="nil"/>
              <w:bottom w:val="single" w:sz="4" w:space="0" w:color="auto"/>
              <w:right w:val="single" w:sz="4" w:space="0" w:color="auto"/>
            </w:tcBorders>
            <w:shd w:val="clear" w:color="000000" w:fill="548235"/>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-3.520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A587056</w:t>
            </w:r>
          </w:p>
        </w:tc>
        <w:tc>
          <w:tcPr>
            <w:tcW w:w="661"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rPr>
                <w:rFonts w:ascii="Arial" w:eastAsia="Times New Roman" w:hAnsi="Arial" w:cs="Arial"/>
                <w:b/>
                <w:bCs/>
                <w:sz w:val="16"/>
                <w:szCs w:val="16"/>
                <w:lang w:eastAsia="hr-HR"/>
              </w:rPr>
            </w:pPr>
            <w:r w:rsidRPr="00754B0F">
              <w:rPr>
                <w:rFonts w:ascii="Arial" w:eastAsia="Times New Roman" w:hAnsi="Arial" w:cs="Arial"/>
                <w:b/>
                <w:bCs/>
                <w:sz w:val="16"/>
                <w:szCs w:val="16"/>
                <w:lang w:eastAsia="hr-HR"/>
              </w:rPr>
              <w:t>OP Ljudski potencijali prioritet 2,3,5</w:t>
            </w:r>
          </w:p>
        </w:tc>
        <w:tc>
          <w:tcPr>
            <w:tcW w:w="1984"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5.616.599</w:t>
            </w:r>
          </w:p>
        </w:tc>
        <w:tc>
          <w:tcPr>
            <w:tcW w:w="1843"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3.244.850</w:t>
            </w:r>
          </w:p>
        </w:tc>
        <w:tc>
          <w:tcPr>
            <w:tcW w:w="1417"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2.371.749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 za redovan rad</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287.108</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218.018</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69.090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 za redovan rad</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1.456.945</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1.235.435</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221.510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 za prekovremeni rad</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3.598</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3.598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3113</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 za prekovremeni rad</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20.388</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20.388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3114</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 za posebne uvjete rada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6.560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6.560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3114</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 za posebne uvjete rada</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37.171</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37.171</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1.811.770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1.453.453</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358.317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3121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Ostali rashodi za zaposlene </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3.657</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3.250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407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3121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Ostali rashodi za zaposlene </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20.721</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18.413</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2.308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xml:space="preserve">Ostali rashodi za zaposlene </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24.378</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21.663</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2.715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Doprinosi za obvezno zdravstveno osiguranje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39.841</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33.746</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6.095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3132</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Doprinosi za obvezno zdravstveno osiguranje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225.764</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191.229</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34.535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Doprinosi za </w:t>
            </w:r>
            <w:proofErr w:type="spellStart"/>
            <w:r w:rsidRPr="00754B0F">
              <w:rPr>
                <w:rFonts w:ascii="Arial" w:eastAsia="Times New Roman" w:hAnsi="Arial" w:cs="Arial"/>
                <w:color w:val="000000"/>
                <w:sz w:val="16"/>
                <w:szCs w:val="16"/>
                <w:lang w:eastAsia="hr-HR"/>
              </w:rPr>
              <w:t>obv</w:t>
            </w:r>
            <w:proofErr w:type="spellEnd"/>
            <w:r w:rsidRPr="00754B0F">
              <w:rPr>
                <w:rFonts w:ascii="Arial" w:eastAsia="Times New Roman" w:hAnsi="Arial" w:cs="Arial"/>
                <w:color w:val="000000"/>
                <w:sz w:val="16"/>
                <w:szCs w:val="16"/>
                <w:lang w:eastAsia="hr-HR"/>
              </w:rPr>
              <w:t xml:space="preserve">. </w:t>
            </w:r>
            <w:proofErr w:type="spellStart"/>
            <w:r w:rsidRPr="00754B0F">
              <w:rPr>
                <w:rFonts w:ascii="Arial" w:eastAsia="Times New Roman" w:hAnsi="Arial" w:cs="Arial"/>
                <w:color w:val="000000"/>
                <w:sz w:val="16"/>
                <w:szCs w:val="16"/>
                <w:lang w:eastAsia="hr-HR"/>
              </w:rPr>
              <w:t>osigu</w:t>
            </w:r>
            <w:proofErr w:type="spellEnd"/>
            <w:r w:rsidRPr="00754B0F">
              <w:rPr>
                <w:rFonts w:ascii="Arial" w:eastAsia="Times New Roman" w:hAnsi="Arial" w:cs="Arial"/>
                <w:color w:val="000000"/>
                <w:sz w:val="16"/>
                <w:szCs w:val="16"/>
                <w:lang w:eastAsia="hr-HR"/>
              </w:rPr>
              <w:t>. u slučaju nezaposlenosti</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5.370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3.706</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1.664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3133</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Doprinosi za </w:t>
            </w:r>
            <w:proofErr w:type="spellStart"/>
            <w:r w:rsidRPr="00754B0F">
              <w:rPr>
                <w:rFonts w:ascii="Arial" w:eastAsia="Times New Roman" w:hAnsi="Arial" w:cs="Arial"/>
                <w:color w:val="000000"/>
                <w:sz w:val="16"/>
                <w:szCs w:val="16"/>
                <w:lang w:eastAsia="hr-HR"/>
              </w:rPr>
              <w:t>obv</w:t>
            </w:r>
            <w:proofErr w:type="spellEnd"/>
            <w:r w:rsidRPr="00754B0F">
              <w:rPr>
                <w:rFonts w:ascii="Arial" w:eastAsia="Times New Roman" w:hAnsi="Arial" w:cs="Arial"/>
                <w:color w:val="000000"/>
                <w:sz w:val="16"/>
                <w:szCs w:val="16"/>
                <w:lang w:eastAsia="hr-HR"/>
              </w:rPr>
              <w:t xml:space="preserve">. </w:t>
            </w:r>
            <w:proofErr w:type="spellStart"/>
            <w:r w:rsidRPr="00754B0F">
              <w:rPr>
                <w:rFonts w:ascii="Arial" w:eastAsia="Times New Roman" w:hAnsi="Arial" w:cs="Arial"/>
                <w:color w:val="000000"/>
                <w:sz w:val="16"/>
                <w:szCs w:val="16"/>
                <w:lang w:eastAsia="hr-HR"/>
              </w:rPr>
              <w:t>osigu</w:t>
            </w:r>
            <w:proofErr w:type="spellEnd"/>
            <w:r w:rsidRPr="00754B0F">
              <w:rPr>
                <w:rFonts w:ascii="Arial" w:eastAsia="Times New Roman" w:hAnsi="Arial" w:cs="Arial"/>
                <w:color w:val="000000"/>
                <w:sz w:val="16"/>
                <w:szCs w:val="16"/>
                <w:lang w:eastAsia="hr-HR"/>
              </w:rPr>
              <w:t>. u slučaju nezaposlenosti</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24.762</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21.002</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3.760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lastRenderedPageBreak/>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Doprinosi na plaće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295.737</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249.683</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46.054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Službena putovanja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19.903</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11.428</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8.475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EB9C"/>
            <w:vAlign w:val="center"/>
            <w:hideMark/>
          </w:tcPr>
          <w:p w:rsidR="00B76D44" w:rsidRPr="00754B0F" w:rsidRDefault="00B76D44" w:rsidP="00754B0F">
            <w:pPr>
              <w:spacing w:after="0" w:line="240" w:lineRule="auto"/>
              <w:jc w:val="center"/>
              <w:rPr>
                <w:rFonts w:ascii="Arial" w:eastAsia="Times New Roman" w:hAnsi="Arial" w:cs="Arial"/>
                <w:color w:val="9C6500"/>
                <w:sz w:val="16"/>
                <w:szCs w:val="16"/>
                <w:lang w:eastAsia="hr-HR"/>
              </w:rPr>
            </w:pPr>
            <w:r w:rsidRPr="00754B0F">
              <w:rPr>
                <w:rFonts w:ascii="Arial" w:eastAsia="Times New Roman" w:hAnsi="Arial" w:cs="Arial"/>
                <w:color w:val="9C6500"/>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Službena putovanja</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162.857</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64.759</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98.098</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Naknade za prijevoz, za rad na terenu i odvojeni život</w:t>
            </w:r>
          </w:p>
        </w:tc>
        <w:tc>
          <w:tcPr>
            <w:tcW w:w="1984"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w:t>
            </w:r>
          </w:p>
        </w:tc>
        <w:tc>
          <w:tcPr>
            <w:tcW w:w="1843"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2.983</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7.017</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3212</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Naknade za prijevoz, za rad na terenu i odvojeni život</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63.802</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16.903</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46.899</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2F2F2"/>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F2F2F2"/>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F2F2F2"/>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3214</w:t>
            </w:r>
          </w:p>
        </w:tc>
        <w:tc>
          <w:tcPr>
            <w:tcW w:w="3191" w:type="dxa"/>
            <w:tcBorders>
              <w:top w:val="nil"/>
              <w:left w:val="nil"/>
              <w:bottom w:val="single" w:sz="4" w:space="0" w:color="auto"/>
              <w:right w:val="single" w:sz="4" w:space="0" w:color="auto"/>
            </w:tcBorders>
            <w:shd w:val="clear" w:color="000000" w:fill="F2F2F2"/>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Naknada za korištenje službenog vozila u privatne svrhe</w:t>
            </w:r>
          </w:p>
        </w:tc>
        <w:tc>
          <w:tcPr>
            <w:tcW w:w="1984" w:type="dxa"/>
            <w:tcBorders>
              <w:top w:val="nil"/>
              <w:left w:val="nil"/>
              <w:bottom w:val="single" w:sz="4" w:space="0" w:color="auto"/>
              <w:right w:val="single" w:sz="4" w:space="0" w:color="auto"/>
            </w:tcBorders>
            <w:shd w:val="clear" w:color="000000" w:fill="F2F2F2"/>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c>
          <w:tcPr>
            <w:tcW w:w="1843" w:type="dxa"/>
            <w:tcBorders>
              <w:top w:val="nil"/>
              <w:left w:val="nil"/>
              <w:bottom w:val="single" w:sz="4" w:space="0" w:color="auto"/>
              <w:right w:val="single" w:sz="4" w:space="0" w:color="auto"/>
            </w:tcBorders>
            <w:shd w:val="clear" w:color="000000" w:fill="F2F2F2"/>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3214</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Naknada za korištenje službenog vozila u privatne svrhe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Stručno usavršavanje zaposlenika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12.918</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6.082</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3213</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Stručno usavršavanje zaposlenika</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165.691</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73.204</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92.487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Materijalni rashodi za zaposlene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441.253</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182.195</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259.058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3221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Uredski materijal i ostali materijalni rashodi</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635</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565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3221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Uredski materijal i ostali materijalni rashodi</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3.598</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1.402</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3223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Energija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1.294</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127</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1.167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3223</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Energija</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9.831</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722</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9.109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3224</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Materijal i dijelovi za tekuće i </w:t>
            </w:r>
            <w:proofErr w:type="spellStart"/>
            <w:r w:rsidRPr="00754B0F">
              <w:rPr>
                <w:rFonts w:ascii="Arial" w:eastAsia="Times New Roman" w:hAnsi="Arial" w:cs="Arial"/>
                <w:color w:val="000000"/>
                <w:sz w:val="16"/>
                <w:szCs w:val="16"/>
                <w:lang w:eastAsia="hr-HR"/>
              </w:rPr>
              <w:t>inv.odr</w:t>
            </w:r>
            <w:proofErr w:type="spellEnd"/>
            <w:r w:rsidRPr="00754B0F">
              <w:rPr>
                <w:rFonts w:ascii="Arial" w:eastAsia="Times New Roman" w:hAnsi="Arial" w:cs="Arial"/>
                <w:color w:val="000000"/>
                <w:sz w:val="16"/>
                <w:szCs w:val="16"/>
                <w:lang w:eastAsia="hr-HR"/>
              </w:rPr>
              <w:t>.</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311</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2.689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3224</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Materijal i dijelovi za tekuće i </w:t>
            </w:r>
            <w:proofErr w:type="spellStart"/>
            <w:r w:rsidRPr="00754B0F">
              <w:rPr>
                <w:rFonts w:ascii="Arial" w:eastAsia="Times New Roman" w:hAnsi="Arial" w:cs="Arial"/>
                <w:color w:val="000000"/>
                <w:sz w:val="16"/>
                <w:szCs w:val="16"/>
                <w:lang w:eastAsia="hr-HR"/>
              </w:rPr>
              <w:t>inv.odr</w:t>
            </w:r>
            <w:proofErr w:type="spellEnd"/>
            <w:r w:rsidRPr="00754B0F">
              <w:rPr>
                <w:rFonts w:ascii="Arial" w:eastAsia="Times New Roman" w:hAnsi="Arial" w:cs="Arial"/>
                <w:color w:val="000000"/>
                <w:sz w:val="16"/>
                <w:szCs w:val="16"/>
                <w:lang w:eastAsia="hr-HR"/>
              </w:rPr>
              <w:t>.</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5.000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1.764</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3.236</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3225</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Sitni inventar i auto gume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2.250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263</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1.987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3225</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Sitni inventar i auto gume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12.750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1.493</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11.257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Rashodi za materijal i energiju</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40.325</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8.913</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31.412</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Usluge telefona, pošte i prijevoza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16.250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2.572</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13.678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Usluge telefona, pošte i prijevoza</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63.750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14.576</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49.174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Usluge promidžbe i informiranja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185.000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178.593</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6.407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3233</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Usluge promidžbe i informiranja</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1.251.420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999.193</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252.227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3234</w:t>
            </w:r>
          </w:p>
        </w:tc>
        <w:tc>
          <w:tcPr>
            <w:tcW w:w="3191"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Komunalne usluge</w:t>
            </w:r>
          </w:p>
        </w:tc>
        <w:tc>
          <w:tcPr>
            <w:tcW w:w="1984"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10.000</w:t>
            </w:r>
          </w:p>
        </w:tc>
        <w:tc>
          <w:tcPr>
            <w:tcW w:w="1843"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3234</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Komunalne usluge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40.000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40.000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3235</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Zakupnine i najamnine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15.100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6.410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8.690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3235</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Zakupnine i najamnine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85.000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36.322</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48.678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3237</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Intelektualne i osobne usluge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34.860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7.525</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27.335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473</w:t>
            </w:r>
          </w:p>
        </w:tc>
        <w:tc>
          <w:tcPr>
            <w:tcW w:w="82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3237</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Intelektualne i osobne usluge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294.700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42.642</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252.058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3239</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Ostale usluge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28.341</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196</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28.145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3239</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Ostale usluge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160.599</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1.113</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159.486</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Rashodi za usluge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2.185.020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1.289.142</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895.878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lastRenderedPageBreak/>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w:t>
            </w:r>
          </w:p>
        </w:tc>
        <w:tc>
          <w:tcPr>
            <w:tcW w:w="66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3241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troškova osobama izvan radnog odnosa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8.962</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1.938</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7.024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561</w:t>
            </w:r>
          </w:p>
        </w:tc>
        <w:tc>
          <w:tcPr>
            <w:tcW w:w="66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473</w:t>
            </w:r>
          </w:p>
        </w:tc>
        <w:tc>
          <w:tcPr>
            <w:tcW w:w="82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3241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troškova osobama izvan radnog odnosa</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80.850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10.981</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69.869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324</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troškova osobama izvan radnog odnosa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89.812</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12.919</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76.893</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3293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Reprezentacija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3.373</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227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3293</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Reprezentacija</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20.400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17.641</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2.759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3294</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Članarine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3294</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Članarine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329</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Ostali nespomenuti rashodi poslovanja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24.000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21.014</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2.986</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noWrap/>
            <w:vAlign w:val="bottom"/>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bottom"/>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473</w:t>
            </w:r>
          </w:p>
        </w:tc>
        <w:tc>
          <w:tcPr>
            <w:tcW w:w="820" w:type="dxa"/>
            <w:tcBorders>
              <w:top w:val="nil"/>
              <w:left w:val="nil"/>
              <w:bottom w:val="single" w:sz="4" w:space="0" w:color="auto"/>
              <w:right w:val="single" w:sz="4" w:space="0" w:color="auto"/>
            </w:tcBorders>
            <w:shd w:val="clear" w:color="auto" w:fill="auto"/>
            <w:noWrap/>
            <w:vAlign w:val="bottom"/>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3631</w:t>
            </w:r>
          </w:p>
        </w:tc>
        <w:tc>
          <w:tcPr>
            <w:tcW w:w="3191" w:type="dxa"/>
            <w:tcBorders>
              <w:top w:val="nil"/>
              <w:left w:val="nil"/>
              <w:bottom w:val="single" w:sz="4" w:space="0" w:color="auto"/>
              <w:right w:val="single" w:sz="4" w:space="0" w:color="auto"/>
            </w:tcBorders>
            <w:shd w:val="clear" w:color="auto" w:fill="auto"/>
            <w:noWrap/>
            <w:vAlign w:val="bottom"/>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Tekuće pomoći unutar općeg proračuna</w:t>
            </w:r>
          </w:p>
        </w:tc>
        <w:tc>
          <w:tcPr>
            <w:tcW w:w="1984" w:type="dxa"/>
            <w:tcBorders>
              <w:top w:val="nil"/>
              <w:left w:val="nil"/>
              <w:bottom w:val="single" w:sz="4" w:space="0" w:color="auto"/>
              <w:right w:val="single" w:sz="4" w:space="0" w:color="auto"/>
            </w:tcBorders>
            <w:shd w:val="clear" w:color="auto" w:fill="auto"/>
            <w:noWrap/>
            <w:vAlign w:val="bottom"/>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138.000</w:t>
            </w:r>
          </w:p>
        </w:tc>
        <w:tc>
          <w:tcPr>
            <w:tcW w:w="1843" w:type="dxa"/>
            <w:tcBorders>
              <w:top w:val="nil"/>
              <w:left w:val="nil"/>
              <w:bottom w:val="single" w:sz="4" w:space="0" w:color="auto"/>
              <w:right w:val="single" w:sz="4" w:space="0" w:color="auto"/>
            </w:tcBorders>
            <w:shd w:val="clear" w:color="auto" w:fill="auto"/>
            <w:noWrap/>
            <w:vAlign w:val="bottom"/>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138.000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473</w:t>
            </w:r>
          </w:p>
        </w:tc>
        <w:tc>
          <w:tcPr>
            <w:tcW w:w="82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3681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Tekuće pomoći temeljem prijenosa EU sredstava</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368</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Pomoći temeljem prijenosa EU sredstava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138.000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138.000</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3661</w:t>
            </w:r>
          </w:p>
        </w:tc>
        <w:tc>
          <w:tcPr>
            <w:tcW w:w="3191"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Tekuće pomoći proračunskim korisnicima drugih proračuna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150.000</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473</w:t>
            </w:r>
          </w:p>
        </w:tc>
        <w:tc>
          <w:tcPr>
            <w:tcW w:w="82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3681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Tekuće pomoći proračunskim korisnicima drugih proračuna</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385.000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385.000</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384</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Tekući prijenosi EU sredstava subjektima izvan općeg proračuna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535.000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535.000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4123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Licence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4123</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Licence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304</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412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Nematerijalna imovina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304</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4221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Uredska oprema i namještaj</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14.000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41</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13.959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473</w:t>
            </w:r>
          </w:p>
        </w:tc>
        <w:tc>
          <w:tcPr>
            <w:tcW w:w="82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4221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Uredska oprema i namještaj</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11.000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230</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10.770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4222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Komunikacijska oprema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840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160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473</w:t>
            </w:r>
          </w:p>
        </w:tc>
        <w:tc>
          <w:tcPr>
            <w:tcW w:w="82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4222</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Komunikacijska oprema</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4.757</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243</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4262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Ulaganja u računalne programe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561</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4262</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Ulaganja u računalne programe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1417"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Postrojenja i oprema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5.868</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25.132</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A587057</w:t>
            </w:r>
          </w:p>
        </w:tc>
        <w:tc>
          <w:tcPr>
            <w:tcW w:w="661"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rPr>
                <w:rFonts w:ascii="Arial" w:eastAsia="Times New Roman" w:hAnsi="Arial" w:cs="Arial"/>
                <w:b/>
                <w:bCs/>
                <w:sz w:val="16"/>
                <w:szCs w:val="16"/>
                <w:lang w:eastAsia="hr-HR"/>
              </w:rPr>
            </w:pPr>
            <w:r w:rsidRPr="00754B0F">
              <w:rPr>
                <w:rFonts w:ascii="Arial" w:eastAsia="Times New Roman" w:hAnsi="Arial" w:cs="Arial"/>
                <w:b/>
                <w:bCs/>
                <w:sz w:val="16"/>
                <w:szCs w:val="16"/>
                <w:lang w:eastAsia="hr-HR"/>
              </w:rPr>
              <w:t>OP Konkurentnost i kohezija Prioritet 2</w:t>
            </w:r>
          </w:p>
        </w:tc>
        <w:tc>
          <w:tcPr>
            <w:tcW w:w="1984"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708.745</w:t>
            </w:r>
          </w:p>
        </w:tc>
        <w:tc>
          <w:tcPr>
            <w:tcW w:w="1843"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3.117.509</w:t>
            </w:r>
          </w:p>
        </w:tc>
        <w:tc>
          <w:tcPr>
            <w:tcW w:w="1417"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-2.408.764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3111</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 za redovan rad</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3111</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 za redovan rad</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3113</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 za prekovremeni rad</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3113</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 za prekovremeni rad</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3114</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 za posebne uvjete rada</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3114</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 za posebne uvjete rada</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3121</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Ostali rashodi za zaposlene </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lastRenderedPageBreak/>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3121</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Ostali rashodi za zaposlene </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xml:space="preserve">Ostali rashodi za zaposlene </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3132</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Doprinosi za obvezno zdravstveno osiguranje</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3132</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Doprinosi za obvezno zdravstveno osiguranje</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3133</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Doprinosi za </w:t>
            </w:r>
            <w:proofErr w:type="spellStart"/>
            <w:r w:rsidRPr="00754B0F">
              <w:rPr>
                <w:rFonts w:ascii="Arial" w:eastAsia="Times New Roman" w:hAnsi="Arial" w:cs="Arial"/>
                <w:color w:val="000000"/>
                <w:sz w:val="16"/>
                <w:szCs w:val="16"/>
                <w:lang w:eastAsia="hr-HR"/>
              </w:rPr>
              <w:t>obv</w:t>
            </w:r>
            <w:proofErr w:type="spellEnd"/>
            <w:r w:rsidRPr="00754B0F">
              <w:rPr>
                <w:rFonts w:ascii="Arial" w:eastAsia="Times New Roman" w:hAnsi="Arial" w:cs="Arial"/>
                <w:color w:val="000000"/>
                <w:sz w:val="16"/>
                <w:szCs w:val="16"/>
                <w:lang w:eastAsia="hr-HR"/>
              </w:rPr>
              <w:t xml:space="preserve">. </w:t>
            </w:r>
            <w:proofErr w:type="spellStart"/>
            <w:r w:rsidRPr="00754B0F">
              <w:rPr>
                <w:rFonts w:ascii="Arial" w:eastAsia="Times New Roman" w:hAnsi="Arial" w:cs="Arial"/>
                <w:color w:val="000000"/>
                <w:sz w:val="16"/>
                <w:szCs w:val="16"/>
                <w:lang w:eastAsia="hr-HR"/>
              </w:rPr>
              <w:t>osigu</w:t>
            </w:r>
            <w:proofErr w:type="spellEnd"/>
            <w:r w:rsidRPr="00754B0F">
              <w:rPr>
                <w:rFonts w:ascii="Arial" w:eastAsia="Times New Roman" w:hAnsi="Arial" w:cs="Arial"/>
                <w:color w:val="000000"/>
                <w:sz w:val="16"/>
                <w:szCs w:val="16"/>
                <w:lang w:eastAsia="hr-HR"/>
              </w:rPr>
              <w:t>. u slučaju nezaposlenosti</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3133</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Doprinosi za </w:t>
            </w:r>
            <w:proofErr w:type="spellStart"/>
            <w:r w:rsidRPr="00754B0F">
              <w:rPr>
                <w:rFonts w:ascii="Arial" w:eastAsia="Times New Roman" w:hAnsi="Arial" w:cs="Arial"/>
                <w:color w:val="000000"/>
                <w:sz w:val="16"/>
                <w:szCs w:val="16"/>
                <w:lang w:eastAsia="hr-HR"/>
              </w:rPr>
              <w:t>obv</w:t>
            </w:r>
            <w:proofErr w:type="spellEnd"/>
            <w:r w:rsidRPr="00754B0F">
              <w:rPr>
                <w:rFonts w:ascii="Arial" w:eastAsia="Times New Roman" w:hAnsi="Arial" w:cs="Arial"/>
                <w:color w:val="000000"/>
                <w:sz w:val="16"/>
                <w:szCs w:val="16"/>
                <w:lang w:eastAsia="hr-HR"/>
              </w:rPr>
              <w:t xml:space="preserve">. </w:t>
            </w:r>
            <w:proofErr w:type="spellStart"/>
            <w:r w:rsidRPr="00754B0F">
              <w:rPr>
                <w:rFonts w:ascii="Arial" w:eastAsia="Times New Roman" w:hAnsi="Arial" w:cs="Arial"/>
                <w:color w:val="000000"/>
                <w:sz w:val="16"/>
                <w:szCs w:val="16"/>
                <w:lang w:eastAsia="hr-HR"/>
              </w:rPr>
              <w:t>osigu</w:t>
            </w:r>
            <w:proofErr w:type="spellEnd"/>
            <w:r w:rsidRPr="00754B0F">
              <w:rPr>
                <w:rFonts w:ascii="Arial" w:eastAsia="Times New Roman" w:hAnsi="Arial" w:cs="Arial"/>
                <w:color w:val="000000"/>
                <w:sz w:val="16"/>
                <w:szCs w:val="16"/>
                <w:lang w:eastAsia="hr-HR"/>
              </w:rPr>
              <w:t>. u slučaju nezaposlenosti</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Doprinosi na plaće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3211</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Službena putovanja</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3211</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Službena putovanja</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850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850</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3212</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Naknade za prijevoz, za rad na terenu i odvojeni život</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750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750</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3212</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Naknade za prijevoz, za rad na terenu i odvojeni život</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4.200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3213</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Stručno usavršavanje zaposlenika</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3213</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Stručno usavršavanje zaposlenika</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Materijalni rashodi za zaposlene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5.950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5.950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3221</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Uredski materijal i ostali materijalni rashodi</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562</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3221</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Uredski materijal i ostali materijalni rashodi</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Rashodi za materijal i energiju</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3233</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Usluge promidžbe i informiranja</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3233</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Usluge promidžbe i informiranja</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850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850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3237</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Intelektualne i osobne usluge</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38.500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18.188</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20.312</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3237</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Intelektualne i osobne usluge</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200.000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103.062</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96.938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3238</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Računalne usluge</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3238</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Računalne usluge</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3239</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Ostale usluge</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3239</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Ostale usluge</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Rashodi za usluge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239.500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121.250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118.250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3293</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Reprezentacija</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3293</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Reprezentacija</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85</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329</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Ostali nespomenuti rashodi poslovanja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4123</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Licence</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4123</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Licence</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85</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85</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DDEBF7"/>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DDEBF7"/>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DDEBF7"/>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3691</w:t>
            </w:r>
          </w:p>
        </w:tc>
        <w:tc>
          <w:tcPr>
            <w:tcW w:w="3191" w:type="dxa"/>
            <w:tcBorders>
              <w:top w:val="nil"/>
              <w:left w:val="nil"/>
              <w:bottom w:val="single" w:sz="4" w:space="0" w:color="auto"/>
              <w:right w:val="single" w:sz="4" w:space="0" w:color="auto"/>
            </w:tcBorders>
            <w:shd w:val="clear" w:color="000000" w:fill="DDEBF7"/>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Tekući prijenosi između proračunskih korisnika istog proračuna</w:t>
            </w:r>
          </w:p>
        </w:tc>
        <w:tc>
          <w:tcPr>
            <w:tcW w:w="1984" w:type="dxa"/>
            <w:tcBorders>
              <w:top w:val="nil"/>
              <w:left w:val="nil"/>
              <w:bottom w:val="single" w:sz="4" w:space="0" w:color="auto"/>
              <w:right w:val="single" w:sz="4" w:space="0" w:color="auto"/>
            </w:tcBorders>
            <w:shd w:val="clear" w:color="000000" w:fill="DDEBF7"/>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452.180</w:t>
            </w:r>
          </w:p>
        </w:tc>
        <w:tc>
          <w:tcPr>
            <w:tcW w:w="1843" w:type="dxa"/>
            <w:tcBorders>
              <w:top w:val="nil"/>
              <w:left w:val="nil"/>
              <w:bottom w:val="single" w:sz="4" w:space="0" w:color="auto"/>
              <w:right w:val="single" w:sz="4" w:space="0" w:color="auto"/>
            </w:tcBorders>
            <w:shd w:val="clear" w:color="000000" w:fill="DDEBF7"/>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449.439</w:t>
            </w:r>
          </w:p>
        </w:tc>
        <w:tc>
          <w:tcPr>
            <w:tcW w:w="1417" w:type="dxa"/>
            <w:tcBorders>
              <w:top w:val="nil"/>
              <w:left w:val="nil"/>
              <w:bottom w:val="single" w:sz="4" w:space="0" w:color="auto"/>
              <w:right w:val="single" w:sz="4" w:space="0" w:color="auto"/>
            </w:tcBorders>
            <w:shd w:val="clear" w:color="000000" w:fill="DDEBF7"/>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2.741</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lastRenderedPageBreak/>
              <w:t> </w:t>
            </w:r>
          </w:p>
        </w:tc>
        <w:tc>
          <w:tcPr>
            <w:tcW w:w="1080" w:type="dxa"/>
            <w:tcBorders>
              <w:top w:val="nil"/>
              <w:left w:val="nil"/>
              <w:bottom w:val="single" w:sz="4" w:space="0" w:color="auto"/>
              <w:right w:val="single" w:sz="4" w:space="0" w:color="auto"/>
            </w:tcBorders>
            <w:shd w:val="clear" w:color="000000" w:fill="DDEBF7"/>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DDEBF7"/>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DDEBF7"/>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3681</w:t>
            </w:r>
          </w:p>
        </w:tc>
        <w:tc>
          <w:tcPr>
            <w:tcW w:w="3191" w:type="dxa"/>
            <w:tcBorders>
              <w:top w:val="nil"/>
              <w:left w:val="nil"/>
              <w:bottom w:val="single" w:sz="4" w:space="0" w:color="auto"/>
              <w:right w:val="single" w:sz="4" w:space="0" w:color="auto"/>
            </w:tcBorders>
            <w:shd w:val="clear" w:color="000000" w:fill="DDEBF7"/>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Tekuće pomoći</w:t>
            </w:r>
          </w:p>
        </w:tc>
        <w:tc>
          <w:tcPr>
            <w:tcW w:w="1984" w:type="dxa"/>
            <w:tcBorders>
              <w:top w:val="nil"/>
              <w:left w:val="nil"/>
              <w:bottom w:val="single" w:sz="4" w:space="0" w:color="auto"/>
              <w:right w:val="single" w:sz="4" w:space="0" w:color="auto"/>
            </w:tcBorders>
            <w:shd w:val="clear" w:color="000000" w:fill="DDEBF7"/>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w:t>
            </w:r>
          </w:p>
        </w:tc>
        <w:tc>
          <w:tcPr>
            <w:tcW w:w="1843" w:type="dxa"/>
            <w:tcBorders>
              <w:top w:val="nil"/>
              <w:left w:val="nil"/>
              <w:bottom w:val="single" w:sz="4" w:space="0" w:color="auto"/>
              <w:right w:val="single" w:sz="4" w:space="0" w:color="auto"/>
            </w:tcBorders>
            <w:shd w:val="clear" w:color="000000" w:fill="DDEBF7"/>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2.546.820</w:t>
            </w:r>
          </w:p>
        </w:tc>
        <w:tc>
          <w:tcPr>
            <w:tcW w:w="1417" w:type="dxa"/>
            <w:tcBorders>
              <w:top w:val="nil"/>
              <w:left w:val="nil"/>
              <w:bottom w:val="single" w:sz="4" w:space="0" w:color="auto"/>
              <w:right w:val="single" w:sz="4" w:space="0" w:color="auto"/>
            </w:tcBorders>
            <w:shd w:val="clear" w:color="000000" w:fill="DDEBF7"/>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-2.536.820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412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Nematerijalna imovina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85</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4221</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Uredska oprema i namještaj</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4221</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Uredska oprema i namještaj</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4222</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Komunikacijska oprema</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4222</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Komunikacijska oprema</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850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850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4262</w:t>
            </w:r>
          </w:p>
        </w:tc>
        <w:tc>
          <w:tcPr>
            <w:tcW w:w="3191" w:type="dxa"/>
            <w:tcBorders>
              <w:top w:val="nil"/>
              <w:left w:val="nil"/>
              <w:bottom w:val="single" w:sz="4" w:space="0" w:color="auto"/>
              <w:right w:val="single" w:sz="4" w:space="0" w:color="auto"/>
            </w:tcBorders>
            <w:shd w:val="clear" w:color="000000" w:fill="EDEDED"/>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Ulaganja u računalne programe</w:t>
            </w:r>
          </w:p>
        </w:tc>
        <w:tc>
          <w:tcPr>
            <w:tcW w:w="1984"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4262</w:t>
            </w:r>
          </w:p>
        </w:tc>
        <w:tc>
          <w:tcPr>
            <w:tcW w:w="3191" w:type="dxa"/>
            <w:tcBorders>
              <w:top w:val="nil"/>
              <w:left w:val="nil"/>
              <w:bottom w:val="single" w:sz="4" w:space="0" w:color="auto"/>
              <w:right w:val="single" w:sz="4" w:space="0" w:color="auto"/>
            </w:tcBorders>
            <w:shd w:val="clear" w:color="000000" w:fill="ACB9CA"/>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Ulaganja u računalne programe</w:t>
            </w:r>
          </w:p>
        </w:tc>
        <w:tc>
          <w:tcPr>
            <w:tcW w:w="1984"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ACB9CA"/>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Postrojenja i oprema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850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850</w:t>
            </w:r>
          </w:p>
        </w:tc>
      </w:tr>
      <w:tr w:rsidR="00B76D44"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A587058</w:t>
            </w:r>
          </w:p>
        </w:tc>
        <w:tc>
          <w:tcPr>
            <w:tcW w:w="661"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Podrška upravljanju Strategijom EU za Jadransku i Jonsku regiju (EUSAIR)</w:t>
            </w:r>
          </w:p>
        </w:tc>
        <w:tc>
          <w:tcPr>
            <w:tcW w:w="1984" w:type="dxa"/>
            <w:tcBorders>
              <w:top w:val="nil"/>
              <w:left w:val="nil"/>
              <w:bottom w:val="single" w:sz="4" w:space="0" w:color="auto"/>
              <w:right w:val="single" w:sz="4" w:space="0" w:color="auto"/>
            </w:tcBorders>
            <w:shd w:val="clear" w:color="000000" w:fill="FFFF6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482.870</w:t>
            </w:r>
          </w:p>
        </w:tc>
        <w:tc>
          <w:tcPr>
            <w:tcW w:w="1843" w:type="dxa"/>
            <w:tcBorders>
              <w:top w:val="nil"/>
              <w:left w:val="nil"/>
              <w:bottom w:val="single" w:sz="4" w:space="0" w:color="auto"/>
              <w:right w:val="single" w:sz="4" w:space="0" w:color="auto"/>
            </w:tcBorders>
            <w:shd w:val="clear" w:color="000000" w:fill="FFFF6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377.156</w:t>
            </w:r>
          </w:p>
        </w:tc>
        <w:tc>
          <w:tcPr>
            <w:tcW w:w="1417" w:type="dxa"/>
            <w:tcBorders>
              <w:top w:val="nil"/>
              <w:left w:val="nil"/>
              <w:bottom w:val="single" w:sz="4" w:space="0" w:color="auto"/>
              <w:right w:val="single" w:sz="4" w:space="0" w:color="auto"/>
            </w:tcBorders>
            <w:shd w:val="clear" w:color="000000" w:fill="FFFF6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105.714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 za redovan rad</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28.500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28.145</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559</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 za redovan rad</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171.000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159.491</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11.509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199.500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187.636</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11.864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3121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Ostali rashodi za zaposlene </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445</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445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559</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3121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Ostali rashodi za zaposlene </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2.525</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2.525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xml:space="preserve">Ostali rashodi za zaposlene </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2.970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2.970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Doprinosi za obvezno zdravstveno osiguranje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4.361</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639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559</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3132</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Doprinosi za obvezno zdravstveno osiguranje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30.000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24.721</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5.279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Doprinosi za </w:t>
            </w:r>
            <w:proofErr w:type="spellStart"/>
            <w:r w:rsidRPr="00754B0F">
              <w:rPr>
                <w:rFonts w:ascii="Arial" w:eastAsia="Times New Roman" w:hAnsi="Arial" w:cs="Arial"/>
                <w:color w:val="000000"/>
                <w:sz w:val="16"/>
                <w:szCs w:val="16"/>
                <w:lang w:eastAsia="hr-HR"/>
              </w:rPr>
              <w:t>obv</w:t>
            </w:r>
            <w:proofErr w:type="spellEnd"/>
            <w:r w:rsidRPr="00754B0F">
              <w:rPr>
                <w:rFonts w:ascii="Arial" w:eastAsia="Times New Roman" w:hAnsi="Arial" w:cs="Arial"/>
                <w:color w:val="000000"/>
                <w:sz w:val="16"/>
                <w:szCs w:val="16"/>
                <w:lang w:eastAsia="hr-HR"/>
              </w:rPr>
              <w:t xml:space="preserve">. </w:t>
            </w:r>
            <w:proofErr w:type="spellStart"/>
            <w:r w:rsidRPr="00754B0F">
              <w:rPr>
                <w:rFonts w:ascii="Arial" w:eastAsia="Times New Roman" w:hAnsi="Arial" w:cs="Arial"/>
                <w:color w:val="000000"/>
                <w:sz w:val="16"/>
                <w:szCs w:val="16"/>
                <w:lang w:eastAsia="hr-HR"/>
              </w:rPr>
              <w:t>osigu</w:t>
            </w:r>
            <w:proofErr w:type="spellEnd"/>
            <w:r w:rsidRPr="00754B0F">
              <w:rPr>
                <w:rFonts w:ascii="Arial" w:eastAsia="Times New Roman" w:hAnsi="Arial" w:cs="Arial"/>
                <w:color w:val="000000"/>
                <w:sz w:val="16"/>
                <w:szCs w:val="16"/>
                <w:lang w:eastAsia="hr-HR"/>
              </w:rPr>
              <w:t>. u slučaju nezaposlenosti</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1.360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478</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882</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559</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3133</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Doprinosi za </w:t>
            </w:r>
            <w:proofErr w:type="spellStart"/>
            <w:r w:rsidRPr="00754B0F">
              <w:rPr>
                <w:rFonts w:ascii="Arial" w:eastAsia="Times New Roman" w:hAnsi="Arial" w:cs="Arial"/>
                <w:color w:val="000000"/>
                <w:sz w:val="16"/>
                <w:szCs w:val="16"/>
                <w:lang w:eastAsia="hr-HR"/>
              </w:rPr>
              <w:t>obv</w:t>
            </w:r>
            <w:proofErr w:type="spellEnd"/>
            <w:r w:rsidRPr="00754B0F">
              <w:rPr>
                <w:rFonts w:ascii="Arial" w:eastAsia="Times New Roman" w:hAnsi="Arial" w:cs="Arial"/>
                <w:color w:val="000000"/>
                <w:sz w:val="16"/>
                <w:szCs w:val="16"/>
                <w:lang w:eastAsia="hr-HR"/>
              </w:rPr>
              <w:t xml:space="preserve">. </w:t>
            </w:r>
            <w:proofErr w:type="spellStart"/>
            <w:r w:rsidRPr="00754B0F">
              <w:rPr>
                <w:rFonts w:ascii="Arial" w:eastAsia="Times New Roman" w:hAnsi="Arial" w:cs="Arial"/>
                <w:color w:val="000000"/>
                <w:sz w:val="16"/>
                <w:szCs w:val="16"/>
                <w:lang w:eastAsia="hr-HR"/>
              </w:rPr>
              <w:t>osigu</w:t>
            </w:r>
            <w:proofErr w:type="spellEnd"/>
            <w:r w:rsidRPr="00754B0F">
              <w:rPr>
                <w:rFonts w:ascii="Arial" w:eastAsia="Times New Roman" w:hAnsi="Arial" w:cs="Arial"/>
                <w:color w:val="000000"/>
                <w:sz w:val="16"/>
                <w:szCs w:val="16"/>
                <w:lang w:eastAsia="hr-HR"/>
              </w:rPr>
              <w:t>. u slučaju nezaposlenosti</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6.040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2.711</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3.329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Doprinosi na plaće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42.400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32.271</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10.129</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Službena putovanja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5.510</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4.490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EB9C"/>
            <w:vAlign w:val="center"/>
            <w:hideMark/>
          </w:tcPr>
          <w:p w:rsidR="00B76D44" w:rsidRPr="00754B0F" w:rsidRDefault="00B76D44" w:rsidP="00754B0F">
            <w:pPr>
              <w:spacing w:after="0" w:line="240" w:lineRule="auto"/>
              <w:jc w:val="center"/>
              <w:rPr>
                <w:rFonts w:ascii="Arial" w:eastAsia="Times New Roman" w:hAnsi="Arial" w:cs="Arial"/>
                <w:color w:val="9C6500"/>
                <w:sz w:val="16"/>
                <w:szCs w:val="16"/>
                <w:lang w:eastAsia="hr-HR"/>
              </w:rPr>
            </w:pPr>
            <w:r w:rsidRPr="00754B0F">
              <w:rPr>
                <w:rFonts w:ascii="Arial" w:eastAsia="Times New Roman" w:hAnsi="Arial" w:cs="Arial"/>
                <w:color w:val="9C6500"/>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559</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Službena putovanja</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59.500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31.220</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28.280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Materijalni rashodi za zaposlene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69.500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36.730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32.770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3235</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Zakupnine i najamnine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1.038</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462</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559</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3235</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Zakupnine i najamnine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8.500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5.886</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2.614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3237</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Intelektualne i osobne usluge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5.043</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-2.043</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559</w:t>
            </w:r>
          </w:p>
        </w:tc>
        <w:tc>
          <w:tcPr>
            <w:tcW w:w="66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473</w:t>
            </w:r>
          </w:p>
        </w:tc>
        <w:tc>
          <w:tcPr>
            <w:tcW w:w="82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3237</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Intelektualne i osobne usluge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17.000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28.578</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-11.578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3239</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Ostale usluge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4.500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67</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4.433</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559</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3239</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Ostale usluge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25.500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380</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25.120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Rashodi za usluge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40.992</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19.008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w:t>
            </w:r>
          </w:p>
        </w:tc>
        <w:tc>
          <w:tcPr>
            <w:tcW w:w="66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3241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troškova osobama izvan radnog odnosa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4.500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5.273</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-773</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559</w:t>
            </w:r>
          </w:p>
        </w:tc>
        <w:tc>
          <w:tcPr>
            <w:tcW w:w="66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473</w:t>
            </w:r>
          </w:p>
        </w:tc>
        <w:tc>
          <w:tcPr>
            <w:tcW w:w="82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3241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troškova osobama izvan radnog odnosa</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25.500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14.543</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10.957</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lastRenderedPageBreak/>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324</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troškova osobama izvan radnog odnosa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19.816</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10.184</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4221</w:t>
            </w:r>
          </w:p>
        </w:tc>
        <w:tc>
          <w:tcPr>
            <w:tcW w:w="3191" w:type="dxa"/>
            <w:tcBorders>
              <w:top w:val="nil"/>
              <w:left w:val="nil"/>
              <w:bottom w:val="single" w:sz="4" w:space="0" w:color="auto"/>
              <w:right w:val="single" w:sz="4" w:space="0" w:color="auto"/>
            </w:tcBorders>
            <w:shd w:val="clear" w:color="000000" w:fill="FFFFFF"/>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Uredska oprema i namještaj</w:t>
            </w:r>
          </w:p>
        </w:tc>
        <w:tc>
          <w:tcPr>
            <w:tcW w:w="1984"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10.000</w:t>
            </w:r>
          </w:p>
        </w:tc>
        <w:tc>
          <w:tcPr>
            <w:tcW w:w="1843" w:type="dxa"/>
            <w:tcBorders>
              <w:top w:val="nil"/>
              <w:left w:val="nil"/>
              <w:bottom w:val="single" w:sz="4" w:space="0" w:color="auto"/>
              <w:right w:val="single" w:sz="4" w:space="0" w:color="auto"/>
            </w:tcBorders>
            <w:shd w:val="clear" w:color="000000" w:fill="FFFFFF"/>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1.614</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8.386</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9BC2E6"/>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559</w:t>
            </w:r>
          </w:p>
        </w:tc>
        <w:tc>
          <w:tcPr>
            <w:tcW w:w="661"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4221</w:t>
            </w:r>
          </w:p>
        </w:tc>
        <w:tc>
          <w:tcPr>
            <w:tcW w:w="3191" w:type="dxa"/>
            <w:tcBorders>
              <w:top w:val="nil"/>
              <w:left w:val="nil"/>
              <w:bottom w:val="single" w:sz="4" w:space="0" w:color="auto"/>
              <w:right w:val="single" w:sz="4" w:space="0" w:color="auto"/>
            </w:tcBorders>
            <w:shd w:val="clear" w:color="000000" w:fill="9BC2E6"/>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Uredska oprema i namještaj</w:t>
            </w:r>
          </w:p>
        </w:tc>
        <w:tc>
          <w:tcPr>
            <w:tcW w:w="1984"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15.000</w:t>
            </w:r>
          </w:p>
        </w:tc>
        <w:tc>
          <w:tcPr>
            <w:tcW w:w="1843" w:type="dxa"/>
            <w:tcBorders>
              <w:top w:val="nil"/>
              <w:left w:val="nil"/>
              <w:bottom w:val="single" w:sz="4" w:space="0" w:color="auto"/>
              <w:right w:val="single" w:sz="4" w:space="0" w:color="auto"/>
            </w:tcBorders>
            <w:shd w:val="clear" w:color="000000" w:fill="9BC2E6"/>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9.148</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5.852</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uredska oprema  i namještaj</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25.000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10.762</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3293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Reprezentacija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7.342</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658</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559</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3293</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Reprezentacija</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45.500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41.607</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3.893</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329</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Ostali nespomenuti rashodi poslovanja</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53.500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48.949</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4.551</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A587059</w:t>
            </w:r>
          </w:p>
        </w:tc>
        <w:tc>
          <w:tcPr>
            <w:tcW w:w="661"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Projekti Europske teritorijalne suradnje</w:t>
            </w:r>
          </w:p>
        </w:tc>
        <w:tc>
          <w:tcPr>
            <w:tcW w:w="1984"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90.675</w:t>
            </w:r>
          </w:p>
        </w:tc>
        <w:tc>
          <w:tcPr>
            <w:tcW w:w="1843"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FFF99"/>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90.675</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 za redovan rad</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 za redovan rad</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500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Plaće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3121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Ostali rashodi za zaposlene </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150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3121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Ostali rashodi za zaposlene </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350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350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312</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xml:space="preserve">Ostali rashodi za zaposlene </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3132</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Doprinosi za obvezno zdravstveno osiguranje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3132</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Doprinosi za obvezno zdravstveno osiguranje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3133</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Doprinosi za </w:t>
            </w:r>
            <w:proofErr w:type="spellStart"/>
            <w:r w:rsidRPr="00754B0F">
              <w:rPr>
                <w:rFonts w:ascii="Arial" w:eastAsia="Times New Roman" w:hAnsi="Arial" w:cs="Arial"/>
                <w:color w:val="000000"/>
                <w:sz w:val="16"/>
                <w:szCs w:val="16"/>
                <w:lang w:eastAsia="hr-HR"/>
              </w:rPr>
              <w:t>obv</w:t>
            </w:r>
            <w:proofErr w:type="spellEnd"/>
            <w:r w:rsidRPr="00754B0F">
              <w:rPr>
                <w:rFonts w:ascii="Arial" w:eastAsia="Times New Roman" w:hAnsi="Arial" w:cs="Arial"/>
                <w:color w:val="000000"/>
                <w:sz w:val="16"/>
                <w:szCs w:val="16"/>
                <w:lang w:eastAsia="hr-HR"/>
              </w:rPr>
              <w:t xml:space="preserve">. </w:t>
            </w:r>
            <w:proofErr w:type="spellStart"/>
            <w:r w:rsidRPr="00754B0F">
              <w:rPr>
                <w:rFonts w:ascii="Arial" w:eastAsia="Times New Roman" w:hAnsi="Arial" w:cs="Arial"/>
                <w:color w:val="000000"/>
                <w:sz w:val="16"/>
                <w:szCs w:val="16"/>
                <w:lang w:eastAsia="hr-HR"/>
              </w:rPr>
              <w:t>osigu</w:t>
            </w:r>
            <w:proofErr w:type="spellEnd"/>
            <w:r w:rsidRPr="00754B0F">
              <w:rPr>
                <w:rFonts w:ascii="Arial" w:eastAsia="Times New Roman" w:hAnsi="Arial" w:cs="Arial"/>
                <w:color w:val="000000"/>
                <w:sz w:val="16"/>
                <w:szCs w:val="16"/>
                <w:lang w:eastAsia="hr-HR"/>
              </w:rPr>
              <w:t>. u slučaju nezaposlenosti</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3133</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xml:space="preserve">Doprinosi za </w:t>
            </w:r>
            <w:proofErr w:type="spellStart"/>
            <w:r w:rsidRPr="00754B0F">
              <w:rPr>
                <w:rFonts w:ascii="Arial" w:eastAsia="Times New Roman" w:hAnsi="Arial" w:cs="Arial"/>
                <w:color w:val="000000"/>
                <w:sz w:val="16"/>
                <w:szCs w:val="16"/>
                <w:lang w:eastAsia="hr-HR"/>
              </w:rPr>
              <w:t>obv</w:t>
            </w:r>
            <w:proofErr w:type="spellEnd"/>
            <w:r w:rsidRPr="00754B0F">
              <w:rPr>
                <w:rFonts w:ascii="Arial" w:eastAsia="Times New Roman" w:hAnsi="Arial" w:cs="Arial"/>
                <w:color w:val="000000"/>
                <w:sz w:val="16"/>
                <w:szCs w:val="16"/>
                <w:lang w:eastAsia="hr-HR"/>
              </w:rPr>
              <w:t xml:space="preserve">. </w:t>
            </w:r>
            <w:proofErr w:type="spellStart"/>
            <w:r w:rsidRPr="00754B0F">
              <w:rPr>
                <w:rFonts w:ascii="Arial" w:eastAsia="Times New Roman" w:hAnsi="Arial" w:cs="Arial"/>
                <w:color w:val="000000"/>
                <w:sz w:val="16"/>
                <w:szCs w:val="16"/>
                <w:lang w:eastAsia="hr-HR"/>
              </w:rPr>
              <w:t>osigu</w:t>
            </w:r>
            <w:proofErr w:type="spellEnd"/>
            <w:r w:rsidRPr="00754B0F">
              <w:rPr>
                <w:rFonts w:ascii="Arial" w:eastAsia="Times New Roman" w:hAnsi="Arial" w:cs="Arial"/>
                <w:color w:val="000000"/>
                <w:sz w:val="16"/>
                <w:szCs w:val="16"/>
                <w:lang w:eastAsia="hr-HR"/>
              </w:rPr>
              <w:t>. u slučaju nezaposlenosti</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313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Doprinosi na plaće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Službena putovanja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EB9C"/>
            <w:vAlign w:val="center"/>
            <w:hideMark/>
          </w:tcPr>
          <w:p w:rsidR="00B76D44" w:rsidRPr="00754B0F" w:rsidRDefault="00B76D44" w:rsidP="00754B0F">
            <w:pPr>
              <w:spacing w:after="0" w:line="240" w:lineRule="auto"/>
              <w:jc w:val="center"/>
              <w:rPr>
                <w:rFonts w:ascii="Arial" w:eastAsia="Times New Roman" w:hAnsi="Arial" w:cs="Arial"/>
                <w:color w:val="9C6500"/>
                <w:sz w:val="16"/>
                <w:szCs w:val="16"/>
                <w:lang w:eastAsia="hr-HR"/>
              </w:rPr>
            </w:pPr>
            <w:r w:rsidRPr="00754B0F">
              <w:rPr>
                <w:rFonts w:ascii="Arial" w:eastAsia="Times New Roman" w:hAnsi="Arial" w:cs="Arial"/>
                <w:color w:val="9C6500"/>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Službena putovanja</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321</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Materijalni rashodi za zaposlene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3235</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Zakupnine i najamnine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3.000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3235</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Zakupnine i najamnine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3237</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Intelektualne i osobne usluge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473</w:t>
            </w:r>
          </w:p>
        </w:tc>
        <w:tc>
          <w:tcPr>
            <w:tcW w:w="82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3237</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Intelektualne i osobne usluge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3239</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Ostale usluge</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3239</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Ostale usluge</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323</w:t>
            </w:r>
          </w:p>
        </w:tc>
        <w:tc>
          <w:tcPr>
            <w:tcW w:w="3191" w:type="dxa"/>
            <w:tcBorders>
              <w:top w:val="nil"/>
              <w:left w:val="nil"/>
              <w:bottom w:val="single" w:sz="4" w:space="0" w:color="auto"/>
              <w:right w:val="single" w:sz="4" w:space="0" w:color="auto"/>
            </w:tcBorders>
            <w:shd w:val="clear" w:color="000000" w:fill="F4B084"/>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Rashodi za usluge</w:t>
            </w:r>
          </w:p>
        </w:tc>
        <w:tc>
          <w:tcPr>
            <w:tcW w:w="1984"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3.000</w:t>
            </w:r>
          </w:p>
        </w:tc>
        <w:tc>
          <w:tcPr>
            <w:tcW w:w="1843"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3.000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w:t>
            </w:r>
          </w:p>
        </w:tc>
        <w:tc>
          <w:tcPr>
            <w:tcW w:w="66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3241</w:t>
            </w:r>
          </w:p>
        </w:tc>
        <w:tc>
          <w:tcPr>
            <w:tcW w:w="3191" w:type="dxa"/>
            <w:tcBorders>
              <w:top w:val="nil"/>
              <w:left w:val="nil"/>
              <w:bottom w:val="single" w:sz="4" w:space="0" w:color="auto"/>
              <w:right w:val="single" w:sz="4" w:space="0" w:color="auto"/>
            </w:tcBorders>
            <w:shd w:val="clear" w:color="auto" w:fill="auto"/>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troškova osobama izvan radnog odnosa</w:t>
            </w:r>
          </w:p>
        </w:tc>
        <w:tc>
          <w:tcPr>
            <w:tcW w:w="1984"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B76D44"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B76D44" w:rsidRPr="00754B0F" w:rsidRDefault="00B76D44"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473</w:t>
            </w:r>
          </w:p>
        </w:tc>
        <w:tc>
          <w:tcPr>
            <w:tcW w:w="820"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3241</w:t>
            </w:r>
          </w:p>
        </w:tc>
        <w:tc>
          <w:tcPr>
            <w:tcW w:w="3191" w:type="dxa"/>
            <w:tcBorders>
              <w:top w:val="nil"/>
              <w:left w:val="nil"/>
              <w:bottom w:val="single" w:sz="4" w:space="0" w:color="auto"/>
              <w:right w:val="single" w:sz="4" w:space="0" w:color="auto"/>
            </w:tcBorders>
            <w:shd w:val="clear" w:color="000000" w:fill="BDD7EE"/>
            <w:vAlign w:val="center"/>
            <w:hideMark/>
          </w:tcPr>
          <w:p w:rsidR="00B76D44" w:rsidRPr="00754B0F" w:rsidRDefault="00B76D44"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troškova osobama izvan radnog odnosa</w:t>
            </w:r>
          </w:p>
        </w:tc>
        <w:tc>
          <w:tcPr>
            <w:tcW w:w="1984"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BDD7EE"/>
            <w:noWrap/>
            <w:vAlign w:val="center"/>
            <w:hideMark/>
          </w:tcPr>
          <w:p w:rsidR="00B76D44" w:rsidRPr="00754B0F" w:rsidRDefault="00B76D44"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324</w:t>
            </w:r>
          </w:p>
        </w:tc>
        <w:tc>
          <w:tcPr>
            <w:tcW w:w="3191" w:type="dxa"/>
            <w:tcBorders>
              <w:top w:val="nil"/>
              <w:left w:val="nil"/>
              <w:bottom w:val="single" w:sz="4" w:space="0" w:color="auto"/>
              <w:right w:val="single" w:sz="4" w:space="0" w:color="auto"/>
            </w:tcBorders>
            <w:shd w:val="clear" w:color="000000" w:fill="F4B084"/>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Naknade troškova osobama izvan radnog odnosa</w:t>
            </w:r>
          </w:p>
        </w:tc>
        <w:tc>
          <w:tcPr>
            <w:tcW w:w="1984"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w:t>
            </w:r>
          </w:p>
        </w:tc>
        <w:tc>
          <w:tcPr>
            <w:tcW w:w="661"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3293</w:t>
            </w:r>
          </w:p>
        </w:tc>
        <w:tc>
          <w:tcPr>
            <w:tcW w:w="3191"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Reprezentacija</w:t>
            </w:r>
          </w:p>
        </w:tc>
        <w:tc>
          <w:tcPr>
            <w:tcW w:w="1984"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lastRenderedPageBreak/>
              <w:t> </w:t>
            </w:r>
          </w:p>
        </w:tc>
        <w:tc>
          <w:tcPr>
            <w:tcW w:w="1080" w:type="dxa"/>
            <w:tcBorders>
              <w:top w:val="nil"/>
              <w:left w:val="nil"/>
              <w:bottom w:val="single" w:sz="4" w:space="0" w:color="auto"/>
              <w:right w:val="single" w:sz="4" w:space="0" w:color="auto"/>
            </w:tcBorders>
            <w:shd w:val="clear" w:color="000000" w:fill="D6DCE4"/>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563</w:t>
            </w:r>
          </w:p>
        </w:tc>
        <w:tc>
          <w:tcPr>
            <w:tcW w:w="661" w:type="dxa"/>
            <w:tcBorders>
              <w:top w:val="nil"/>
              <w:left w:val="nil"/>
              <w:bottom w:val="single" w:sz="4" w:space="0" w:color="auto"/>
              <w:right w:val="single" w:sz="4" w:space="0" w:color="auto"/>
            </w:tcBorders>
            <w:shd w:val="clear" w:color="000000" w:fill="D6DCE4"/>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D6DCE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3293</w:t>
            </w:r>
          </w:p>
        </w:tc>
        <w:tc>
          <w:tcPr>
            <w:tcW w:w="3191" w:type="dxa"/>
            <w:tcBorders>
              <w:top w:val="nil"/>
              <w:left w:val="nil"/>
              <w:bottom w:val="single" w:sz="4" w:space="0" w:color="auto"/>
              <w:right w:val="single" w:sz="4" w:space="0" w:color="auto"/>
            </w:tcBorders>
            <w:shd w:val="clear" w:color="000000" w:fill="D6DCE4"/>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Reprezentacija</w:t>
            </w:r>
          </w:p>
        </w:tc>
        <w:tc>
          <w:tcPr>
            <w:tcW w:w="1984" w:type="dxa"/>
            <w:tcBorders>
              <w:top w:val="nil"/>
              <w:left w:val="nil"/>
              <w:bottom w:val="single" w:sz="4" w:space="0" w:color="auto"/>
              <w:right w:val="single" w:sz="4" w:space="0" w:color="auto"/>
            </w:tcBorders>
            <w:shd w:val="clear" w:color="000000" w:fill="D6DCE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3.068</w:t>
            </w:r>
          </w:p>
        </w:tc>
        <w:tc>
          <w:tcPr>
            <w:tcW w:w="1843" w:type="dxa"/>
            <w:tcBorders>
              <w:top w:val="nil"/>
              <w:left w:val="nil"/>
              <w:bottom w:val="single" w:sz="4" w:space="0" w:color="auto"/>
              <w:right w:val="single" w:sz="4" w:space="0" w:color="auto"/>
            </w:tcBorders>
            <w:shd w:val="clear" w:color="000000" w:fill="D6DCE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BDD7EE"/>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3.068</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3293</w:t>
            </w:r>
          </w:p>
        </w:tc>
        <w:tc>
          <w:tcPr>
            <w:tcW w:w="3191" w:type="dxa"/>
            <w:tcBorders>
              <w:top w:val="nil"/>
              <w:left w:val="nil"/>
              <w:bottom w:val="single" w:sz="4" w:space="0" w:color="auto"/>
              <w:right w:val="single" w:sz="4" w:space="0" w:color="auto"/>
            </w:tcBorders>
            <w:shd w:val="clear" w:color="000000" w:fill="F4B084"/>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Reprezentacija</w:t>
            </w:r>
          </w:p>
        </w:tc>
        <w:tc>
          <w:tcPr>
            <w:tcW w:w="1984"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3.068</w:t>
            </w:r>
          </w:p>
        </w:tc>
        <w:tc>
          <w:tcPr>
            <w:tcW w:w="1843"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3.068</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auto" w:fill="auto"/>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auto" w:fill="auto"/>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auto" w:fill="auto"/>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3299</w:t>
            </w:r>
          </w:p>
        </w:tc>
        <w:tc>
          <w:tcPr>
            <w:tcW w:w="3191" w:type="dxa"/>
            <w:tcBorders>
              <w:top w:val="nil"/>
              <w:left w:val="nil"/>
              <w:bottom w:val="single" w:sz="4" w:space="0" w:color="auto"/>
              <w:right w:val="single" w:sz="4" w:space="0" w:color="auto"/>
            </w:tcBorders>
            <w:shd w:val="clear" w:color="auto" w:fill="auto"/>
            <w:vAlign w:val="center"/>
            <w:hideMark/>
          </w:tcPr>
          <w:p w:rsidR="00754B0F" w:rsidRPr="00754B0F" w:rsidRDefault="00754B0F"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Ostali nespomenuti rashodi poslovanja</w:t>
            </w:r>
          </w:p>
        </w:tc>
        <w:tc>
          <w:tcPr>
            <w:tcW w:w="1984" w:type="dxa"/>
            <w:tcBorders>
              <w:top w:val="nil"/>
              <w:left w:val="nil"/>
              <w:bottom w:val="single" w:sz="4" w:space="0" w:color="auto"/>
              <w:right w:val="single" w:sz="4" w:space="0" w:color="auto"/>
            </w:tcBorders>
            <w:shd w:val="clear" w:color="auto" w:fill="auto"/>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auto" w:fill="auto"/>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auto" w:fill="auto"/>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BDD7EE"/>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BDD7EE"/>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BDD7EE"/>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3299</w:t>
            </w:r>
          </w:p>
        </w:tc>
        <w:tc>
          <w:tcPr>
            <w:tcW w:w="3191" w:type="dxa"/>
            <w:tcBorders>
              <w:top w:val="nil"/>
              <w:left w:val="nil"/>
              <w:bottom w:val="single" w:sz="4" w:space="0" w:color="auto"/>
              <w:right w:val="single" w:sz="4" w:space="0" w:color="auto"/>
            </w:tcBorders>
            <w:shd w:val="clear" w:color="000000" w:fill="BDD7EE"/>
            <w:vAlign w:val="center"/>
            <w:hideMark/>
          </w:tcPr>
          <w:p w:rsidR="00754B0F" w:rsidRPr="00754B0F" w:rsidRDefault="00754B0F"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Ostali nespomenuti rashodi poslovanja</w:t>
            </w:r>
          </w:p>
        </w:tc>
        <w:tc>
          <w:tcPr>
            <w:tcW w:w="1984" w:type="dxa"/>
            <w:tcBorders>
              <w:top w:val="nil"/>
              <w:left w:val="nil"/>
              <w:bottom w:val="single" w:sz="4" w:space="0" w:color="auto"/>
              <w:right w:val="single" w:sz="4" w:space="0" w:color="auto"/>
            </w:tcBorders>
            <w:shd w:val="clear" w:color="000000" w:fill="BDD7EE"/>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c>
          <w:tcPr>
            <w:tcW w:w="1843" w:type="dxa"/>
            <w:tcBorders>
              <w:top w:val="nil"/>
              <w:left w:val="nil"/>
              <w:bottom w:val="single" w:sz="4" w:space="0" w:color="auto"/>
              <w:right w:val="single" w:sz="4" w:space="0" w:color="auto"/>
            </w:tcBorders>
            <w:shd w:val="clear" w:color="000000" w:fill="BDD7EE"/>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1417" w:type="dxa"/>
            <w:tcBorders>
              <w:top w:val="nil"/>
              <w:left w:val="nil"/>
              <w:bottom w:val="single" w:sz="4" w:space="0" w:color="auto"/>
              <w:right w:val="single" w:sz="4" w:space="0" w:color="auto"/>
            </w:tcBorders>
            <w:shd w:val="clear" w:color="000000" w:fill="BDD7EE"/>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329</w:t>
            </w:r>
          </w:p>
        </w:tc>
        <w:tc>
          <w:tcPr>
            <w:tcW w:w="3191" w:type="dxa"/>
            <w:tcBorders>
              <w:top w:val="nil"/>
              <w:left w:val="nil"/>
              <w:bottom w:val="single" w:sz="4" w:space="0" w:color="auto"/>
              <w:right w:val="single" w:sz="4" w:space="0" w:color="auto"/>
            </w:tcBorders>
            <w:shd w:val="clear" w:color="000000" w:fill="F4B084"/>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Ostali nespomenuti rashodi poslovanja</w:t>
            </w:r>
          </w:p>
        </w:tc>
        <w:tc>
          <w:tcPr>
            <w:tcW w:w="1984"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4221</w:t>
            </w:r>
          </w:p>
        </w:tc>
        <w:tc>
          <w:tcPr>
            <w:tcW w:w="3191" w:type="dxa"/>
            <w:tcBorders>
              <w:top w:val="nil"/>
              <w:left w:val="nil"/>
              <w:bottom w:val="single" w:sz="4" w:space="0" w:color="auto"/>
              <w:right w:val="single" w:sz="4" w:space="0" w:color="auto"/>
            </w:tcBorders>
            <w:shd w:val="clear" w:color="000000" w:fill="EDEDED"/>
            <w:vAlign w:val="center"/>
            <w:hideMark/>
          </w:tcPr>
          <w:p w:rsidR="00754B0F" w:rsidRPr="00754B0F" w:rsidRDefault="00754B0F"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Uredska oprema i namještaj</w:t>
            </w:r>
          </w:p>
        </w:tc>
        <w:tc>
          <w:tcPr>
            <w:tcW w:w="1984" w:type="dxa"/>
            <w:tcBorders>
              <w:top w:val="nil"/>
              <w:left w:val="nil"/>
              <w:bottom w:val="single" w:sz="4" w:space="0" w:color="auto"/>
              <w:right w:val="single" w:sz="4" w:space="0" w:color="auto"/>
            </w:tcBorders>
            <w:shd w:val="clear" w:color="000000" w:fill="EDEDED"/>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EDEDED"/>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473</w:t>
            </w:r>
          </w:p>
        </w:tc>
        <w:tc>
          <w:tcPr>
            <w:tcW w:w="820" w:type="dxa"/>
            <w:tcBorders>
              <w:top w:val="nil"/>
              <w:left w:val="nil"/>
              <w:bottom w:val="single" w:sz="4" w:space="0" w:color="auto"/>
              <w:right w:val="single" w:sz="4" w:space="0" w:color="auto"/>
            </w:tcBorders>
            <w:shd w:val="clear" w:color="000000" w:fill="ACB9CA"/>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4221</w:t>
            </w:r>
          </w:p>
        </w:tc>
        <w:tc>
          <w:tcPr>
            <w:tcW w:w="3191" w:type="dxa"/>
            <w:tcBorders>
              <w:top w:val="nil"/>
              <w:left w:val="nil"/>
              <w:bottom w:val="single" w:sz="4" w:space="0" w:color="auto"/>
              <w:right w:val="single" w:sz="4" w:space="0" w:color="auto"/>
            </w:tcBorders>
            <w:shd w:val="clear" w:color="000000" w:fill="ACB9CA"/>
            <w:vAlign w:val="center"/>
            <w:hideMark/>
          </w:tcPr>
          <w:p w:rsidR="00754B0F" w:rsidRPr="00754B0F" w:rsidRDefault="00754B0F"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Uredska oprema i namještaj</w:t>
            </w:r>
          </w:p>
        </w:tc>
        <w:tc>
          <w:tcPr>
            <w:tcW w:w="1984" w:type="dxa"/>
            <w:tcBorders>
              <w:top w:val="nil"/>
              <w:left w:val="nil"/>
              <w:bottom w:val="single" w:sz="4" w:space="0" w:color="auto"/>
              <w:right w:val="single" w:sz="4" w:space="0" w:color="auto"/>
            </w:tcBorders>
            <w:shd w:val="clear" w:color="000000" w:fill="ACB9CA"/>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82.750</w:t>
            </w:r>
          </w:p>
        </w:tc>
        <w:tc>
          <w:tcPr>
            <w:tcW w:w="1843" w:type="dxa"/>
            <w:tcBorders>
              <w:top w:val="nil"/>
              <w:left w:val="nil"/>
              <w:bottom w:val="single" w:sz="4" w:space="0" w:color="auto"/>
              <w:right w:val="single" w:sz="4" w:space="0" w:color="auto"/>
            </w:tcBorders>
            <w:shd w:val="clear" w:color="000000" w:fill="ACB9CA"/>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BDD7EE"/>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82.750</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EDEDED"/>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12</w:t>
            </w:r>
          </w:p>
        </w:tc>
        <w:tc>
          <w:tcPr>
            <w:tcW w:w="661" w:type="dxa"/>
            <w:tcBorders>
              <w:top w:val="nil"/>
              <w:left w:val="nil"/>
              <w:bottom w:val="single" w:sz="4" w:space="0" w:color="auto"/>
              <w:right w:val="single" w:sz="4" w:space="0" w:color="auto"/>
            </w:tcBorders>
            <w:shd w:val="clear" w:color="000000" w:fill="EDEDED"/>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0473</w:t>
            </w:r>
          </w:p>
        </w:tc>
        <w:tc>
          <w:tcPr>
            <w:tcW w:w="820" w:type="dxa"/>
            <w:tcBorders>
              <w:top w:val="nil"/>
              <w:left w:val="nil"/>
              <w:bottom w:val="single" w:sz="4" w:space="0" w:color="auto"/>
              <w:right w:val="single" w:sz="4" w:space="0" w:color="auto"/>
            </w:tcBorders>
            <w:shd w:val="clear" w:color="000000" w:fill="EDEDED"/>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4222</w:t>
            </w:r>
          </w:p>
        </w:tc>
        <w:tc>
          <w:tcPr>
            <w:tcW w:w="3191" w:type="dxa"/>
            <w:tcBorders>
              <w:top w:val="nil"/>
              <w:left w:val="nil"/>
              <w:bottom w:val="single" w:sz="4" w:space="0" w:color="auto"/>
              <w:right w:val="single" w:sz="4" w:space="0" w:color="auto"/>
            </w:tcBorders>
            <w:shd w:val="clear" w:color="000000" w:fill="EDEDED"/>
            <w:vAlign w:val="center"/>
            <w:hideMark/>
          </w:tcPr>
          <w:p w:rsidR="00754B0F" w:rsidRPr="00754B0F" w:rsidRDefault="00754B0F"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Komunikacijska oprema</w:t>
            </w:r>
          </w:p>
        </w:tc>
        <w:tc>
          <w:tcPr>
            <w:tcW w:w="1984" w:type="dxa"/>
            <w:tcBorders>
              <w:top w:val="nil"/>
              <w:left w:val="nil"/>
              <w:bottom w:val="single" w:sz="4" w:space="0" w:color="auto"/>
              <w:right w:val="single" w:sz="4" w:space="0" w:color="auto"/>
            </w:tcBorders>
            <w:shd w:val="clear" w:color="000000" w:fill="EDEDED"/>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EDEDED"/>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EDEDED"/>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ACB9CA"/>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563</w:t>
            </w:r>
          </w:p>
        </w:tc>
        <w:tc>
          <w:tcPr>
            <w:tcW w:w="661" w:type="dxa"/>
            <w:tcBorders>
              <w:top w:val="nil"/>
              <w:left w:val="nil"/>
              <w:bottom w:val="single" w:sz="4" w:space="0" w:color="auto"/>
              <w:right w:val="single" w:sz="4" w:space="0" w:color="auto"/>
            </w:tcBorders>
            <w:shd w:val="clear" w:color="000000" w:fill="ACB9CA"/>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473</w:t>
            </w:r>
          </w:p>
        </w:tc>
        <w:tc>
          <w:tcPr>
            <w:tcW w:w="820" w:type="dxa"/>
            <w:tcBorders>
              <w:top w:val="nil"/>
              <w:left w:val="nil"/>
              <w:bottom w:val="single" w:sz="4" w:space="0" w:color="auto"/>
              <w:right w:val="single" w:sz="4" w:space="0" w:color="auto"/>
            </w:tcBorders>
            <w:shd w:val="clear" w:color="000000" w:fill="ACB9CA"/>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4222</w:t>
            </w:r>
          </w:p>
        </w:tc>
        <w:tc>
          <w:tcPr>
            <w:tcW w:w="3191" w:type="dxa"/>
            <w:tcBorders>
              <w:top w:val="nil"/>
              <w:left w:val="nil"/>
              <w:bottom w:val="single" w:sz="4" w:space="0" w:color="auto"/>
              <w:right w:val="single" w:sz="4" w:space="0" w:color="auto"/>
            </w:tcBorders>
            <w:shd w:val="clear" w:color="000000" w:fill="ACB9CA"/>
            <w:vAlign w:val="center"/>
            <w:hideMark/>
          </w:tcPr>
          <w:p w:rsidR="00754B0F" w:rsidRPr="00754B0F" w:rsidRDefault="00754B0F" w:rsidP="00754B0F">
            <w:pPr>
              <w:spacing w:after="0" w:line="240" w:lineRule="auto"/>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Komunikacijska oprema</w:t>
            </w:r>
          </w:p>
        </w:tc>
        <w:tc>
          <w:tcPr>
            <w:tcW w:w="1984" w:type="dxa"/>
            <w:tcBorders>
              <w:top w:val="nil"/>
              <w:left w:val="nil"/>
              <w:bottom w:val="single" w:sz="4" w:space="0" w:color="auto"/>
              <w:right w:val="single" w:sz="4" w:space="0" w:color="auto"/>
            </w:tcBorders>
            <w:shd w:val="clear" w:color="000000" w:fill="ACB9CA"/>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357</w:t>
            </w:r>
          </w:p>
        </w:tc>
        <w:tc>
          <w:tcPr>
            <w:tcW w:w="1843" w:type="dxa"/>
            <w:tcBorders>
              <w:top w:val="nil"/>
              <w:left w:val="nil"/>
              <w:bottom w:val="single" w:sz="4" w:space="0" w:color="auto"/>
              <w:right w:val="single" w:sz="4" w:space="0" w:color="auto"/>
            </w:tcBorders>
            <w:shd w:val="clear" w:color="000000" w:fill="ACB9CA"/>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BDD7EE"/>
            <w:noWrap/>
            <w:vAlign w:val="center"/>
            <w:hideMark/>
          </w:tcPr>
          <w:p w:rsidR="00754B0F" w:rsidRPr="00754B0F" w:rsidRDefault="00754B0F" w:rsidP="00754B0F">
            <w:pPr>
              <w:spacing w:after="0" w:line="240" w:lineRule="auto"/>
              <w:jc w:val="right"/>
              <w:rPr>
                <w:rFonts w:ascii="Arial" w:eastAsia="Times New Roman" w:hAnsi="Arial" w:cs="Arial"/>
                <w:color w:val="000000"/>
                <w:sz w:val="16"/>
                <w:szCs w:val="16"/>
                <w:lang w:eastAsia="hr-HR"/>
              </w:rPr>
            </w:pPr>
            <w:r w:rsidRPr="00754B0F">
              <w:rPr>
                <w:rFonts w:ascii="Arial" w:eastAsia="Times New Roman" w:hAnsi="Arial" w:cs="Arial"/>
                <w:color w:val="000000"/>
                <w:sz w:val="16"/>
                <w:szCs w:val="16"/>
                <w:lang w:eastAsia="hr-HR"/>
              </w:rPr>
              <w:t>357</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4B084"/>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422</w:t>
            </w:r>
          </w:p>
        </w:tc>
        <w:tc>
          <w:tcPr>
            <w:tcW w:w="3191" w:type="dxa"/>
            <w:tcBorders>
              <w:top w:val="nil"/>
              <w:left w:val="nil"/>
              <w:bottom w:val="single" w:sz="4" w:space="0" w:color="auto"/>
              <w:right w:val="single" w:sz="4" w:space="0" w:color="auto"/>
            </w:tcBorders>
            <w:shd w:val="clear" w:color="000000" w:fill="F4B084"/>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Postrojenja i oprema</w:t>
            </w:r>
          </w:p>
        </w:tc>
        <w:tc>
          <w:tcPr>
            <w:tcW w:w="1984"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83.107</w:t>
            </w:r>
          </w:p>
        </w:tc>
        <w:tc>
          <w:tcPr>
            <w:tcW w:w="1843"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417" w:type="dxa"/>
            <w:tcBorders>
              <w:top w:val="nil"/>
              <w:left w:val="nil"/>
              <w:bottom w:val="single" w:sz="4" w:space="0" w:color="auto"/>
              <w:right w:val="single" w:sz="4" w:space="0" w:color="auto"/>
            </w:tcBorders>
            <w:shd w:val="clear" w:color="000000" w:fill="F4B084"/>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83.107</w:t>
            </w:r>
          </w:p>
        </w:tc>
      </w:tr>
      <w:tr w:rsidR="00754B0F" w:rsidRPr="00754B0F" w:rsidTr="00B76D44">
        <w:trPr>
          <w:trHeight w:val="450"/>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000000" w:fill="EBF74F"/>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A587061</w:t>
            </w:r>
          </w:p>
        </w:tc>
        <w:tc>
          <w:tcPr>
            <w:tcW w:w="661" w:type="dxa"/>
            <w:tcBorders>
              <w:top w:val="nil"/>
              <w:left w:val="nil"/>
              <w:bottom w:val="single" w:sz="4" w:space="0" w:color="auto"/>
              <w:right w:val="single" w:sz="4" w:space="0" w:color="auto"/>
            </w:tcBorders>
            <w:shd w:val="clear" w:color="000000" w:fill="EBF74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EBF74F"/>
            <w:noWrap/>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EBF74F"/>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Program sufinanciranja ulaganja u  kontinentalnu turističku infrastrukturu</w:t>
            </w:r>
          </w:p>
        </w:tc>
        <w:tc>
          <w:tcPr>
            <w:tcW w:w="1984" w:type="dxa"/>
            <w:tcBorders>
              <w:top w:val="nil"/>
              <w:left w:val="nil"/>
              <w:bottom w:val="single" w:sz="4" w:space="0" w:color="auto"/>
              <w:right w:val="single" w:sz="4" w:space="0" w:color="auto"/>
            </w:tcBorders>
            <w:shd w:val="clear" w:color="000000" w:fill="EBF74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5.000.000</w:t>
            </w:r>
          </w:p>
        </w:tc>
        <w:tc>
          <w:tcPr>
            <w:tcW w:w="1843" w:type="dxa"/>
            <w:tcBorders>
              <w:top w:val="nil"/>
              <w:left w:val="nil"/>
              <w:bottom w:val="single" w:sz="4" w:space="0" w:color="auto"/>
              <w:right w:val="single" w:sz="4" w:space="0" w:color="auto"/>
            </w:tcBorders>
            <w:shd w:val="clear" w:color="000000" w:fill="EBF74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4.115.659</w:t>
            </w:r>
          </w:p>
        </w:tc>
        <w:tc>
          <w:tcPr>
            <w:tcW w:w="1417" w:type="dxa"/>
            <w:tcBorders>
              <w:top w:val="nil"/>
              <w:left w:val="nil"/>
              <w:bottom w:val="single" w:sz="4" w:space="0" w:color="auto"/>
              <w:right w:val="single" w:sz="4" w:space="0" w:color="auto"/>
            </w:tcBorders>
            <w:shd w:val="clear" w:color="000000" w:fill="EBF74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884.341</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548235"/>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548235"/>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548235"/>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w:t>
            </w:r>
          </w:p>
        </w:tc>
        <w:tc>
          <w:tcPr>
            <w:tcW w:w="3191" w:type="dxa"/>
            <w:tcBorders>
              <w:top w:val="nil"/>
              <w:left w:val="nil"/>
              <w:bottom w:val="single" w:sz="4" w:space="0" w:color="auto"/>
              <w:right w:val="single" w:sz="4" w:space="0" w:color="auto"/>
            </w:tcBorders>
            <w:shd w:val="clear" w:color="000000" w:fill="548235"/>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Materijalne usluge</w:t>
            </w:r>
          </w:p>
        </w:tc>
        <w:tc>
          <w:tcPr>
            <w:tcW w:w="1984" w:type="dxa"/>
            <w:tcBorders>
              <w:top w:val="nil"/>
              <w:left w:val="nil"/>
              <w:bottom w:val="single" w:sz="4" w:space="0" w:color="auto"/>
              <w:right w:val="single" w:sz="4" w:space="0" w:color="auto"/>
            </w:tcBorders>
            <w:shd w:val="clear" w:color="000000" w:fill="548235"/>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5.000.000</w:t>
            </w:r>
          </w:p>
        </w:tc>
        <w:tc>
          <w:tcPr>
            <w:tcW w:w="1843" w:type="dxa"/>
            <w:tcBorders>
              <w:top w:val="nil"/>
              <w:left w:val="nil"/>
              <w:bottom w:val="single" w:sz="4" w:space="0" w:color="auto"/>
              <w:right w:val="single" w:sz="4" w:space="0" w:color="auto"/>
            </w:tcBorders>
            <w:shd w:val="clear" w:color="000000" w:fill="548235"/>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4.115.659</w:t>
            </w:r>
          </w:p>
        </w:tc>
        <w:tc>
          <w:tcPr>
            <w:tcW w:w="1417" w:type="dxa"/>
            <w:tcBorders>
              <w:top w:val="nil"/>
              <w:left w:val="nil"/>
              <w:bottom w:val="single" w:sz="4" w:space="0" w:color="auto"/>
              <w:right w:val="single" w:sz="4" w:space="0" w:color="auto"/>
            </w:tcBorders>
            <w:shd w:val="clear" w:color="000000" w:fill="548235"/>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884.341</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3631</w:t>
            </w:r>
          </w:p>
        </w:tc>
        <w:tc>
          <w:tcPr>
            <w:tcW w:w="3191"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Tekuće pomoći unutar općeg proračuna</w:t>
            </w:r>
          </w:p>
        </w:tc>
        <w:tc>
          <w:tcPr>
            <w:tcW w:w="1984"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2.000.000</w:t>
            </w:r>
          </w:p>
        </w:tc>
        <w:tc>
          <w:tcPr>
            <w:tcW w:w="1843"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2.191.362</w:t>
            </w:r>
          </w:p>
        </w:tc>
        <w:tc>
          <w:tcPr>
            <w:tcW w:w="1417"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-191.362</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3632</w:t>
            </w:r>
          </w:p>
        </w:tc>
        <w:tc>
          <w:tcPr>
            <w:tcW w:w="3191"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Kapitalne pomoći unutar općeg proračuna</w:t>
            </w:r>
          </w:p>
        </w:tc>
        <w:tc>
          <w:tcPr>
            <w:tcW w:w="1984"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3.000.000</w:t>
            </w:r>
          </w:p>
        </w:tc>
        <w:tc>
          <w:tcPr>
            <w:tcW w:w="1843"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1.924.297</w:t>
            </w:r>
          </w:p>
        </w:tc>
        <w:tc>
          <w:tcPr>
            <w:tcW w:w="1417"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1.075.703</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P3208</w:t>
            </w:r>
          </w:p>
        </w:tc>
        <w:tc>
          <w:tcPr>
            <w:tcW w:w="1080" w:type="dxa"/>
            <w:tcBorders>
              <w:top w:val="nil"/>
              <w:left w:val="nil"/>
              <w:bottom w:val="single" w:sz="4" w:space="0" w:color="auto"/>
              <w:right w:val="single" w:sz="4" w:space="0" w:color="auto"/>
            </w:tcBorders>
            <w:shd w:val="clear" w:color="000000" w:fill="EBF74F"/>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A587060</w:t>
            </w:r>
          </w:p>
        </w:tc>
        <w:tc>
          <w:tcPr>
            <w:tcW w:w="661" w:type="dxa"/>
            <w:tcBorders>
              <w:top w:val="nil"/>
              <w:left w:val="nil"/>
              <w:bottom w:val="single" w:sz="4" w:space="0" w:color="auto"/>
              <w:right w:val="single" w:sz="4" w:space="0" w:color="auto"/>
            </w:tcBorders>
            <w:shd w:val="clear" w:color="000000" w:fill="EBF74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EBF74F"/>
            <w:noWrap/>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3191" w:type="dxa"/>
            <w:tcBorders>
              <w:top w:val="nil"/>
              <w:left w:val="nil"/>
              <w:bottom w:val="single" w:sz="4" w:space="0" w:color="auto"/>
              <w:right w:val="single" w:sz="4" w:space="0" w:color="auto"/>
            </w:tcBorders>
            <w:shd w:val="clear" w:color="000000" w:fill="EBF74F"/>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 xml:space="preserve">Hrvatski turistički </w:t>
            </w:r>
            <w:proofErr w:type="spellStart"/>
            <w:r w:rsidRPr="00754B0F">
              <w:rPr>
                <w:rFonts w:ascii="Arial" w:eastAsia="Times New Roman" w:hAnsi="Arial" w:cs="Arial"/>
                <w:sz w:val="16"/>
                <w:szCs w:val="16"/>
                <w:lang w:eastAsia="hr-HR"/>
              </w:rPr>
              <w:t>vaucher</w:t>
            </w:r>
            <w:proofErr w:type="spellEnd"/>
            <w:r w:rsidRPr="00754B0F">
              <w:rPr>
                <w:rFonts w:ascii="Arial" w:eastAsia="Times New Roman" w:hAnsi="Arial" w:cs="Arial"/>
                <w:sz w:val="16"/>
                <w:szCs w:val="16"/>
                <w:lang w:eastAsia="hr-HR"/>
              </w:rPr>
              <w:t>-Cro kartica</w:t>
            </w:r>
          </w:p>
        </w:tc>
        <w:tc>
          <w:tcPr>
            <w:tcW w:w="1984" w:type="dxa"/>
            <w:tcBorders>
              <w:top w:val="nil"/>
              <w:left w:val="nil"/>
              <w:bottom w:val="single" w:sz="4" w:space="0" w:color="auto"/>
              <w:right w:val="single" w:sz="4" w:space="0" w:color="auto"/>
            </w:tcBorders>
            <w:shd w:val="clear" w:color="000000" w:fill="EBF74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501.653</w:t>
            </w:r>
          </w:p>
        </w:tc>
        <w:tc>
          <w:tcPr>
            <w:tcW w:w="1843" w:type="dxa"/>
            <w:tcBorders>
              <w:top w:val="nil"/>
              <w:left w:val="nil"/>
              <w:bottom w:val="single" w:sz="4" w:space="0" w:color="auto"/>
              <w:right w:val="single" w:sz="4" w:space="0" w:color="auto"/>
            </w:tcBorders>
            <w:shd w:val="clear" w:color="000000" w:fill="EBF74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143.750</w:t>
            </w:r>
          </w:p>
        </w:tc>
        <w:tc>
          <w:tcPr>
            <w:tcW w:w="1417" w:type="dxa"/>
            <w:tcBorders>
              <w:top w:val="nil"/>
              <w:left w:val="nil"/>
              <w:bottom w:val="single" w:sz="4" w:space="0" w:color="auto"/>
              <w:right w:val="single" w:sz="4" w:space="0" w:color="auto"/>
            </w:tcBorders>
            <w:shd w:val="clear" w:color="000000" w:fill="EBF74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357.903</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548235"/>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661" w:type="dxa"/>
            <w:tcBorders>
              <w:top w:val="nil"/>
              <w:left w:val="nil"/>
              <w:bottom w:val="single" w:sz="4" w:space="0" w:color="auto"/>
              <w:right w:val="single" w:sz="4" w:space="0" w:color="auto"/>
            </w:tcBorders>
            <w:shd w:val="clear" w:color="000000" w:fill="548235"/>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820" w:type="dxa"/>
            <w:tcBorders>
              <w:top w:val="nil"/>
              <w:left w:val="nil"/>
              <w:bottom w:val="single" w:sz="4" w:space="0" w:color="auto"/>
              <w:right w:val="single" w:sz="4" w:space="0" w:color="auto"/>
            </w:tcBorders>
            <w:shd w:val="clear" w:color="000000" w:fill="548235"/>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w:t>
            </w:r>
          </w:p>
        </w:tc>
        <w:tc>
          <w:tcPr>
            <w:tcW w:w="3191" w:type="dxa"/>
            <w:tcBorders>
              <w:top w:val="nil"/>
              <w:left w:val="nil"/>
              <w:bottom w:val="single" w:sz="4" w:space="0" w:color="auto"/>
              <w:right w:val="single" w:sz="4" w:space="0" w:color="auto"/>
            </w:tcBorders>
            <w:shd w:val="clear" w:color="000000" w:fill="548235"/>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Materijalne usluge</w:t>
            </w:r>
          </w:p>
        </w:tc>
        <w:tc>
          <w:tcPr>
            <w:tcW w:w="1984" w:type="dxa"/>
            <w:tcBorders>
              <w:top w:val="nil"/>
              <w:left w:val="nil"/>
              <w:bottom w:val="single" w:sz="4" w:space="0" w:color="auto"/>
              <w:right w:val="single" w:sz="4" w:space="0" w:color="auto"/>
            </w:tcBorders>
            <w:shd w:val="clear" w:color="000000" w:fill="548235"/>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501.653</w:t>
            </w:r>
          </w:p>
        </w:tc>
        <w:tc>
          <w:tcPr>
            <w:tcW w:w="1843" w:type="dxa"/>
            <w:tcBorders>
              <w:top w:val="nil"/>
              <w:left w:val="nil"/>
              <w:bottom w:val="single" w:sz="4" w:space="0" w:color="auto"/>
              <w:right w:val="single" w:sz="4" w:space="0" w:color="auto"/>
            </w:tcBorders>
            <w:shd w:val="clear" w:color="000000" w:fill="548235"/>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143.750</w:t>
            </w:r>
          </w:p>
        </w:tc>
        <w:tc>
          <w:tcPr>
            <w:tcW w:w="1417" w:type="dxa"/>
            <w:tcBorders>
              <w:top w:val="nil"/>
              <w:left w:val="nil"/>
              <w:bottom w:val="single" w:sz="4" w:space="0" w:color="auto"/>
              <w:right w:val="single" w:sz="4" w:space="0" w:color="auto"/>
            </w:tcBorders>
            <w:shd w:val="clear" w:color="000000" w:fill="548235"/>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357.903</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3233</w:t>
            </w:r>
          </w:p>
        </w:tc>
        <w:tc>
          <w:tcPr>
            <w:tcW w:w="3191"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Usluge promidžbe i informiranja</w:t>
            </w:r>
          </w:p>
        </w:tc>
        <w:tc>
          <w:tcPr>
            <w:tcW w:w="1984"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335.000</w:t>
            </w:r>
          </w:p>
        </w:tc>
        <w:tc>
          <w:tcPr>
            <w:tcW w:w="1843"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112.500</w:t>
            </w:r>
          </w:p>
        </w:tc>
        <w:tc>
          <w:tcPr>
            <w:tcW w:w="1417"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222.500</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3235</w:t>
            </w:r>
          </w:p>
        </w:tc>
        <w:tc>
          <w:tcPr>
            <w:tcW w:w="3191"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Zakupnine i najamnine</w:t>
            </w:r>
          </w:p>
        </w:tc>
        <w:tc>
          <w:tcPr>
            <w:tcW w:w="1984"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132.054</w:t>
            </w:r>
          </w:p>
        </w:tc>
        <w:tc>
          <w:tcPr>
            <w:tcW w:w="1843"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132.054</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3237</w:t>
            </w:r>
          </w:p>
        </w:tc>
        <w:tc>
          <w:tcPr>
            <w:tcW w:w="3191"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Intelektualne i osobne usluge</w:t>
            </w:r>
          </w:p>
        </w:tc>
        <w:tc>
          <w:tcPr>
            <w:tcW w:w="1984"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34.599</w:t>
            </w:r>
          </w:p>
        </w:tc>
        <w:tc>
          <w:tcPr>
            <w:tcW w:w="1843"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31.250</w:t>
            </w:r>
          </w:p>
        </w:tc>
        <w:tc>
          <w:tcPr>
            <w:tcW w:w="1417"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3.349</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3238</w:t>
            </w:r>
          </w:p>
        </w:tc>
        <w:tc>
          <w:tcPr>
            <w:tcW w:w="3191"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Računalne usluge</w:t>
            </w:r>
          </w:p>
        </w:tc>
        <w:tc>
          <w:tcPr>
            <w:tcW w:w="1984"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r w:rsidR="00754B0F" w:rsidRPr="00754B0F" w:rsidTr="00B76D44">
        <w:trPr>
          <w:trHeight w:val="225"/>
        </w:trPr>
        <w:tc>
          <w:tcPr>
            <w:tcW w:w="901" w:type="dxa"/>
            <w:tcBorders>
              <w:top w:val="nil"/>
              <w:left w:val="single" w:sz="8" w:space="0" w:color="auto"/>
              <w:bottom w:val="single" w:sz="4" w:space="0" w:color="auto"/>
              <w:right w:val="single" w:sz="4" w:space="0" w:color="auto"/>
            </w:tcBorders>
            <w:shd w:val="clear" w:color="000000" w:fill="FFFF99"/>
            <w:vAlign w:val="center"/>
            <w:hideMark/>
          </w:tcPr>
          <w:p w:rsidR="00754B0F" w:rsidRPr="00754B0F" w:rsidRDefault="00754B0F" w:rsidP="00754B0F">
            <w:pPr>
              <w:spacing w:after="0" w:line="240" w:lineRule="auto"/>
              <w:jc w:val="center"/>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080"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11</w:t>
            </w:r>
          </w:p>
        </w:tc>
        <w:tc>
          <w:tcPr>
            <w:tcW w:w="661"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0473</w:t>
            </w:r>
          </w:p>
        </w:tc>
        <w:tc>
          <w:tcPr>
            <w:tcW w:w="820"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3239</w:t>
            </w:r>
          </w:p>
        </w:tc>
        <w:tc>
          <w:tcPr>
            <w:tcW w:w="3191" w:type="dxa"/>
            <w:tcBorders>
              <w:top w:val="nil"/>
              <w:left w:val="nil"/>
              <w:bottom w:val="single" w:sz="4" w:space="0" w:color="auto"/>
              <w:right w:val="single" w:sz="4" w:space="0" w:color="auto"/>
            </w:tcBorders>
            <w:shd w:val="clear" w:color="000000" w:fill="FFFFFF"/>
            <w:vAlign w:val="center"/>
            <w:hideMark/>
          </w:tcPr>
          <w:p w:rsidR="00754B0F" w:rsidRPr="00754B0F" w:rsidRDefault="00754B0F" w:rsidP="00754B0F">
            <w:pPr>
              <w:spacing w:after="0" w:line="240" w:lineRule="auto"/>
              <w:rPr>
                <w:rFonts w:ascii="Arial" w:eastAsia="Times New Roman" w:hAnsi="Arial" w:cs="Arial"/>
                <w:sz w:val="16"/>
                <w:szCs w:val="16"/>
                <w:lang w:eastAsia="hr-HR"/>
              </w:rPr>
            </w:pPr>
            <w:r w:rsidRPr="00754B0F">
              <w:rPr>
                <w:rFonts w:ascii="Arial" w:eastAsia="Times New Roman" w:hAnsi="Arial" w:cs="Arial"/>
                <w:sz w:val="16"/>
                <w:szCs w:val="16"/>
                <w:lang w:eastAsia="hr-HR"/>
              </w:rPr>
              <w:t>Ostale usluge</w:t>
            </w:r>
          </w:p>
        </w:tc>
        <w:tc>
          <w:tcPr>
            <w:tcW w:w="1984"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c>
          <w:tcPr>
            <w:tcW w:w="1843"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754B0F" w:rsidRPr="00754B0F" w:rsidRDefault="00754B0F" w:rsidP="00754B0F">
            <w:pPr>
              <w:spacing w:after="0" w:line="240" w:lineRule="auto"/>
              <w:jc w:val="right"/>
              <w:rPr>
                <w:rFonts w:ascii="Arial" w:eastAsia="Times New Roman" w:hAnsi="Arial" w:cs="Arial"/>
                <w:sz w:val="16"/>
                <w:szCs w:val="16"/>
                <w:lang w:eastAsia="hr-HR"/>
              </w:rPr>
            </w:pPr>
            <w:r w:rsidRPr="00754B0F">
              <w:rPr>
                <w:rFonts w:ascii="Arial" w:eastAsia="Times New Roman" w:hAnsi="Arial" w:cs="Arial"/>
                <w:sz w:val="16"/>
                <w:szCs w:val="16"/>
                <w:lang w:eastAsia="hr-HR"/>
              </w:rPr>
              <w:t>0</w:t>
            </w:r>
          </w:p>
        </w:tc>
      </w:tr>
    </w:tbl>
    <w:p w:rsidR="00754B0F" w:rsidRDefault="00754B0F" w:rsidP="00986E61">
      <w:pPr>
        <w:spacing w:line="360" w:lineRule="auto"/>
        <w:jc w:val="both"/>
        <w:rPr>
          <w:rFonts w:ascii="Arial" w:hAnsi="Arial" w:cs="Arial"/>
          <w:color w:val="000000"/>
          <w:sz w:val="24"/>
          <w:szCs w:val="24"/>
        </w:rPr>
      </w:pPr>
    </w:p>
    <w:p w:rsidR="00AE5C38" w:rsidRDefault="00AE5C38" w:rsidP="00986E61">
      <w:pPr>
        <w:spacing w:line="360" w:lineRule="auto"/>
        <w:jc w:val="both"/>
        <w:rPr>
          <w:rFonts w:ascii="Arial" w:hAnsi="Arial" w:cs="Arial"/>
          <w:color w:val="000000"/>
          <w:sz w:val="24"/>
          <w:szCs w:val="24"/>
        </w:rPr>
      </w:pPr>
    </w:p>
    <w:p w:rsidR="00AE5C38" w:rsidRDefault="00AE5C38" w:rsidP="00986E61">
      <w:pPr>
        <w:spacing w:line="360" w:lineRule="auto"/>
        <w:jc w:val="both"/>
        <w:rPr>
          <w:rFonts w:ascii="Arial" w:hAnsi="Arial" w:cs="Arial"/>
          <w:color w:val="000000"/>
          <w:sz w:val="24"/>
          <w:szCs w:val="24"/>
        </w:rPr>
      </w:pPr>
    </w:p>
    <w:p w:rsidR="00AE5C38" w:rsidRDefault="00AE5C38" w:rsidP="00986E61">
      <w:pPr>
        <w:spacing w:line="360" w:lineRule="auto"/>
        <w:jc w:val="both"/>
        <w:rPr>
          <w:rFonts w:ascii="Arial" w:hAnsi="Arial" w:cs="Arial"/>
          <w:color w:val="000000"/>
          <w:sz w:val="24"/>
          <w:szCs w:val="24"/>
        </w:rPr>
      </w:pPr>
    </w:p>
    <w:p w:rsidR="00AE5C38" w:rsidRDefault="00AE5C38" w:rsidP="00986E61">
      <w:pPr>
        <w:spacing w:line="360" w:lineRule="auto"/>
        <w:jc w:val="both"/>
        <w:rPr>
          <w:rFonts w:ascii="Arial" w:hAnsi="Arial" w:cs="Arial"/>
          <w:color w:val="000000"/>
          <w:sz w:val="24"/>
          <w:szCs w:val="24"/>
        </w:rPr>
      </w:pPr>
    </w:p>
    <w:p w:rsidR="00AE5C38" w:rsidRDefault="00AE5C38" w:rsidP="00986E61">
      <w:pPr>
        <w:spacing w:line="360" w:lineRule="auto"/>
        <w:jc w:val="both"/>
        <w:rPr>
          <w:rFonts w:ascii="Arial" w:hAnsi="Arial" w:cs="Arial"/>
          <w:color w:val="000000"/>
          <w:sz w:val="24"/>
          <w:szCs w:val="24"/>
        </w:rPr>
      </w:pPr>
    </w:p>
    <w:p w:rsidR="00AE5C38" w:rsidRPr="00CC35A6" w:rsidRDefault="00AE5C38" w:rsidP="00CC35A6">
      <w:pPr>
        <w:pStyle w:val="Heading2"/>
        <w:rPr>
          <w:rFonts w:ascii="Arial" w:hAnsi="Arial" w:cs="Arial"/>
          <w:b/>
          <w:sz w:val="24"/>
          <w:szCs w:val="24"/>
        </w:rPr>
      </w:pPr>
      <w:r w:rsidRPr="00CC35A6">
        <w:rPr>
          <w:rFonts w:ascii="Arial" w:hAnsi="Arial" w:cs="Arial"/>
          <w:b/>
          <w:sz w:val="24"/>
          <w:szCs w:val="24"/>
        </w:rPr>
        <w:lastRenderedPageBreak/>
        <w:t>IX. FINANCIJSKI IZVJEŠTAJI 31.12.2017</w:t>
      </w:r>
    </w:p>
    <w:p w:rsidR="00AE5C38" w:rsidRDefault="00AE5C38" w:rsidP="00AE5C38">
      <w:pPr>
        <w:pStyle w:val="ListParagraph"/>
        <w:numPr>
          <w:ilvl w:val="0"/>
          <w:numId w:val="46"/>
        </w:numPr>
        <w:spacing w:line="360" w:lineRule="auto"/>
        <w:jc w:val="both"/>
        <w:rPr>
          <w:rFonts w:ascii="Arial" w:hAnsi="Arial" w:cs="Arial"/>
          <w:color w:val="000000"/>
          <w:sz w:val="24"/>
          <w:szCs w:val="24"/>
        </w:rPr>
      </w:pPr>
      <w:r>
        <w:rPr>
          <w:rFonts w:ascii="Arial" w:hAnsi="Arial" w:cs="Arial"/>
          <w:color w:val="000000"/>
          <w:sz w:val="24"/>
          <w:szCs w:val="24"/>
        </w:rPr>
        <w:t>Bilanca</w:t>
      </w:r>
    </w:p>
    <w:tbl>
      <w:tblPr>
        <w:tblW w:w="13606" w:type="dxa"/>
        <w:tblLook w:val="04A0" w:firstRow="1" w:lastRow="0" w:firstColumn="1" w:lastColumn="0" w:noHBand="0" w:noVBand="1"/>
      </w:tblPr>
      <w:tblGrid>
        <w:gridCol w:w="981"/>
        <w:gridCol w:w="7695"/>
        <w:gridCol w:w="563"/>
        <w:gridCol w:w="1340"/>
        <w:gridCol w:w="1106"/>
        <w:gridCol w:w="1921"/>
      </w:tblGrid>
      <w:tr w:rsidR="00AE5C38" w:rsidRPr="00AE5C38" w:rsidTr="002B5ECE">
        <w:trPr>
          <w:trHeight w:val="799"/>
        </w:trPr>
        <w:tc>
          <w:tcPr>
            <w:tcW w:w="10579" w:type="dxa"/>
            <w:gridSpan w:val="4"/>
            <w:tcBorders>
              <w:top w:val="nil"/>
              <w:left w:val="nil"/>
              <w:bottom w:val="nil"/>
              <w:right w:val="single" w:sz="8" w:space="0" w:color="000000"/>
            </w:tcBorders>
            <w:shd w:val="clear" w:color="auto" w:fill="auto"/>
            <w:noWrap/>
            <w:vAlign w:val="center"/>
            <w:hideMark/>
          </w:tcPr>
          <w:p w:rsidR="00AE5C38" w:rsidRPr="00AE5C38" w:rsidRDefault="00AE5C38" w:rsidP="00AE5C38">
            <w:pPr>
              <w:spacing w:after="0" w:line="240" w:lineRule="auto"/>
              <w:jc w:val="center"/>
              <w:rPr>
                <w:rFonts w:ascii="Arial" w:eastAsia="Times New Roman" w:hAnsi="Arial" w:cs="Arial"/>
                <w:b/>
                <w:bCs/>
                <w:color w:val="003366"/>
                <w:sz w:val="28"/>
                <w:szCs w:val="28"/>
                <w:lang w:eastAsia="hr-HR"/>
              </w:rPr>
            </w:pPr>
            <w:bookmarkStart w:id="3" w:name="RANGE!A2:F327"/>
            <w:r w:rsidRPr="00AE5C38">
              <w:rPr>
                <w:rFonts w:ascii="Arial" w:eastAsia="Times New Roman" w:hAnsi="Arial" w:cs="Arial"/>
                <w:b/>
                <w:bCs/>
                <w:color w:val="003366"/>
                <w:sz w:val="28"/>
                <w:szCs w:val="28"/>
                <w:lang w:eastAsia="hr-HR"/>
              </w:rPr>
              <w:t>BILANCA</w:t>
            </w:r>
            <w:bookmarkEnd w:id="3"/>
          </w:p>
        </w:tc>
        <w:tc>
          <w:tcPr>
            <w:tcW w:w="3027" w:type="dxa"/>
            <w:gridSpan w:val="2"/>
            <w:tcBorders>
              <w:top w:val="single" w:sz="8" w:space="0" w:color="auto"/>
              <w:left w:val="nil"/>
              <w:bottom w:val="single" w:sz="8" w:space="0" w:color="auto"/>
              <w:right w:val="single" w:sz="8" w:space="0" w:color="000000"/>
            </w:tcBorders>
            <w:shd w:val="clear" w:color="000000" w:fill="969696"/>
            <w:vAlign w:val="center"/>
            <w:hideMark/>
          </w:tcPr>
          <w:p w:rsidR="00AE5C38" w:rsidRPr="00AE5C38" w:rsidRDefault="00AE5C38" w:rsidP="00AE5C38">
            <w:pPr>
              <w:spacing w:after="0" w:line="240" w:lineRule="auto"/>
              <w:jc w:val="center"/>
              <w:rPr>
                <w:rFonts w:ascii="Arial" w:eastAsia="Times New Roman" w:hAnsi="Arial" w:cs="Arial"/>
                <w:b/>
                <w:bCs/>
                <w:color w:val="FFFFFF"/>
                <w:sz w:val="24"/>
                <w:szCs w:val="24"/>
                <w:lang w:eastAsia="hr-HR"/>
              </w:rPr>
            </w:pPr>
            <w:r w:rsidRPr="00AE5C38">
              <w:rPr>
                <w:rFonts w:ascii="Arial" w:eastAsia="Times New Roman" w:hAnsi="Arial" w:cs="Arial"/>
                <w:b/>
                <w:bCs/>
                <w:color w:val="FFFFFF"/>
                <w:sz w:val="24"/>
                <w:szCs w:val="24"/>
                <w:lang w:eastAsia="hr-HR"/>
              </w:rPr>
              <w:t>Obrazac BIL</w:t>
            </w:r>
            <w:r w:rsidRPr="00AE5C38">
              <w:rPr>
                <w:rFonts w:ascii="Arial" w:eastAsia="Times New Roman" w:hAnsi="Arial" w:cs="Arial"/>
                <w:b/>
                <w:bCs/>
                <w:color w:val="FFFFFF"/>
                <w:lang w:eastAsia="hr-HR"/>
              </w:rPr>
              <w:br/>
            </w:r>
            <w:r w:rsidRPr="00AE5C38">
              <w:rPr>
                <w:rFonts w:ascii="Arial" w:eastAsia="Times New Roman" w:hAnsi="Arial" w:cs="Arial"/>
                <w:b/>
                <w:bCs/>
                <w:color w:val="FFFFFF"/>
                <w:sz w:val="20"/>
                <w:szCs w:val="20"/>
                <w:lang w:eastAsia="hr-HR"/>
              </w:rPr>
              <w:t>VP 152</w:t>
            </w:r>
          </w:p>
        </w:tc>
      </w:tr>
      <w:tr w:rsidR="00AE5C38" w:rsidRPr="00AE5C38" w:rsidTr="002B5ECE">
        <w:trPr>
          <w:trHeight w:val="600"/>
        </w:trPr>
        <w:tc>
          <w:tcPr>
            <w:tcW w:w="10579" w:type="dxa"/>
            <w:gridSpan w:val="4"/>
            <w:tcBorders>
              <w:top w:val="nil"/>
              <w:left w:val="nil"/>
              <w:bottom w:val="nil"/>
              <w:right w:val="nil"/>
            </w:tcBorders>
            <w:shd w:val="clear" w:color="auto" w:fill="auto"/>
            <w:hideMark/>
          </w:tcPr>
          <w:p w:rsidR="00AE5C38" w:rsidRPr="00AE5C38" w:rsidRDefault="00AE5C38" w:rsidP="00AE5C38">
            <w:pPr>
              <w:spacing w:after="0" w:line="240" w:lineRule="auto"/>
              <w:jc w:val="center"/>
              <w:rPr>
                <w:rFonts w:ascii="Arial" w:eastAsia="Times New Roman" w:hAnsi="Arial" w:cs="Arial"/>
                <w:b/>
                <w:bCs/>
                <w:color w:val="003366"/>
                <w:sz w:val="24"/>
                <w:szCs w:val="24"/>
                <w:lang w:eastAsia="hr-HR"/>
              </w:rPr>
            </w:pPr>
            <w:r w:rsidRPr="00AE5C38">
              <w:rPr>
                <w:rFonts w:ascii="Arial" w:eastAsia="Times New Roman" w:hAnsi="Arial" w:cs="Arial"/>
                <w:b/>
                <w:bCs/>
                <w:color w:val="003366"/>
                <w:sz w:val="24"/>
                <w:szCs w:val="24"/>
                <w:lang w:eastAsia="hr-HR"/>
              </w:rPr>
              <w:t>na dan 31.prosinac 2017.</w:t>
            </w:r>
          </w:p>
        </w:tc>
        <w:tc>
          <w:tcPr>
            <w:tcW w:w="1106"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jc w:val="center"/>
              <w:rPr>
                <w:rFonts w:ascii="Arial" w:eastAsia="Times New Roman" w:hAnsi="Arial" w:cs="Arial"/>
                <w:b/>
                <w:bCs/>
                <w:color w:val="003366"/>
                <w:sz w:val="24"/>
                <w:szCs w:val="24"/>
                <w:lang w:eastAsia="hr-HR"/>
              </w:rPr>
            </w:pPr>
          </w:p>
        </w:tc>
        <w:tc>
          <w:tcPr>
            <w:tcW w:w="1921"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r>
      <w:tr w:rsidR="00AE5C38" w:rsidRPr="00AE5C38" w:rsidTr="002B5ECE">
        <w:trPr>
          <w:trHeight w:val="300"/>
        </w:trPr>
        <w:tc>
          <w:tcPr>
            <w:tcW w:w="981" w:type="dxa"/>
            <w:tcBorders>
              <w:top w:val="nil"/>
              <w:left w:val="nil"/>
              <w:bottom w:val="nil"/>
              <w:right w:val="nil"/>
            </w:tcBorders>
            <w:shd w:val="clear" w:color="auto" w:fill="auto"/>
            <w:noWrap/>
            <w:hideMark/>
          </w:tcPr>
          <w:p w:rsidR="00AE5C38" w:rsidRPr="00AE5C38" w:rsidRDefault="00AE5C38" w:rsidP="00AE5C38">
            <w:pPr>
              <w:spacing w:after="0" w:line="240" w:lineRule="auto"/>
              <w:rPr>
                <w:rFonts w:ascii="Arial" w:eastAsia="Times New Roman" w:hAnsi="Arial" w:cs="Arial"/>
                <w:b/>
                <w:bCs/>
                <w:sz w:val="16"/>
                <w:szCs w:val="16"/>
                <w:lang w:eastAsia="hr-HR"/>
              </w:rPr>
            </w:pPr>
            <w:r w:rsidRPr="00AE5C38">
              <w:rPr>
                <w:rFonts w:ascii="Arial" w:eastAsia="Times New Roman" w:hAnsi="Arial" w:cs="Arial"/>
                <w:b/>
                <w:bCs/>
                <w:sz w:val="16"/>
                <w:szCs w:val="16"/>
                <w:lang w:eastAsia="hr-HR"/>
              </w:rPr>
              <w:t>Obveznik:</w:t>
            </w:r>
          </w:p>
        </w:tc>
        <w:tc>
          <w:tcPr>
            <w:tcW w:w="9598" w:type="dxa"/>
            <w:gridSpan w:val="3"/>
            <w:tcBorders>
              <w:top w:val="nil"/>
              <w:left w:val="nil"/>
              <w:bottom w:val="nil"/>
              <w:right w:val="nil"/>
            </w:tcBorders>
            <w:shd w:val="clear" w:color="auto" w:fill="auto"/>
            <w:noWrap/>
            <w:hideMark/>
          </w:tcPr>
          <w:p w:rsidR="00AE5C38" w:rsidRPr="00AE5C38" w:rsidRDefault="00AE5C38" w:rsidP="00AE5C38">
            <w:pPr>
              <w:spacing w:after="0" w:line="240" w:lineRule="auto"/>
              <w:rPr>
                <w:rFonts w:ascii="Arial" w:eastAsia="Times New Roman" w:hAnsi="Arial" w:cs="Arial"/>
                <w:b/>
                <w:bCs/>
                <w:color w:val="0000FF"/>
                <w:sz w:val="18"/>
                <w:szCs w:val="18"/>
                <w:lang w:eastAsia="hr-HR"/>
              </w:rPr>
            </w:pPr>
            <w:r w:rsidRPr="00AE5C38">
              <w:rPr>
                <w:rFonts w:ascii="Arial" w:eastAsia="Times New Roman" w:hAnsi="Arial" w:cs="Arial"/>
                <w:b/>
                <w:bCs/>
                <w:color w:val="0000FF"/>
                <w:sz w:val="18"/>
                <w:szCs w:val="18"/>
                <w:lang w:eastAsia="hr-HR"/>
              </w:rPr>
              <w:t>RKP: 43214</w:t>
            </w:r>
          </w:p>
        </w:tc>
        <w:tc>
          <w:tcPr>
            <w:tcW w:w="3027" w:type="dxa"/>
            <w:gridSpan w:val="2"/>
            <w:tcBorders>
              <w:top w:val="single" w:sz="4" w:space="0" w:color="auto"/>
              <w:left w:val="single" w:sz="4" w:space="0" w:color="auto"/>
              <w:bottom w:val="single" w:sz="4" w:space="0" w:color="auto"/>
              <w:right w:val="single" w:sz="4" w:space="0" w:color="000000"/>
            </w:tcBorders>
            <w:shd w:val="clear" w:color="000000" w:fill="003366"/>
            <w:noWrap/>
            <w:vAlign w:val="center"/>
            <w:hideMark/>
          </w:tcPr>
          <w:p w:rsidR="00AE5C38" w:rsidRPr="00AE5C38" w:rsidRDefault="00AE5C38" w:rsidP="00AE5C38">
            <w:pPr>
              <w:spacing w:after="0" w:line="240" w:lineRule="auto"/>
              <w:jc w:val="center"/>
              <w:rPr>
                <w:rFonts w:ascii="Arial" w:eastAsia="Times New Roman" w:hAnsi="Arial" w:cs="Arial"/>
                <w:b/>
                <w:bCs/>
                <w:color w:val="FFFFFF"/>
                <w:sz w:val="16"/>
                <w:szCs w:val="16"/>
                <w:lang w:eastAsia="hr-HR"/>
              </w:rPr>
            </w:pPr>
            <w:r w:rsidRPr="00AE5C38">
              <w:rPr>
                <w:rFonts w:ascii="Arial" w:eastAsia="Times New Roman" w:hAnsi="Arial" w:cs="Arial"/>
                <w:b/>
                <w:bCs/>
                <w:color w:val="FFFFFF"/>
                <w:sz w:val="16"/>
                <w:szCs w:val="16"/>
                <w:lang w:eastAsia="hr-HR"/>
              </w:rPr>
              <w:t>876.358.700,32</w:t>
            </w:r>
          </w:p>
        </w:tc>
      </w:tr>
      <w:tr w:rsidR="00AE5C38" w:rsidRPr="00AE5C38" w:rsidTr="002B5ECE">
        <w:trPr>
          <w:trHeight w:val="300"/>
        </w:trPr>
        <w:tc>
          <w:tcPr>
            <w:tcW w:w="981"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jc w:val="center"/>
              <w:rPr>
                <w:rFonts w:ascii="Arial" w:eastAsia="Times New Roman" w:hAnsi="Arial" w:cs="Arial"/>
                <w:b/>
                <w:bCs/>
                <w:color w:val="FFFFFF"/>
                <w:sz w:val="16"/>
                <w:szCs w:val="16"/>
                <w:lang w:eastAsia="hr-HR"/>
              </w:rPr>
            </w:pPr>
          </w:p>
        </w:tc>
        <w:tc>
          <w:tcPr>
            <w:tcW w:w="9598" w:type="dxa"/>
            <w:gridSpan w:val="3"/>
            <w:tcBorders>
              <w:top w:val="nil"/>
              <w:left w:val="nil"/>
              <w:bottom w:val="nil"/>
              <w:right w:val="nil"/>
            </w:tcBorders>
            <w:shd w:val="clear" w:color="auto" w:fill="auto"/>
            <w:noWrap/>
            <w:hideMark/>
          </w:tcPr>
          <w:p w:rsidR="00AE5C38" w:rsidRPr="00AE5C38" w:rsidRDefault="00AE5C38" w:rsidP="00AE5C38">
            <w:pPr>
              <w:spacing w:after="0" w:line="240" w:lineRule="auto"/>
              <w:rPr>
                <w:rFonts w:ascii="Arial" w:eastAsia="Times New Roman" w:hAnsi="Arial" w:cs="Arial"/>
                <w:b/>
                <w:bCs/>
                <w:color w:val="0000FF"/>
                <w:sz w:val="18"/>
                <w:szCs w:val="18"/>
                <w:lang w:eastAsia="hr-HR"/>
              </w:rPr>
            </w:pPr>
            <w:r w:rsidRPr="00AE5C38">
              <w:rPr>
                <w:rFonts w:ascii="Arial" w:eastAsia="Times New Roman" w:hAnsi="Arial" w:cs="Arial"/>
                <w:b/>
                <w:bCs/>
                <w:color w:val="0000FF"/>
                <w:sz w:val="18"/>
                <w:szCs w:val="18"/>
                <w:lang w:eastAsia="hr-HR"/>
              </w:rPr>
              <w:t>Naziv: MINISTARSTVO TURIZMA</w:t>
            </w:r>
          </w:p>
        </w:tc>
        <w:tc>
          <w:tcPr>
            <w:tcW w:w="3027" w:type="dxa"/>
            <w:gridSpan w:val="2"/>
            <w:tcBorders>
              <w:top w:val="single" w:sz="4" w:space="0" w:color="auto"/>
              <w:left w:val="nil"/>
              <w:bottom w:val="nil"/>
              <w:right w:val="nil"/>
            </w:tcBorders>
            <w:shd w:val="clear" w:color="auto" w:fill="auto"/>
            <w:noWrap/>
            <w:hideMark/>
          </w:tcPr>
          <w:p w:rsidR="00AE5C38" w:rsidRPr="00AE5C38" w:rsidRDefault="00AE5C38" w:rsidP="00AE5C38">
            <w:pPr>
              <w:spacing w:after="0" w:line="240" w:lineRule="auto"/>
              <w:jc w:val="center"/>
              <w:rPr>
                <w:rFonts w:ascii="Arial" w:eastAsia="Times New Roman" w:hAnsi="Arial" w:cs="Arial"/>
                <w:sz w:val="16"/>
                <w:szCs w:val="16"/>
                <w:lang w:eastAsia="hr-HR"/>
              </w:rPr>
            </w:pPr>
            <w:r w:rsidRPr="00AE5C38">
              <w:rPr>
                <w:rFonts w:ascii="Arial" w:eastAsia="Times New Roman" w:hAnsi="Arial" w:cs="Arial"/>
                <w:sz w:val="16"/>
                <w:szCs w:val="16"/>
                <w:lang w:eastAsia="hr-HR"/>
              </w:rPr>
              <w:t>Kontrolni broj obrasca</w:t>
            </w:r>
          </w:p>
        </w:tc>
      </w:tr>
      <w:tr w:rsidR="00AE5C38" w:rsidRPr="00AE5C38" w:rsidTr="002B5ECE">
        <w:trPr>
          <w:trHeight w:val="300"/>
        </w:trPr>
        <w:tc>
          <w:tcPr>
            <w:tcW w:w="981"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jc w:val="center"/>
              <w:rPr>
                <w:rFonts w:ascii="Arial" w:eastAsia="Times New Roman" w:hAnsi="Arial" w:cs="Arial"/>
                <w:sz w:val="16"/>
                <w:szCs w:val="16"/>
                <w:lang w:eastAsia="hr-HR"/>
              </w:rPr>
            </w:pPr>
          </w:p>
        </w:tc>
        <w:tc>
          <w:tcPr>
            <w:tcW w:w="12625" w:type="dxa"/>
            <w:gridSpan w:val="5"/>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b/>
                <w:bCs/>
                <w:color w:val="0000FF"/>
                <w:sz w:val="18"/>
                <w:szCs w:val="18"/>
                <w:lang w:eastAsia="hr-HR"/>
              </w:rPr>
            </w:pPr>
            <w:r w:rsidRPr="00AE5C38">
              <w:rPr>
                <w:rFonts w:ascii="Arial" w:eastAsia="Times New Roman" w:hAnsi="Arial" w:cs="Arial"/>
                <w:b/>
                <w:bCs/>
                <w:color w:val="0000FF"/>
                <w:sz w:val="18"/>
                <w:szCs w:val="18"/>
                <w:lang w:eastAsia="hr-HR"/>
              </w:rPr>
              <w:t>Razina: 11, Razdjel: 090</w:t>
            </w:r>
          </w:p>
        </w:tc>
      </w:tr>
      <w:tr w:rsidR="00AE5C38" w:rsidRPr="00AE5C38" w:rsidTr="002B5ECE">
        <w:trPr>
          <w:trHeight w:val="300"/>
        </w:trPr>
        <w:tc>
          <w:tcPr>
            <w:tcW w:w="981"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b/>
                <w:bCs/>
                <w:color w:val="0000FF"/>
                <w:sz w:val="18"/>
                <w:szCs w:val="18"/>
                <w:lang w:eastAsia="hr-HR"/>
              </w:rPr>
            </w:pPr>
          </w:p>
        </w:tc>
        <w:tc>
          <w:tcPr>
            <w:tcW w:w="12625" w:type="dxa"/>
            <w:gridSpan w:val="5"/>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b/>
                <w:bCs/>
                <w:color w:val="0000FF"/>
                <w:sz w:val="18"/>
                <w:szCs w:val="18"/>
                <w:lang w:eastAsia="hr-HR"/>
              </w:rPr>
            </w:pPr>
            <w:r w:rsidRPr="00AE5C38">
              <w:rPr>
                <w:rFonts w:ascii="Arial" w:eastAsia="Times New Roman" w:hAnsi="Arial" w:cs="Arial"/>
                <w:b/>
                <w:bCs/>
                <w:color w:val="0000FF"/>
                <w:sz w:val="18"/>
                <w:szCs w:val="18"/>
                <w:lang w:eastAsia="hr-HR"/>
              </w:rPr>
              <w:t>Djelatnost: 8411 Opće djelatnosti javne uprave</w:t>
            </w:r>
          </w:p>
        </w:tc>
      </w:tr>
      <w:tr w:rsidR="00AE5C38" w:rsidRPr="00AE5C38" w:rsidTr="002B5ECE">
        <w:trPr>
          <w:trHeight w:val="102"/>
        </w:trPr>
        <w:tc>
          <w:tcPr>
            <w:tcW w:w="981"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b/>
                <w:bCs/>
                <w:color w:val="0000FF"/>
                <w:sz w:val="18"/>
                <w:szCs w:val="18"/>
                <w:lang w:eastAsia="hr-HR"/>
              </w:rPr>
            </w:pPr>
          </w:p>
        </w:tc>
        <w:tc>
          <w:tcPr>
            <w:tcW w:w="7695"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c>
          <w:tcPr>
            <w:tcW w:w="563"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c>
          <w:tcPr>
            <w:tcW w:w="1340"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c>
          <w:tcPr>
            <w:tcW w:w="1106"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c>
          <w:tcPr>
            <w:tcW w:w="1921"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r>
      <w:tr w:rsidR="00AE5C38" w:rsidRPr="00AE5C38" w:rsidTr="002B5ECE">
        <w:trPr>
          <w:trHeight w:val="259"/>
        </w:trPr>
        <w:tc>
          <w:tcPr>
            <w:tcW w:w="981" w:type="dxa"/>
            <w:tcBorders>
              <w:top w:val="nil"/>
              <w:left w:val="nil"/>
              <w:bottom w:val="single" w:sz="4" w:space="0" w:color="000000"/>
              <w:right w:val="nil"/>
            </w:tcBorders>
            <w:shd w:val="clear" w:color="auto" w:fill="auto"/>
            <w:noWrap/>
            <w:vAlign w:val="center"/>
            <w:hideMark/>
          </w:tcPr>
          <w:p w:rsidR="00AE5C38" w:rsidRPr="00AE5C38" w:rsidRDefault="00AE5C38" w:rsidP="00AE5C38">
            <w:pPr>
              <w:spacing w:after="0" w:line="240" w:lineRule="auto"/>
              <w:jc w:val="center"/>
              <w:rPr>
                <w:rFonts w:ascii="Arial" w:eastAsia="Times New Roman" w:hAnsi="Arial" w:cs="Arial"/>
                <w:sz w:val="20"/>
                <w:szCs w:val="20"/>
                <w:lang w:eastAsia="hr-HR"/>
              </w:rPr>
            </w:pPr>
            <w:r w:rsidRPr="00AE5C38">
              <w:rPr>
                <w:rFonts w:ascii="Arial" w:eastAsia="Times New Roman" w:hAnsi="Arial" w:cs="Arial"/>
                <w:sz w:val="20"/>
                <w:szCs w:val="20"/>
                <w:lang w:eastAsia="hr-HR"/>
              </w:rPr>
              <w:t> </w:t>
            </w:r>
          </w:p>
        </w:tc>
        <w:tc>
          <w:tcPr>
            <w:tcW w:w="7695"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jc w:val="center"/>
              <w:rPr>
                <w:rFonts w:ascii="Arial" w:eastAsia="Times New Roman" w:hAnsi="Arial" w:cs="Arial"/>
                <w:sz w:val="20"/>
                <w:szCs w:val="20"/>
                <w:lang w:eastAsia="hr-HR"/>
              </w:rPr>
            </w:pPr>
          </w:p>
        </w:tc>
        <w:tc>
          <w:tcPr>
            <w:tcW w:w="563" w:type="dxa"/>
            <w:tcBorders>
              <w:top w:val="nil"/>
              <w:left w:val="nil"/>
              <w:bottom w:val="single" w:sz="4" w:space="0" w:color="000000"/>
              <w:right w:val="nil"/>
            </w:tcBorders>
            <w:shd w:val="clear" w:color="auto" w:fill="auto"/>
            <w:noWrap/>
            <w:vAlign w:val="center"/>
            <w:hideMark/>
          </w:tcPr>
          <w:p w:rsidR="00AE5C38" w:rsidRPr="00AE5C38" w:rsidRDefault="00AE5C38" w:rsidP="00AE5C38">
            <w:pPr>
              <w:spacing w:after="0" w:line="240" w:lineRule="auto"/>
              <w:jc w:val="center"/>
              <w:rPr>
                <w:rFonts w:ascii="Arial" w:eastAsia="Times New Roman" w:hAnsi="Arial" w:cs="Arial"/>
                <w:sz w:val="20"/>
                <w:szCs w:val="20"/>
                <w:lang w:eastAsia="hr-HR"/>
              </w:rPr>
            </w:pPr>
            <w:r w:rsidRPr="00AE5C38">
              <w:rPr>
                <w:rFonts w:ascii="Arial" w:eastAsia="Times New Roman" w:hAnsi="Arial" w:cs="Arial"/>
                <w:sz w:val="20"/>
                <w:szCs w:val="20"/>
                <w:lang w:eastAsia="hr-HR"/>
              </w:rPr>
              <w:t> </w:t>
            </w:r>
          </w:p>
        </w:tc>
        <w:tc>
          <w:tcPr>
            <w:tcW w:w="1340"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jc w:val="center"/>
              <w:rPr>
                <w:rFonts w:ascii="Arial" w:eastAsia="Times New Roman" w:hAnsi="Arial" w:cs="Arial"/>
                <w:sz w:val="20"/>
                <w:szCs w:val="20"/>
                <w:lang w:eastAsia="hr-HR"/>
              </w:rPr>
            </w:pPr>
          </w:p>
        </w:tc>
        <w:tc>
          <w:tcPr>
            <w:tcW w:w="1106"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c>
          <w:tcPr>
            <w:tcW w:w="1921"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969696"/>
                <w:sz w:val="16"/>
                <w:szCs w:val="16"/>
                <w:lang w:eastAsia="hr-HR"/>
              </w:rPr>
            </w:pPr>
            <w:r w:rsidRPr="00AE5C38">
              <w:rPr>
                <w:rFonts w:ascii="Arial" w:eastAsia="Times New Roman" w:hAnsi="Arial" w:cs="Arial"/>
                <w:b/>
                <w:bCs/>
                <w:color w:val="969696"/>
                <w:sz w:val="16"/>
                <w:szCs w:val="16"/>
                <w:lang w:eastAsia="hr-HR"/>
              </w:rPr>
              <w:t>iznosi u kunama, bez lipa</w:t>
            </w:r>
          </w:p>
        </w:tc>
      </w:tr>
      <w:tr w:rsidR="00AE5C38" w:rsidRPr="00AE5C38" w:rsidTr="002B5ECE">
        <w:trPr>
          <w:trHeight w:val="780"/>
        </w:trPr>
        <w:tc>
          <w:tcPr>
            <w:tcW w:w="981" w:type="dxa"/>
            <w:tcBorders>
              <w:top w:val="nil"/>
              <w:left w:val="single" w:sz="4" w:space="0" w:color="000000"/>
              <w:bottom w:val="single" w:sz="4" w:space="0" w:color="000000"/>
              <w:right w:val="single" w:sz="4" w:space="0" w:color="000080"/>
            </w:tcBorders>
            <w:shd w:val="pct25" w:color="C0C0C0" w:fill="auto"/>
            <w:vAlign w:val="center"/>
            <w:hideMark/>
          </w:tcPr>
          <w:p w:rsidR="00AE5C38" w:rsidRPr="00AE5C38" w:rsidRDefault="00AE5C38" w:rsidP="00AE5C38">
            <w:pPr>
              <w:spacing w:after="0" w:line="240" w:lineRule="auto"/>
              <w:jc w:val="center"/>
              <w:rPr>
                <w:rFonts w:ascii="Arial" w:eastAsia="Times New Roman" w:hAnsi="Arial" w:cs="Arial"/>
                <w:b/>
                <w:bCs/>
                <w:sz w:val="16"/>
                <w:szCs w:val="16"/>
                <w:lang w:eastAsia="hr-HR"/>
              </w:rPr>
            </w:pPr>
            <w:r w:rsidRPr="00AE5C38">
              <w:rPr>
                <w:rFonts w:ascii="Arial" w:eastAsia="Times New Roman" w:hAnsi="Arial" w:cs="Arial"/>
                <w:b/>
                <w:bCs/>
                <w:sz w:val="16"/>
                <w:szCs w:val="16"/>
                <w:lang w:eastAsia="hr-HR"/>
              </w:rPr>
              <w:t xml:space="preserve">Račun iz </w:t>
            </w:r>
            <w:proofErr w:type="spellStart"/>
            <w:r w:rsidRPr="00AE5C38">
              <w:rPr>
                <w:rFonts w:ascii="Arial" w:eastAsia="Times New Roman" w:hAnsi="Arial" w:cs="Arial"/>
                <w:b/>
                <w:bCs/>
                <w:sz w:val="16"/>
                <w:szCs w:val="16"/>
                <w:lang w:eastAsia="hr-HR"/>
              </w:rPr>
              <w:t>rač</w:t>
            </w:r>
            <w:proofErr w:type="spellEnd"/>
            <w:r w:rsidRPr="00AE5C38">
              <w:rPr>
                <w:rFonts w:ascii="Arial" w:eastAsia="Times New Roman" w:hAnsi="Arial" w:cs="Arial"/>
                <w:b/>
                <w:bCs/>
                <w:sz w:val="16"/>
                <w:szCs w:val="16"/>
                <w:lang w:eastAsia="hr-HR"/>
              </w:rPr>
              <w:t>. plana</w:t>
            </w:r>
          </w:p>
        </w:tc>
        <w:tc>
          <w:tcPr>
            <w:tcW w:w="7695" w:type="dxa"/>
            <w:tcBorders>
              <w:top w:val="single" w:sz="4" w:space="0" w:color="000000"/>
              <w:left w:val="nil"/>
              <w:bottom w:val="single" w:sz="4" w:space="0" w:color="000000"/>
              <w:right w:val="single" w:sz="4" w:space="0" w:color="000080"/>
            </w:tcBorders>
            <w:shd w:val="pct25" w:color="C0C0C0" w:fill="auto"/>
            <w:noWrap/>
            <w:vAlign w:val="center"/>
            <w:hideMark/>
          </w:tcPr>
          <w:p w:rsidR="00AE5C38" w:rsidRPr="00AE5C38" w:rsidRDefault="00AE5C38" w:rsidP="00AE5C38">
            <w:pPr>
              <w:spacing w:after="0" w:line="240" w:lineRule="auto"/>
              <w:jc w:val="center"/>
              <w:rPr>
                <w:rFonts w:ascii="Arial" w:eastAsia="Times New Roman" w:hAnsi="Arial" w:cs="Arial"/>
                <w:b/>
                <w:bCs/>
                <w:sz w:val="16"/>
                <w:szCs w:val="16"/>
                <w:lang w:eastAsia="hr-HR"/>
              </w:rPr>
            </w:pPr>
            <w:r w:rsidRPr="00AE5C38">
              <w:rPr>
                <w:rFonts w:ascii="Arial" w:eastAsia="Times New Roman" w:hAnsi="Arial" w:cs="Arial"/>
                <w:b/>
                <w:bCs/>
                <w:sz w:val="16"/>
                <w:szCs w:val="16"/>
                <w:lang w:eastAsia="hr-HR"/>
              </w:rPr>
              <w:t>Opis stavke</w:t>
            </w:r>
          </w:p>
        </w:tc>
        <w:tc>
          <w:tcPr>
            <w:tcW w:w="563" w:type="dxa"/>
            <w:tcBorders>
              <w:top w:val="nil"/>
              <w:left w:val="nil"/>
              <w:bottom w:val="single" w:sz="4" w:space="0" w:color="000000"/>
              <w:right w:val="single" w:sz="4" w:space="0" w:color="000080"/>
            </w:tcBorders>
            <w:shd w:val="pct25" w:color="C0C0C0" w:fill="auto"/>
            <w:noWrap/>
            <w:vAlign w:val="center"/>
            <w:hideMark/>
          </w:tcPr>
          <w:p w:rsidR="00AE5C38" w:rsidRPr="00AE5C38" w:rsidRDefault="00AE5C38" w:rsidP="00AE5C38">
            <w:pPr>
              <w:spacing w:after="0" w:line="240" w:lineRule="auto"/>
              <w:jc w:val="center"/>
              <w:rPr>
                <w:rFonts w:ascii="Arial" w:eastAsia="Times New Roman" w:hAnsi="Arial" w:cs="Arial"/>
                <w:b/>
                <w:bCs/>
                <w:sz w:val="16"/>
                <w:szCs w:val="16"/>
                <w:lang w:eastAsia="hr-HR"/>
              </w:rPr>
            </w:pPr>
            <w:r w:rsidRPr="00AE5C38">
              <w:rPr>
                <w:rFonts w:ascii="Arial" w:eastAsia="Times New Roman" w:hAnsi="Arial" w:cs="Arial"/>
                <w:b/>
                <w:bCs/>
                <w:sz w:val="16"/>
                <w:szCs w:val="16"/>
                <w:lang w:eastAsia="hr-HR"/>
              </w:rPr>
              <w:t>AOP</w:t>
            </w:r>
          </w:p>
        </w:tc>
        <w:tc>
          <w:tcPr>
            <w:tcW w:w="1340" w:type="dxa"/>
            <w:tcBorders>
              <w:top w:val="single" w:sz="4" w:space="0" w:color="000000"/>
              <w:left w:val="nil"/>
              <w:bottom w:val="single" w:sz="4" w:space="0" w:color="000000"/>
              <w:right w:val="single" w:sz="4" w:space="0" w:color="000080"/>
            </w:tcBorders>
            <w:shd w:val="pct25" w:color="C0C0C0" w:fill="auto"/>
            <w:noWrap/>
            <w:vAlign w:val="center"/>
            <w:hideMark/>
          </w:tcPr>
          <w:p w:rsidR="00AE5C38" w:rsidRPr="00AE5C38" w:rsidRDefault="00AE5C38" w:rsidP="00AE5C38">
            <w:pPr>
              <w:spacing w:after="0" w:line="240" w:lineRule="auto"/>
              <w:jc w:val="center"/>
              <w:rPr>
                <w:rFonts w:ascii="Arial" w:eastAsia="Times New Roman" w:hAnsi="Arial" w:cs="Arial"/>
                <w:b/>
                <w:bCs/>
                <w:sz w:val="16"/>
                <w:szCs w:val="16"/>
                <w:lang w:eastAsia="hr-HR"/>
              </w:rPr>
            </w:pPr>
            <w:r w:rsidRPr="00AE5C38">
              <w:rPr>
                <w:rFonts w:ascii="Arial" w:eastAsia="Times New Roman" w:hAnsi="Arial" w:cs="Arial"/>
                <w:b/>
                <w:bCs/>
                <w:sz w:val="16"/>
                <w:szCs w:val="16"/>
                <w:lang w:eastAsia="hr-HR"/>
              </w:rPr>
              <w:t>Stanje 1. siječnja</w:t>
            </w:r>
          </w:p>
        </w:tc>
        <w:tc>
          <w:tcPr>
            <w:tcW w:w="1106" w:type="dxa"/>
            <w:tcBorders>
              <w:top w:val="single" w:sz="4" w:space="0" w:color="000000"/>
              <w:left w:val="nil"/>
              <w:bottom w:val="single" w:sz="4" w:space="0" w:color="000000"/>
              <w:right w:val="single" w:sz="4" w:space="0" w:color="000080"/>
            </w:tcBorders>
            <w:shd w:val="pct25" w:color="C0C0C0" w:fill="auto"/>
            <w:vAlign w:val="center"/>
            <w:hideMark/>
          </w:tcPr>
          <w:p w:rsidR="00AE5C38" w:rsidRPr="00AE5C38" w:rsidRDefault="00AE5C38" w:rsidP="00AE5C38">
            <w:pPr>
              <w:spacing w:after="0" w:line="240" w:lineRule="auto"/>
              <w:jc w:val="center"/>
              <w:rPr>
                <w:rFonts w:ascii="Arial" w:eastAsia="Times New Roman" w:hAnsi="Arial" w:cs="Arial"/>
                <w:b/>
                <w:bCs/>
                <w:sz w:val="16"/>
                <w:szCs w:val="16"/>
                <w:lang w:eastAsia="hr-HR"/>
              </w:rPr>
            </w:pPr>
            <w:r w:rsidRPr="00AE5C38">
              <w:rPr>
                <w:rFonts w:ascii="Arial" w:eastAsia="Times New Roman" w:hAnsi="Arial" w:cs="Arial"/>
                <w:b/>
                <w:bCs/>
                <w:sz w:val="16"/>
                <w:szCs w:val="16"/>
                <w:lang w:eastAsia="hr-HR"/>
              </w:rPr>
              <w:t>Stanje 31. prosinca</w:t>
            </w:r>
          </w:p>
        </w:tc>
        <w:tc>
          <w:tcPr>
            <w:tcW w:w="1921" w:type="dxa"/>
            <w:tcBorders>
              <w:top w:val="single" w:sz="4" w:space="0" w:color="000000"/>
              <w:left w:val="nil"/>
              <w:bottom w:val="single" w:sz="4" w:space="0" w:color="000000"/>
              <w:right w:val="single" w:sz="4" w:space="0" w:color="000000"/>
            </w:tcBorders>
            <w:shd w:val="pct25" w:color="C0C0C0" w:fill="auto"/>
            <w:vAlign w:val="center"/>
            <w:hideMark/>
          </w:tcPr>
          <w:p w:rsidR="00AE5C38" w:rsidRPr="00AE5C38" w:rsidRDefault="00AE5C38" w:rsidP="00AE5C38">
            <w:pPr>
              <w:spacing w:after="0" w:line="240" w:lineRule="auto"/>
              <w:jc w:val="center"/>
              <w:rPr>
                <w:rFonts w:ascii="Arial" w:eastAsia="Times New Roman" w:hAnsi="Arial" w:cs="Arial"/>
                <w:b/>
                <w:bCs/>
                <w:sz w:val="16"/>
                <w:szCs w:val="16"/>
                <w:lang w:eastAsia="hr-HR"/>
              </w:rPr>
            </w:pPr>
            <w:r w:rsidRPr="00AE5C38">
              <w:rPr>
                <w:rFonts w:ascii="Arial" w:eastAsia="Times New Roman" w:hAnsi="Arial" w:cs="Arial"/>
                <w:b/>
                <w:bCs/>
                <w:sz w:val="16"/>
                <w:szCs w:val="16"/>
                <w:lang w:eastAsia="hr-HR"/>
              </w:rPr>
              <w:t>Indeks</w:t>
            </w:r>
            <w:r w:rsidRPr="00AE5C38">
              <w:rPr>
                <w:rFonts w:ascii="Arial" w:eastAsia="Times New Roman" w:hAnsi="Arial" w:cs="Arial"/>
                <w:b/>
                <w:bCs/>
                <w:sz w:val="16"/>
                <w:szCs w:val="16"/>
                <w:lang w:eastAsia="hr-HR"/>
              </w:rPr>
              <w:br/>
              <w:t>(5/4)</w:t>
            </w:r>
          </w:p>
        </w:tc>
      </w:tr>
      <w:tr w:rsidR="00AE5C38" w:rsidRPr="00AE5C38" w:rsidTr="002B5ECE">
        <w:trPr>
          <w:trHeight w:val="240"/>
        </w:trPr>
        <w:tc>
          <w:tcPr>
            <w:tcW w:w="981" w:type="dxa"/>
            <w:tcBorders>
              <w:top w:val="nil"/>
              <w:left w:val="single" w:sz="4" w:space="0" w:color="000000"/>
              <w:bottom w:val="nil"/>
              <w:right w:val="single" w:sz="4" w:space="0" w:color="000080"/>
            </w:tcBorders>
            <w:shd w:val="clear" w:color="000000" w:fill="FFFFCC"/>
            <w:vAlign w:val="center"/>
            <w:hideMark/>
          </w:tcPr>
          <w:p w:rsidR="00AE5C38" w:rsidRPr="00AE5C38" w:rsidRDefault="00AE5C38" w:rsidP="00AE5C38">
            <w:pPr>
              <w:spacing w:after="0" w:line="240" w:lineRule="auto"/>
              <w:jc w:val="center"/>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w:t>
            </w:r>
          </w:p>
        </w:tc>
        <w:tc>
          <w:tcPr>
            <w:tcW w:w="7695" w:type="dxa"/>
            <w:tcBorders>
              <w:top w:val="nil"/>
              <w:left w:val="nil"/>
              <w:bottom w:val="nil"/>
              <w:right w:val="single" w:sz="4" w:space="0" w:color="000080"/>
            </w:tcBorders>
            <w:shd w:val="clear" w:color="000000" w:fill="FFFFCC"/>
            <w:noWrap/>
            <w:vAlign w:val="center"/>
            <w:hideMark/>
          </w:tcPr>
          <w:p w:rsidR="00AE5C38" w:rsidRPr="00AE5C38" w:rsidRDefault="00AE5C38" w:rsidP="00AE5C38">
            <w:pPr>
              <w:spacing w:after="0" w:line="240" w:lineRule="auto"/>
              <w:jc w:val="center"/>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2</w:t>
            </w:r>
          </w:p>
        </w:tc>
        <w:tc>
          <w:tcPr>
            <w:tcW w:w="563" w:type="dxa"/>
            <w:tcBorders>
              <w:top w:val="nil"/>
              <w:left w:val="nil"/>
              <w:bottom w:val="nil"/>
              <w:right w:val="single" w:sz="4" w:space="0" w:color="000080"/>
            </w:tcBorders>
            <w:shd w:val="clear" w:color="000000" w:fill="FFFFCC"/>
            <w:noWrap/>
            <w:vAlign w:val="center"/>
            <w:hideMark/>
          </w:tcPr>
          <w:p w:rsidR="00AE5C38" w:rsidRPr="00AE5C38" w:rsidRDefault="00AE5C38" w:rsidP="00AE5C38">
            <w:pPr>
              <w:spacing w:after="0" w:line="240" w:lineRule="auto"/>
              <w:jc w:val="center"/>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3</w:t>
            </w:r>
          </w:p>
        </w:tc>
        <w:tc>
          <w:tcPr>
            <w:tcW w:w="1340" w:type="dxa"/>
            <w:tcBorders>
              <w:top w:val="nil"/>
              <w:left w:val="nil"/>
              <w:bottom w:val="nil"/>
              <w:right w:val="single" w:sz="4" w:space="0" w:color="000080"/>
            </w:tcBorders>
            <w:shd w:val="clear" w:color="000000" w:fill="FFFFCC"/>
            <w:noWrap/>
            <w:vAlign w:val="center"/>
            <w:hideMark/>
          </w:tcPr>
          <w:p w:rsidR="00AE5C38" w:rsidRPr="00AE5C38" w:rsidRDefault="00AE5C38" w:rsidP="00AE5C38">
            <w:pPr>
              <w:spacing w:after="0" w:line="240" w:lineRule="auto"/>
              <w:jc w:val="center"/>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4</w:t>
            </w:r>
          </w:p>
        </w:tc>
        <w:tc>
          <w:tcPr>
            <w:tcW w:w="1106" w:type="dxa"/>
            <w:tcBorders>
              <w:top w:val="nil"/>
              <w:left w:val="nil"/>
              <w:bottom w:val="nil"/>
              <w:right w:val="single" w:sz="4" w:space="0" w:color="000080"/>
            </w:tcBorders>
            <w:shd w:val="clear" w:color="000000" w:fill="FFFFCC"/>
            <w:vAlign w:val="center"/>
            <w:hideMark/>
          </w:tcPr>
          <w:p w:rsidR="00AE5C38" w:rsidRPr="00AE5C38" w:rsidRDefault="00AE5C38" w:rsidP="00AE5C38">
            <w:pPr>
              <w:spacing w:after="0" w:line="240" w:lineRule="auto"/>
              <w:jc w:val="center"/>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5</w:t>
            </w:r>
          </w:p>
        </w:tc>
        <w:tc>
          <w:tcPr>
            <w:tcW w:w="1921" w:type="dxa"/>
            <w:tcBorders>
              <w:top w:val="nil"/>
              <w:left w:val="nil"/>
              <w:bottom w:val="nil"/>
              <w:right w:val="single" w:sz="4" w:space="0" w:color="000000"/>
            </w:tcBorders>
            <w:shd w:val="clear" w:color="000000" w:fill="FFFFCC"/>
            <w:vAlign w:val="center"/>
            <w:hideMark/>
          </w:tcPr>
          <w:p w:rsidR="00AE5C38" w:rsidRPr="00AE5C38" w:rsidRDefault="00AE5C38" w:rsidP="00AE5C38">
            <w:pPr>
              <w:spacing w:after="0" w:line="240" w:lineRule="auto"/>
              <w:jc w:val="center"/>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6</w:t>
            </w:r>
          </w:p>
        </w:tc>
      </w:tr>
      <w:tr w:rsidR="00AE5C38" w:rsidRPr="00AE5C38" w:rsidTr="002B5ECE">
        <w:trPr>
          <w:trHeight w:val="255"/>
        </w:trPr>
        <w:tc>
          <w:tcPr>
            <w:tcW w:w="981" w:type="dxa"/>
            <w:tcBorders>
              <w:top w:val="single" w:sz="4" w:space="0" w:color="auto"/>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 </w:t>
            </w:r>
          </w:p>
        </w:tc>
        <w:tc>
          <w:tcPr>
            <w:tcW w:w="7695" w:type="dxa"/>
            <w:tcBorders>
              <w:top w:val="single" w:sz="4" w:space="0" w:color="auto"/>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IMOVINA (AOP 002+063)</w:t>
            </w:r>
          </w:p>
        </w:tc>
        <w:tc>
          <w:tcPr>
            <w:tcW w:w="563" w:type="dxa"/>
            <w:tcBorders>
              <w:top w:val="single" w:sz="4" w:space="0" w:color="auto"/>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001</w:t>
            </w:r>
          </w:p>
        </w:tc>
        <w:tc>
          <w:tcPr>
            <w:tcW w:w="1340" w:type="dxa"/>
            <w:tcBorders>
              <w:top w:val="single" w:sz="4" w:space="0" w:color="auto"/>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81.651.393</w:t>
            </w:r>
          </w:p>
        </w:tc>
        <w:tc>
          <w:tcPr>
            <w:tcW w:w="1106" w:type="dxa"/>
            <w:tcBorders>
              <w:top w:val="single" w:sz="4" w:space="0" w:color="auto"/>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83.670.218</w:t>
            </w:r>
          </w:p>
        </w:tc>
        <w:tc>
          <w:tcPr>
            <w:tcW w:w="1921" w:type="dxa"/>
            <w:tcBorders>
              <w:top w:val="single" w:sz="4" w:space="0" w:color="auto"/>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102,5</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Nefinancijska imovina (AOP 003+007+046+047+051+058)</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002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4.192.400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4.019.911</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95,9</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proofErr w:type="spellStart"/>
            <w:r w:rsidRPr="00AE5C38">
              <w:rPr>
                <w:rFonts w:ascii="Arial" w:eastAsia="Times New Roman" w:hAnsi="Arial" w:cs="Arial"/>
                <w:sz w:val="18"/>
                <w:szCs w:val="18"/>
                <w:lang w:eastAsia="hr-HR"/>
              </w:rPr>
              <w:t>Neproizvedena</w:t>
            </w:r>
            <w:proofErr w:type="spellEnd"/>
            <w:r w:rsidRPr="00AE5C38">
              <w:rPr>
                <w:rFonts w:ascii="Arial" w:eastAsia="Times New Roman" w:hAnsi="Arial" w:cs="Arial"/>
                <w:sz w:val="18"/>
                <w:szCs w:val="18"/>
                <w:lang w:eastAsia="hr-HR"/>
              </w:rPr>
              <w:t xml:space="preserve"> dugotrajna imovina (AOP 004+005-006)</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003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2.571.272</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2.427.640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94,4</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011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Materijalna imovina - prirodna bogatstva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004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012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Nematerijalna imovina </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005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17.919.785</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19.253.535</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107,4</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019</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Ispravak vrijednosti </w:t>
            </w:r>
            <w:proofErr w:type="spellStart"/>
            <w:r w:rsidRPr="00AE5C38">
              <w:rPr>
                <w:rFonts w:ascii="Arial" w:eastAsia="Times New Roman" w:hAnsi="Arial" w:cs="Arial"/>
                <w:sz w:val="18"/>
                <w:szCs w:val="18"/>
                <w:lang w:eastAsia="hr-HR"/>
              </w:rPr>
              <w:t>neproizvedene</w:t>
            </w:r>
            <w:proofErr w:type="spellEnd"/>
            <w:r w:rsidRPr="00AE5C38">
              <w:rPr>
                <w:rFonts w:ascii="Arial" w:eastAsia="Times New Roman" w:hAnsi="Arial" w:cs="Arial"/>
                <w:sz w:val="18"/>
                <w:szCs w:val="18"/>
                <w:lang w:eastAsia="hr-HR"/>
              </w:rPr>
              <w:t xml:space="preserve"> dugotrajne imovine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006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15.348.513</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16.825.895</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109,6</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Proizvedena dugotrajna imovina (AOP 008+014+024+030+036+040)</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007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1.552.557</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1.523.700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98,1</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021 i 02921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Građevinski objekti (AOP 009 do 012 - 013)</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008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0211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Stambeni objekti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009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0212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Poslovni objekti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010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0213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Ceste, željeznice i ostali prometni objekti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011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0214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Ostali građevinski objekti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012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02921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Ispravak vrijednosti građevinskih objekata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013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lastRenderedPageBreak/>
              <w:t>022 i 02922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Postrojenja i oprema (AOP 015 do 022 - 023)</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014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1.536.957</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1.508.715</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98,2</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0221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Uredska oprema i namještaj</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015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5.938.904</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6.076.381</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102,3</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0222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Komunikacijska oprema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016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391.159</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461.587</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118,0</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0223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Oprema za održavanje i zaštitu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017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260.408</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264.434</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101,5</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0224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Medicinska i laboratorijska oprema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018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0225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Instrumenti, uređaji i strojevi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019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1.867</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1.867</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100,0</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0226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Sportska i glazbena oprema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020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0227</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Uređaji, strojevi i oprema za ostale namjene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021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38.952</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29.965</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76,9</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0228</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Vojna oprema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022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02922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Ispravak vrijednosti postrojenja i opreme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023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5.094.333</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5.325.519</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104,5</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023 i 02923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Prijevozna sredstva (AOP 025 do 028 - 029)</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024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0231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Prijevozna sredstva u cestovnom prometu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025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1.241.314</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1.096.054</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88,3</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0232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Prijevozna sredstva u željezničkom prometu </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026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0233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Prijevozna sredstva u pomorskom i riječnom prometu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027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0234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Prijevozna sredstva u zračnom prometu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028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02923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Ispravak vrijednosti prijevoznih sredstava </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029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1.241.314</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1.096.054</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88,3</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024 i 02924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Knjige, umjetnička djela i ostale izložbene vrijednosti (AOP 031 do 034 - 035)</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030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0241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Knjige </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031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0242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Umjetnička djela (izložena u galerijama, muzejima i slično)</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032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0243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Muzejski izlošci i predmeti prirodnih rijetkosti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033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0244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Ostale nespomenute izložbene vrijednosti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034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02924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Ispravak vrijednosti knjiga, umjetničkih djela i ostalih izložbenih vrijednosti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035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025 i 02925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Višegodišnji nasadi i osnovno stado (AOP 037+038-039)</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036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0251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Višegodišnji nasadi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037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0252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Osnovno stado</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038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02925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Ispravak vrijednosti višegodišnjih nasada i osnovnog stada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039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026 i 02926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Nematerijalna proizvedena imovina (AOP 041 do 044 - 045)</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040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15.600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14.985</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96,1</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0261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Istraživanje rudnih bogatstava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041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0262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Ulaganja u računalne programe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042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2.391.817</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2.391.817</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100,0</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0263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Umjetnička, literarna i znanstvena djela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043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1.430.600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1.430.600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100,0</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0264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Ostala nematerijalna proizvedena imovina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044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lastRenderedPageBreak/>
              <w:t>02926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Ispravak vrijednosti nematerijalne proizvedene imovine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045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3.806.817</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3.807.432</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100,0</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Plemeniti metali i ostale pohranjene vrijednosti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046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68.571</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68.571</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100,0</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Sitni inventar (AOP 048+049-050)</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047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041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Zalihe sitnog inventara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048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042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Sitni inventar u upotrebi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049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348.035</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312.182</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89,7</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049</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Ispravak vrijednosti sitnog inventara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050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348.035</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312.182</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89,7</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Dugotrajna nefinancijska imovina u pripremi (AOP 052 do 057)</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051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051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Građevinski objekti u pripremi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052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052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Postrojenja i oprema u pripremi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053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053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Prijevozna sredstva u pripremi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054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054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Višegodišnji nasadi i osnovno stado u pripremi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055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055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Ostala nematerijalna proizvedena imovina u pripremi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056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056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Ostala nefinancijska dugotrajna imovina u pripremi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057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06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Proizvedena kratkotrajna imovina (AOP 059 do 062)</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058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061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Zalihe za obavljanje djelatnosti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059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062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Proizvodnja i proizvodi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060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063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Zalihe vojnih sredstava za jednokratnu upotrebu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061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064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Roba za daljnju prodaju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062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Financijska imovina (AOP 064+073+081+112+128+140+157+158)</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063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77.458.993</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79.650.307</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102,8</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Novac u banci i blagajni (AOP 065+070 do 072)</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064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87.025</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52.019</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59,8</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111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Novac u banci (AOP 066 do 069)</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065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87.025</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52.019</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59,8</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1111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Novac na računu kod Hrvatske narodne banke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066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87.025</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52.019</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59,8</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1112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Novac na računu kod tuzemnih poslovnih banaka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067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1113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Novac na računu kod inozemnih poslovnih banaka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068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1114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Prijelazni račun</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069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112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Izdvojena novčana sredstva </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070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113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Novac u blagajni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071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114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Vrijednosnice u blagajni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072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480"/>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Depoziti, </w:t>
            </w:r>
            <w:proofErr w:type="spellStart"/>
            <w:r w:rsidRPr="00AE5C38">
              <w:rPr>
                <w:rFonts w:ascii="Arial" w:eastAsia="Times New Roman" w:hAnsi="Arial" w:cs="Arial"/>
                <w:sz w:val="18"/>
                <w:szCs w:val="18"/>
                <w:lang w:eastAsia="hr-HR"/>
              </w:rPr>
              <w:t>jamčevni</w:t>
            </w:r>
            <w:proofErr w:type="spellEnd"/>
            <w:r w:rsidRPr="00AE5C38">
              <w:rPr>
                <w:rFonts w:ascii="Arial" w:eastAsia="Times New Roman" w:hAnsi="Arial" w:cs="Arial"/>
                <w:sz w:val="18"/>
                <w:szCs w:val="18"/>
                <w:lang w:eastAsia="hr-HR"/>
              </w:rPr>
              <w:t xml:space="preserve"> </w:t>
            </w:r>
            <w:proofErr w:type="spellStart"/>
            <w:r w:rsidRPr="00AE5C38">
              <w:rPr>
                <w:rFonts w:ascii="Arial" w:eastAsia="Times New Roman" w:hAnsi="Arial" w:cs="Arial"/>
                <w:sz w:val="18"/>
                <w:szCs w:val="18"/>
                <w:lang w:eastAsia="hr-HR"/>
              </w:rPr>
              <w:t>polozi</w:t>
            </w:r>
            <w:proofErr w:type="spellEnd"/>
            <w:r w:rsidRPr="00AE5C38">
              <w:rPr>
                <w:rFonts w:ascii="Arial" w:eastAsia="Times New Roman" w:hAnsi="Arial" w:cs="Arial"/>
                <w:sz w:val="18"/>
                <w:szCs w:val="18"/>
                <w:lang w:eastAsia="hr-HR"/>
              </w:rPr>
              <w:t xml:space="preserve"> i potraživanja od zaposlenih te za više plaćene poreze i ostalo (AOP 074 + 077 do 080)</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073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1.625.897</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1.616.156</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99,4</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121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Depoziti u kreditnim i ostalim financijskim institucijama (AOP 075+076)</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074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1211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Depoziti u tuzemnim kreditnim i ostalim financijskim institucijama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075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1212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Depoziti u inozemnim kreditnim i ostalim financijskim institucijama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076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122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proofErr w:type="spellStart"/>
            <w:r w:rsidRPr="00AE5C38">
              <w:rPr>
                <w:rFonts w:ascii="Arial" w:eastAsia="Times New Roman" w:hAnsi="Arial" w:cs="Arial"/>
                <w:sz w:val="18"/>
                <w:szCs w:val="18"/>
                <w:lang w:eastAsia="hr-HR"/>
              </w:rPr>
              <w:t>Jamčevni</w:t>
            </w:r>
            <w:proofErr w:type="spellEnd"/>
            <w:r w:rsidRPr="00AE5C38">
              <w:rPr>
                <w:rFonts w:ascii="Arial" w:eastAsia="Times New Roman" w:hAnsi="Arial" w:cs="Arial"/>
                <w:sz w:val="18"/>
                <w:szCs w:val="18"/>
                <w:lang w:eastAsia="hr-HR"/>
              </w:rPr>
              <w:t xml:space="preserve"> </w:t>
            </w:r>
            <w:proofErr w:type="spellStart"/>
            <w:r w:rsidRPr="00AE5C38">
              <w:rPr>
                <w:rFonts w:ascii="Arial" w:eastAsia="Times New Roman" w:hAnsi="Arial" w:cs="Arial"/>
                <w:sz w:val="18"/>
                <w:szCs w:val="18"/>
                <w:lang w:eastAsia="hr-HR"/>
              </w:rPr>
              <w:t>polozi</w:t>
            </w:r>
            <w:proofErr w:type="spellEnd"/>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077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lastRenderedPageBreak/>
              <w:t>123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od zaposlenih</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078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1.594</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5.365</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336,6</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124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više plaćene poreze i doprinose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079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7.678</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8.141</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106,0</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129</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Ostala potraživanja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080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1.616.625</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1.602.650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99,1</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dane zajmove (AOP 082+100-111)</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081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8.840.000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8.840.000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100,0</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 </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 tuzemni (AOP 083 do 099)</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082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8.840.000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8.840.000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100,0</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1321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neprofitnim organizacijama, građanima i kućanstvima u tuzemstvu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083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1332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kreditnim institucijama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084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1333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osiguravajućim društvima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085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1334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ostalim financijskim institucijama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086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1341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trgovačkim društvima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087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1353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tuzemnim kreditnim institucijama izvan javnog sektora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088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1354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tuzemnim osiguravajućim društvima izvan javnog sektora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089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1355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ostalim tuzemnim financijskim institucijama izvan javnog sektora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090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1363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tuzemnim trgovačkim društvima izvan javnog sektora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091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8.840.000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8.840.000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100,0</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1364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tuzemnim obrtnicima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092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1371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državnom proračunu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093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1372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županijskim proračunima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094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1373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gradskim proračunima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095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1374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općinskim proračunima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096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1375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HZMO-u, HZZ-u, HZZO-u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097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1376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ostalim izvanproračunskim korisnicima državnog proračuna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098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1377</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izvanproračunskim korisnicima županijskih, gradskih i općinskih proračuna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099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 </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 inozemni (AOP 101 do 110)</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100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1313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Zajmovi međunarodnim organizacijama </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101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1314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institucijama i tijelima EU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102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1315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inozemnim vladama u EU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103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1316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inozemnim vladama izvan EU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104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1322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neprofitnim organizacijama, građanima i kućanstvima u inozemstvu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105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1356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inozemnim kreditnim institucijama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106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1357</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inozemnim osiguravajućim društvima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107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1358</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ostalim inozemnim financijskim institucijama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108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1365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inozemnim trgovačkim društvima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109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1366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inozemnim obrtnicima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110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139</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Ispravak vrijednosti danih zajmova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111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lastRenderedPageBreak/>
              <w:t>14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Vrijednosni papiri (AOP 113+120-127)</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112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 </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Vrijednosni papiri - tuzemni (AOP 114 do 119)</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113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1411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Čekovi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114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1421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Komercijalni i blagajnički zapisi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115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1431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Mjenice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116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1441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Obveznice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117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1451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Opcije i drugi financijski derivati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118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1461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Ostali vrijednosni papiri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119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 </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Vrijednosni papiri - inozemni (AOP 121 do 126)</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120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1412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Čekovi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121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1422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Komercijalni i blagajnički zapisi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122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1432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Mjenice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123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1442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Obveznice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124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1452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Opcije i drugi financijski derivati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125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1462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Ostali vrijednosni papiri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126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149</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Ispravak vrijednosti vrijednosnih papira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127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Dionice i udjeli u glavnici (AOP 129+136-139)</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128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 </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Dionice i udjeli u glavnici - tuzemni (AOP 130 do 135)</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129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1512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Dionice i udjeli u glavnici kreditnih institucija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130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1513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Dionice i udjeli u glavnici osiguravajućih društava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131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1514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Dionice i udjeli u glavnici ostalih financijskih institucija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132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1521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Dionice i udjeli u glavnici trgovačkih društava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133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1531</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Dionice i udjeli u glavnici tuzemnih kreditnih i ostalih financijskih institucija izvan javnog sektora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134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1541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Dionice i udjeli u glavnici tuzemnih trgovačkih društava izvan javnog sektora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135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 </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Dionice i udjeli u glavnici - inozemni (AOP 137+138)</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136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1532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Dionice i udjeli u glavnici inozemnih kreditnih i ostalih financijskih institucija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137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1542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Dionice i udjeli u glavnici inozemnih trgovačkih društava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138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159</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Ispravak vrijednosti dionica i udjela u glavnici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139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prihode poslovanja (AOP 141+142+143+151+152+153+154+155-156)</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140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46.677.280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51.310.683</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109,9</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161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poreze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141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162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doprinose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142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480"/>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163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pomoći iz inozemstva i od subjekata unutar općeg proračuna (AOP 144 do 150)</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143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129.760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0,0</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lastRenderedPageBreak/>
              <w:t>1631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pomoći od inozemnih vlada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144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1632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pomoći od međunarodnih organizacija te institucija i tijela EU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145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1633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pomoći proračunu iz drugih proračuna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146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1634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pomoći od izvanproračunskih korisnika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147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1635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Pomoći izravnanja za decentralizirane funkcije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148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1636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pomoći proračunskim korisnicima iz proračuna koji im nije nadležan</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149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129.760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0,0</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1638</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pomoći iz državnog proračuna temeljem prijenosa EU sredstava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150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164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prihode od imovine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151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5.742.873</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5.566.617</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96,9</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165</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upravne i administrativne pristojbe, pristojbe po posebnim propisima i naknade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152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855.265</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877.628</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102,6</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166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prihode od prodaje proizvoda i robe te pruženih usluga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153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167</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prihode iz proračuna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154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39.949.382</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44.866.438</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112,3</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168</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kazne i upravne mjere te ostale prihode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155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169</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Ispravak vrijednosti potraživanja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156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17</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od prodaje nefinancijske imovine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157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19</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Rashodi budućih razdoblja i nedospjela naplata prihoda (AOP 159 do 161)</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158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20.228.791</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17.831.449</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88,1</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191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color w:val="000000"/>
                <w:sz w:val="18"/>
                <w:szCs w:val="18"/>
                <w:lang w:eastAsia="hr-HR"/>
              </w:rPr>
              <w:t>Unaprijed plaćeni rashodi budućih razdoblja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159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192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Nedospjela naplata prihoda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160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17.742.467</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15.234.801</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85,9</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193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Kontinuirani rashodi budućih razdoblja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161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2.486.324</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2.596.648</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104,4</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I VLASTITI IZVORI (AOP 163+223)</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162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81.651.393</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83.670.218</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102,5</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(AOP 164+175+176+192+220) </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163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43.342.313</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44.606.018</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102,9</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23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rashode poslovanja (AOP 165 do 167 + 171 do 174)</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164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25.799.846</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29.370.930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113,8</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231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zaposlene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165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2.211.873</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2.369.896</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107,1</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232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materijalne rashode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166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331.123</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302.691</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91,4</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234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financijske rashode (AOP 168 do 170)</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167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113</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0,0</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2341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kamate za izdane vrijednosne papire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168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2342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kamate na primljene kredite i zajmove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169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2343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ostale financijske rashode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170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113</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0,0</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235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subvencije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171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792.193</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697.773</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88,1</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237</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naknade građanima i kućanstvima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172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238</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kazne, naknade šteta i kapitalne pomoći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173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239</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Ostale tekuće obveze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174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22.464.544</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26.000.570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115,7</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24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nabavu nefinancijske imovine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175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287</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vrijednosne papire (AOP 177+184-191)</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176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lastRenderedPageBreak/>
              <w:t> </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vrijednosne papire - tuzemne (AOP 178 do 183)</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177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2511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čekove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178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2521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trezorske zapise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179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2531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mjenice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180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2541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obveznice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181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2551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opcije i druge financijske derivate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182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2561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ostale vrijednosne papire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183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 </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vrijednosne papire - inozemne (AOP 185 do 190)</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184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2512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čekove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185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2522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trezorske zapise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186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2532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mjenice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187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2542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obveznice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188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2552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opcije i druge financijske derivate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189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2562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ostale vrijednosne papire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190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259</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Ispravak vrijednosti obveza za vrijednosne papire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191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kredite i zajmove (AOP 193+210)</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192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 </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kredite i zajmove - tuzemne (AOP 194 do 209)</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193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2622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kredite od kreditnih institucija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194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2623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osiguravajućih društava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195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2624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ostalih financijskih institucija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196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2631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trgovačkih društava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197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2643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proofErr w:type="spellStart"/>
            <w:r w:rsidRPr="00AE5C38">
              <w:rPr>
                <w:rFonts w:ascii="Arial" w:eastAsia="Times New Roman" w:hAnsi="Arial" w:cs="Arial"/>
                <w:sz w:val="18"/>
                <w:szCs w:val="18"/>
                <w:lang w:eastAsia="hr-HR"/>
              </w:rPr>
              <w:t>Obvez</w:t>
            </w:r>
            <w:proofErr w:type="spellEnd"/>
            <w:r w:rsidRPr="00AE5C38">
              <w:rPr>
                <w:rFonts w:ascii="Arial" w:eastAsia="Times New Roman" w:hAnsi="Arial" w:cs="Arial"/>
                <w:sz w:val="18"/>
                <w:szCs w:val="18"/>
                <w:lang w:eastAsia="hr-HR"/>
              </w:rPr>
              <w:t xml:space="preserve"> za kredite od tuzemnih kreditnih institucija izvan javnog sektora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198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2644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tuzemnih osiguravajućih društava izvan javnog sektora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199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2645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ostalih tuzemnih financijskih institucija izvan javnog sektora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200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2653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tuzemnih trgovačkih društava izvan javnog sektora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201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2654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tuzemnih obrtnika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202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2671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državnog proračuna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203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2672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županijskih proračuna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204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2673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gradskih proračuna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205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2674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općinskih proračuna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206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2675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HZMO-a, HZZ-a i HZZO-a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207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2676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ostalih izvanproračunskih korisnika državnog proračuna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208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2677</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izvanproračunskih korisnika županijskih, gradskih i općinskih proračuna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209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lastRenderedPageBreak/>
              <w:t> </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kredite i zajmove - inozemne (AOP 211 do 219)</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210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2613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međunarodnih organizacija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211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2614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kredite i zajmove od institucija i tijela EU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212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2615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inozemnih vlada u EU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213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2616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inozemnih vlada izvan EU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214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2646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kredite od inozemnih kreditnih institucija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215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2647</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inozemnih osiguravajućih društava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216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2648</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ostalih inozemnih financijskih institucija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217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2655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inozemnih trgovačkih društava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218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2656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zajmove od inozemnih obrtnika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219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29</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Odgođeno plaćanje rashoda i prihodi budućih razdoblja (AOP 221+222)</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220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17.542.467</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15.234.801</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86,8</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291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Odgođeno plaćanje rashoda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221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292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Naplaćeni prihodi budućih razdoblja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222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17.542.467</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15.234.801</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86,8</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Vlastiti izvori (224 + 232 - 236 + 240 do 242)</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223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38.309.080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39.064.200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102,0</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Vlastiti izvori i ispravak vlastitih izvora (AOP 225-228)</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224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12.915.661</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12.743.172</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98,7</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911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Vlastiti izvori (AOP 226+227)</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225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12.915.661</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12.743.172</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98,7</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9111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Vlastiti izvori iz proračuna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226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12.915.661</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12.743.172</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98,7</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9112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Ostali vlastiti izvori</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227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912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Ispravak vlastitih izvora za obveze (AOP 229+230)</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228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9121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Ispravak vlastitih izvora iz proračuna za obveze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229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9122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Ispravak ostalih vlastitih izvora za obveze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230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922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Višak/manjak prihoda (ne upisuje se podatak)</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231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9221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Višak prihoda (AOP 233 do 235)</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232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18.977.705</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20.000.479</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105,4</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92211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Višak prihoda poslovanja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233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18.977.705</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20.000.479</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105,4</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92212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Višak prihoda od nefinancijske imovine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234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92213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Višak primitaka od financijske imovine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235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9222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Manjak prihoda (AOP 237 do 239)</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236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92221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Manjak prihoda poslovanja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237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92222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Manjak prihoda od nefinancijske imovine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238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92223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Manjak primitaka od financijske imovine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239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Obračunati prihodi poslovanja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240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6.415.714</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6.320.549</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98,5</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97</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Obračunati prihodi od prodaje nefinancijske imovine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241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98</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Rezerviranja viška prihoda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242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99</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proofErr w:type="spellStart"/>
            <w:r w:rsidRPr="00AE5C38">
              <w:rPr>
                <w:rFonts w:ascii="Arial" w:eastAsia="Times New Roman" w:hAnsi="Arial" w:cs="Arial"/>
                <w:sz w:val="18"/>
                <w:szCs w:val="18"/>
                <w:lang w:eastAsia="hr-HR"/>
              </w:rPr>
              <w:t>Izvanbilančni</w:t>
            </w:r>
            <w:proofErr w:type="spellEnd"/>
            <w:r w:rsidRPr="00AE5C38">
              <w:rPr>
                <w:rFonts w:ascii="Arial" w:eastAsia="Times New Roman" w:hAnsi="Arial" w:cs="Arial"/>
                <w:sz w:val="18"/>
                <w:szCs w:val="18"/>
                <w:lang w:eastAsia="hr-HR"/>
              </w:rPr>
              <w:t xml:space="preserve"> zapisi (= 0)</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243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lastRenderedPageBreak/>
              <w:t>991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proofErr w:type="spellStart"/>
            <w:r w:rsidRPr="00AE5C38">
              <w:rPr>
                <w:rFonts w:ascii="Arial" w:eastAsia="Times New Roman" w:hAnsi="Arial" w:cs="Arial"/>
                <w:sz w:val="18"/>
                <w:szCs w:val="18"/>
                <w:lang w:eastAsia="hr-HR"/>
              </w:rPr>
              <w:t>Izvanbilančni</w:t>
            </w:r>
            <w:proofErr w:type="spellEnd"/>
            <w:r w:rsidRPr="00AE5C38">
              <w:rPr>
                <w:rFonts w:ascii="Arial" w:eastAsia="Times New Roman" w:hAnsi="Arial" w:cs="Arial"/>
                <w:sz w:val="18"/>
                <w:szCs w:val="18"/>
                <w:lang w:eastAsia="hr-HR"/>
              </w:rPr>
              <w:t xml:space="preserve"> zapisi - aktiva (AOP 245)</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244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339.011.541</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b/>
                <w:bCs/>
                <w:color w:val="000080"/>
                <w:sz w:val="16"/>
                <w:szCs w:val="16"/>
                <w:lang w:eastAsia="hr-HR"/>
              </w:rPr>
            </w:pPr>
            <w:r w:rsidRPr="00AE5C38">
              <w:rPr>
                <w:rFonts w:ascii="Arial" w:eastAsia="Times New Roman" w:hAnsi="Arial" w:cs="Arial"/>
                <w:b/>
                <w:bCs/>
                <w:color w:val="000080"/>
                <w:sz w:val="16"/>
                <w:szCs w:val="16"/>
                <w:lang w:eastAsia="hr-HR"/>
              </w:rPr>
              <w:t>369.140.916</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108,9</w:t>
            </w:r>
          </w:p>
        </w:tc>
      </w:tr>
      <w:tr w:rsidR="00AE5C38" w:rsidRPr="00AE5C38" w:rsidTr="002B5ECE">
        <w:trPr>
          <w:trHeight w:val="255"/>
        </w:trPr>
        <w:tc>
          <w:tcPr>
            <w:tcW w:w="981" w:type="dxa"/>
            <w:tcBorders>
              <w:top w:val="nil"/>
              <w:left w:val="single" w:sz="4" w:space="0" w:color="000000"/>
              <w:bottom w:val="single" w:sz="4" w:space="0" w:color="auto"/>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996</w:t>
            </w:r>
          </w:p>
        </w:tc>
        <w:tc>
          <w:tcPr>
            <w:tcW w:w="7695" w:type="dxa"/>
            <w:tcBorders>
              <w:top w:val="nil"/>
              <w:left w:val="nil"/>
              <w:bottom w:val="single" w:sz="4" w:space="0" w:color="auto"/>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proofErr w:type="spellStart"/>
            <w:r w:rsidRPr="00AE5C38">
              <w:rPr>
                <w:rFonts w:ascii="Arial" w:eastAsia="Times New Roman" w:hAnsi="Arial" w:cs="Arial"/>
                <w:sz w:val="18"/>
                <w:szCs w:val="18"/>
                <w:lang w:eastAsia="hr-HR"/>
              </w:rPr>
              <w:t>Izvanbilančni</w:t>
            </w:r>
            <w:proofErr w:type="spellEnd"/>
            <w:r w:rsidRPr="00AE5C38">
              <w:rPr>
                <w:rFonts w:ascii="Arial" w:eastAsia="Times New Roman" w:hAnsi="Arial" w:cs="Arial"/>
                <w:sz w:val="18"/>
                <w:szCs w:val="18"/>
                <w:lang w:eastAsia="hr-HR"/>
              </w:rPr>
              <w:t xml:space="preserve"> zapisi - pasiva</w:t>
            </w:r>
          </w:p>
        </w:tc>
        <w:tc>
          <w:tcPr>
            <w:tcW w:w="563" w:type="dxa"/>
            <w:tcBorders>
              <w:top w:val="nil"/>
              <w:left w:val="nil"/>
              <w:bottom w:val="single" w:sz="4" w:space="0" w:color="auto"/>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245</w:t>
            </w:r>
          </w:p>
        </w:tc>
        <w:tc>
          <w:tcPr>
            <w:tcW w:w="1340" w:type="dxa"/>
            <w:tcBorders>
              <w:top w:val="nil"/>
              <w:left w:val="nil"/>
              <w:bottom w:val="single" w:sz="4" w:space="0" w:color="auto"/>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339.011.541</w:t>
            </w:r>
          </w:p>
        </w:tc>
        <w:tc>
          <w:tcPr>
            <w:tcW w:w="1106" w:type="dxa"/>
            <w:tcBorders>
              <w:top w:val="nil"/>
              <w:left w:val="nil"/>
              <w:bottom w:val="single" w:sz="4" w:space="0" w:color="auto"/>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369.140.916</w:t>
            </w:r>
          </w:p>
        </w:tc>
        <w:tc>
          <w:tcPr>
            <w:tcW w:w="1921" w:type="dxa"/>
            <w:tcBorders>
              <w:top w:val="nil"/>
              <w:left w:val="nil"/>
              <w:bottom w:val="single" w:sz="4" w:space="0" w:color="auto"/>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108,9</w:t>
            </w:r>
          </w:p>
        </w:tc>
      </w:tr>
      <w:tr w:rsidR="00AE5C38" w:rsidRPr="00AE5C38" w:rsidTr="002B5ECE">
        <w:trPr>
          <w:trHeight w:val="360"/>
        </w:trPr>
        <w:tc>
          <w:tcPr>
            <w:tcW w:w="8676" w:type="dxa"/>
            <w:gridSpan w:val="2"/>
            <w:tcBorders>
              <w:top w:val="single" w:sz="4" w:space="0" w:color="auto"/>
              <w:left w:val="single" w:sz="4" w:space="0" w:color="000000"/>
              <w:bottom w:val="single" w:sz="4" w:space="0" w:color="C0C0C0"/>
              <w:right w:val="single" w:sz="4" w:space="0" w:color="000080"/>
            </w:tcBorders>
            <w:shd w:val="clear" w:color="000000" w:fill="808080"/>
            <w:noWrap/>
            <w:vAlign w:val="center"/>
            <w:hideMark/>
          </w:tcPr>
          <w:p w:rsidR="00AE5C38" w:rsidRPr="00AE5C38" w:rsidRDefault="00AE5C38" w:rsidP="00AE5C38">
            <w:pPr>
              <w:spacing w:after="0" w:line="240" w:lineRule="auto"/>
              <w:rPr>
                <w:rFonts w:ascii="Arial" w:eastAsia="Times New Roman" w:hAnsi="Arial" w:cs="Arial"/>
                <w:b/>
                <w:bCs/>
                <w:color w:val="FFFFFF"/>
                <w:sz w:val="20"/>
                <w:szCs w:val="20"/>
                <w:lang w:eastAsia="hr-HR"/>
              </w:rPr>
            </w:pPr>
            <w:r w:rsidRPr="00AE5C38">
              <w:rPr>
                <w:rFonts w:ascii="Arial" w:eastAsia="Times New Roman" w:hAnsi="Arial" w:cs="Arial"/>
                <w:b/>
                <w:bCs/>
                <w:color w:val="FFFFFF"/>
                <w:sz w:val="20"/>
                <w:szCs w:val="20"/>
                <w:lang w:eastAsia="hr-HR"/>
              </w:rPr>
              <w:t>Obvezni analitički podaci</w:t>
            </w:r>
          </w:p>
        </w:tc>
        <w:tc>
          <w:tcPr>
            <w:tcW w:w="563"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color w:val="FFFFFF"/>
                <w:sz w:val="20"/>
                <w:szCs w:val="20"/>
                <w:lang w:eastAsia="hr-HR"/>
              </w:rPr>
            </w:pPr>
            <w:r w:rsidRPr="00AE5C38">
              <w:rPr>
                <w:rFonts w:ascii="Arial" w:eastAsia="Times New Roman" w:hAnsi="Arial" w:cs="Arial"/>
                <w:color w:val="FFFFFF"/>
                <w:sz w:val="20"/>
                <w:szCs w:val="20"/>
                <w:lang w:eastAsia="hr-HR"/>
              </w:rPr>
              <w:t> </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color w:val="FFFFFF"/>
                <w:sz w:val="20"/>
                <w:szCs w:val="20"/>
                <w:lang w:eastAsia="hr-HR"/>
              </w:rPr>
            </w:pPr>
            <w:r w:rsidRPr="00AE5C38">
              <w:rPr>
                <w:rFonts w:ascii="Arial" w:eastAsia="Times New Roman" w:hAnsi="Arial" w:cs="Arial"/>
                <w:color w:val="FFFFFF"/>
                <w:sz w:val="20"/>
                <w:szCs w:val="20"/>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20"/>
                <w:szCs w:val="20"/>
                <w:lang w:eastAsia="hr-HR"/>
              </w:rPr>
            </w:pPr>
            <w:r w:rsidRPr="00AE5C38">
              <w:rPr>
                <w:rFonts w:ascii="Arial" w:eastAsia="Times New Roman" w:hAnsi="Arial" w:cs="Arial"/>
                <w:sz w:val="20"/>
                <w:szCs w:val="20"/>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20"/>
                <w:szCs w:val="20"/>
                <w:lang w:eastAsia="hr-HR"/>
              </w:rPr>
            </w:pPr>
            <w:r w:rsidRPr="00AE5C38">
              <w:rPr>
                <w:rFonts w:ascii="Arial" w:eastAsia="Times New Roman" w:hAnsi="Arial" w:cs="Arial"/>
                <w:sz w:val="20"/>
                <w:szCs w:val="20"/>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dio 13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dane zajmove - dospjela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246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8.840.000</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8.840.000</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100,0</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dio 13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dane zajmove - nedospjela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247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dio 16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prihode poslovanja - dospjela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248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6.730.232</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6.439.557</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95,7</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dio 16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prihode poslovanja - nedospjela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249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39.947.049</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44.871.125</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112,3</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dio 17</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od prodaje nefinancijske imovine - dospjela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250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dio 17</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od prodaje nefinancijske imovine - nedospjela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251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12911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naknade koje se refundiraju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252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12912</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predujmove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253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12913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dane predujmove za EU projekte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254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12921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Ostala nespomenuta potraživanja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255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12931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prodana potraživanja (</w:t>
            </w:r>
            <w:proofErr w:type="spellStart"/>
            <w:r w:rsidRPr="00AE5C38">
              <w:rPr>
                <w:rFonts w:ascii="Arial" w:eastAsia="Times New Roman" w:hAnsi="Arial" w:cs="Arial"/>
                <w:sz w:val="18"/>
                <w:szCs w:val="18"/>
                <w:lang w:eastAsia="hr-HR"/>
              </w:rPr>
              <w:t>faktoring</w:t>
            </w:r>
            <w:proofErr w:type="spellEnd"/>
            <w:r w:rsidRPr="00AE5C38">
              <w:rPr>
                <w:rFonts w:ascii="Arial" w:eastAsia="Times New Roman" w:hAnsi="Arial" w:cs="Arial"/>
                <w:sz w:val="18"/>
                <w:szCs w:val="18"/>
                <w:lang w:eastAsia="hr-HR"/>
              </w:rPr>
              <w:t>)</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256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12941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proračuna od proračunskih korisnika za povrat u nadležni proračun</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257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480"/>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13213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neprofitnim organizacijama, građanima i kućanstvima u tuzemstvu po protestiranim jamstvima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258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13323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kreditnim institucijama u javnom sektoru po protestiranim jamstvima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259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13333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osiguravajućim društvima u javnom sektoru po protestiranim jamstvima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260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480"/>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13343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ostalim financijskim institucijama u javnom sektoru po protestiranim jamstvima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261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13413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trgovačkim društvima u javnom sektoru po protestiranim jamstvima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262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480"/>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13533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tuzemnim kreditnim institucijama izvan javnog sektora po protestiranim jamstvima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263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480"/>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13543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tuzemnim osiguravajućim društvima izvan javnog sektora po protestiranim jamstvima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264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480"/>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13553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ostalim tuzemnim financijskim institucijama izvan javnog sektora po protestiranim jamstvima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265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480"/>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13633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tuzemnim trgovačkim društvima izvan javnog sektora po protestiranim jamstvima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266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13643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tuzemnim obrtnicima po protestiranim jamstvima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267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13723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županijskim proračunima po protestiranim jamstvima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268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13733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gradskim proračunima po protestiranim jamstvima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269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13743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općinskim proračunima po protestiranim jamstvima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270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lastRenderedPageBreak/>
              <w:t>13753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HZMO-u, HZZ-u i HZZO-u po protestiranim jamstvima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271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480"/>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13763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ostalim izvanproračunskim korisnicima državnog proračuna po protestiranim jamstvima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272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480"/>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13773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Zajmovi izvanproračunskim korisnicima županijskih, gradskih i općinskih proračuna po protestiranim jamstvima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273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16721</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Potraživanja za prihode proračunskih korisnika uplaćene u proračun</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274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dio 23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rashode poslovanja - dospjele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275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7.678</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30.522</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397,5</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dio 23</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rashode poslovanja - nedospjele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276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25.792.168</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29.340.407</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113,8</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dio 24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nabavu nefinancijske imovine - dospjele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277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287</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dio 24</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nabavu nefinancijske imovine - nedospjele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278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dio 25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vrijednosne papire - dospjele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279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dio 25</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vrijednosne papire - nedospjele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280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dio 26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kredite i zajmove - dospjele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281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dio 26</w:t>
            </w:r>
          </w:p>
        </w:tc>
        <w:tc>
          <w:tcPr>
            <w:tcW w:w="7695"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kredite i zajmove - nedospjele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282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23951</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predujmove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283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23952</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depozite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284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23953</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jamčevine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285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23954</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Ostale nespomenute obveze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286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23955</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naplaćene tuđe prihode </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287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23956</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proračuna za naplaćene prihode proračunskog korisnika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288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23957</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za EU predujmove</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289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23958</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Obveze proračunskih korisnika za povrat u proračun</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290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26223</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financijski </w:t>
            </w:r>
            <w:proofErr w:type="spellStart"/>
            <w:r w:rsidRPr="00AE5C38">
              <w:rPr>
                <w:rFonts w:ascii="Arial" w:eastAsia="Times New Roman" w:hAnsi="Arial" w:cs="Arial"/>
                <w:sz w:val="18"/>
                <w:szCs w:val="18"/>
                <w:lang w:eastAsia="hr-HR"/>
              </w:rPr>
              <w:t>leasing</w:t>
            </w:r>
            <w:proofErr w:type="spellEnd"/>
            <w:r w:rsidRPr="00AE5C38">
              <w:rPr>
                <w:rFonts w:ascii="Arial" w:eastAsia="Times New Roman" w:hAnsi="Arial" w:cs="Arial"/>
                <w:sz w:val="18"/>
                <w:szCs w:val="18"/>
                <w:lang w:eastAsia="hr-HR"/>
              </w:rPr>
              <w:t xml:space="preserve"> od kreditnih institucija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291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26224</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zajmove po </w:t>
            </w:r>
            <w:proofErr w:type="spellStart"/>
            <w:r w:rsidRPr="00AE5C38">
              <w:rPr>
                <w:rFonts w:ascii="Arial" w:eastAsia="Times New Roman" w:hAnsi="Arial" w:cs="Arial"/>
                <w:sz w:val="18"/>
                <w:szCs w:val="18"/>
                <w:lang w:eastAsia="hr-HR"/>
              </w:rPr>
              <w:t>faktoringu</w:t>
            </w:r>
            <w:proofErr w:type="spellEnd"/>
            <w:r w:rsidRPr="00AE5C38">
              <w:rPr>
                <w:rFonts w:ascii="Arial" w:eastAsia="Times New Roman" w:hAnsi="Arial" w:cs="Arial"/>
                <w:sz w:val="18"/>
                <w:szCs w:val="18"/>
                <w:lang w:eastAsia="hr-HR"/>
              </w:rPr>
              <w:t xml:space="preserve"> od kreditnih institucija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292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26233</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zajmove po </w:t>
            </w:r>
            <w:proofErr w:type="spellStart"/>
            <w:r w:rsidRPr="00AE5C38">
              <w:rPr>
                <w:rFonts w:ascii="Arial" w:eastAsia="Times New Roman" w:hAnsi="Arial" w:cs="Arial"/>
                <w:sz w:val="18"/>
                <w:szCs w:val="18"/>
                <w:lang w:eastAsia="hr-HR"/>
              </w:rPr>
              <w:t>faktoringu</w:t>
            </w:r>
            <w:proofErr w:type="spellEnd"/>
            <w:r w:rsidRPr="00AE5C38">
              <w:rPr>
                <w:rFonts w:ascii="Arial" w:eastAsia="Times New Roman" w:hAnsi="Arial" w:cs="Arial"/>
                <w:sz w:val="18"/>
                <w:szCs w:val="18"/>
                <w:lang w:eastAsia="hr-HR"/>
              </w:rPr>
              <w:t xml:space="preserve"> od osiguravajućih društava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293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26243</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financijski </w:t>
            </w:r>
            <w:proofErr w:type="spellStart"/>
            <w:r w:rsidRPr="00AE5C38">
              <w:rPr>
                <w:rFonts w:ascii="Arial" w:eastAsia="Times New Roman" w:hAnsi="Arial" w:cs="Arial"/>
                <w:sz w:val="18"/>
                <w:szCs w:val="18"/>
                <w:lang w:eastAsia="hr-HR"/>
              </w:rPr>
              <w:t>leasing</w:t>
            </w:r>
            <w:proofErr w:type="spellEnd"/>
            <w:r w:rsidRPr="00AE5C38">
              <w:rPr>
                <w:rFonts w:ascii="Arial" w:eastAsia="Times New Roman" w:hAnsi="Arial" w:cs="Arial"/>
                <w:sz w:val="18"/>
                <w:szCs w:val="18"/>
                <w:lang w:eastAsia="hr-HR"/>
              </w:rPr>
              <w:t xml:space="preserve"> od ostalih financijskih institucija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294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26244</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zajmove po </w:t>
            </w:r>
            <w:proofErr w:type="spellStart"/>
            <w:r w:rsidRPr="00AE5C38">
              <w:rPr>
                <w:rFonts w:ascii="Arial" w:eastAsia="Times New Roman" w:hAnsi="Arial" w:cs="Arial"/>
                <w:sz w:val="18"/>
                <w:szCs w:val="18"/>
                <w:lang w:eastAsia="hr-HR"/>
              </w:rPr>
              <w:t>faktoringu</w:t>
            </w:r>
            <w:proofErr w:type="spellEnd"/>
            <w:r w:rsidRPr="00AE5C38">
              <w:rPr>
                <w:rFonts w:ascii="Arial" w:eastAsia="Times New Roman" w:hAnsi="Arial" w:cs="Arial"/>
                <w:sz w:val="18"/>
                <w:szCs w:val="18"/>
                <w:lang w:eastAsia="hr-HR"/>
              </w:rPr>
              <w:t xml:space="preserve"> od ostalih financijskih institucija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295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26314</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zajmove po </w:t>
            </w:r>
            <w:proofErr w:type="spellStart"/>
            <w:r w:rsidRPr="00AE5C38">
              <w:rPr>
                <w:rFonts w:ascii="Arial" w:eastAsia="Times New Roman" w:hAnsi="Arial" w:cs="Arial"/>
                <w:sz w:val="18"/>
                <w:szCs w:val="18"/>
                <w:lang w:eastAsia="hr-HR"/>
              </w:rPr>
              <w:t>faktoringu</w:t>
            </w:r>
            <w:proofErr w:type="spellEnd"/>
            <w:r w:rsidRPr="00AE5C38">
              <w:rPr>
                <w:rFonts w:ascii="Arial" w:eastAsia="Times New Roman" w:hAnsi="Arial" w:cs="Arial"/>
                <w:sz w:val="18"/>
                <w:szCs w:val="18"/>
                <w:lang w:eastAsia="hr-HR"/>
              </w:rPr>
              <w:t xml:space="preserve"> od trgovačkih društava u javnom sektoru</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296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26433</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financijski </w:t>
            </w:r>
            <w:proofErr w:type="spellStart"/>
            <w:r w:rsidRPr="00AE5C38">
              <w:rPr>
                <w:rFonts w:ascii="Arial" w:eastAsia="Times New Roman" w:hAnsi="Arial" w:cs="Arial"/>
                <w:sz w:val="18"/>
                <w:szCs w:val="18"/>
                <w:lang w:eastAsia="hr-HR"/>
              </w:rPr>
              <w:t>leasing</w:t>
            </w:r>
            <w:proofErr w:type="spellEnd"/>
            <w:r w:rsidRPr="00AE5C38">
              <w:rPr>
                <w:rFonts w:ascii="Arial" w:eastAsia="Times New Roman" w:hAnsi="Arial" w:cs="Arial"/>
                <w:sz w:val="18"/>
                <w:szCs w:val="18"/>
                <w:lang w:eastAsia="hr-HR"/>
              </w:rPr>
              <w:t xml:space="preserve"> od tuzemnih kreditnih institucija izvan javnog sektora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297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26434</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zajmove po </w:t>
            </w:r>
            <w:proofErr w:type="spellStart"/>
            <w:r w:rsidRPr="00AE5C38">
              <w:rPr>
                <w:rFonts w:ascii="Arial" w:eastAsia="Times New Roman" w:hAnsi="Arial" w:cs="Arial"/>
                <w:sz w:val="18"/>
                <w:szCs w:val="18"/>
                <w:lang w:eastAsia="hr-HR"/>
              </w:rPr>
              <w:t>faktoringu</w:t>
            </w:r>
            <w:proofErr w:type="spellEnd"/>
            <w:r w:rsidRPr="00AE5C38">
              <w:rPr>
                <w:rFonts w:ascii="Arial" w:eastAsia="Times New Roman" w:hAnsi="Arial" w:cs="Arial"/>
                <w:sz w:val="18"/>
                <w:szCs w:val="18"/>
                <w:lang w:eastAsia="hr-HR"/>
              </w:rPr>
              <w:t xml:space="preserve"> od tuzemnih kreditnih institucija izvan javnog sektora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298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26443</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zajmove po </w:t>
            </w:r>
            <w:proofErr w:type="spellStart"/>
            <w:r w:rsidRPr="00AE5C38">
              <w:rPr>
                <w:rFonts w:ascii="Arial" w:eastAsia="Times New Roman" w:hAnsi="Arial" w:cs="Arial"/>
                <w:sz w:val="18"/>
                <w:szCs w:val="18"/>
                <w:lang w:eastAsia="hr-HR"/>
              </w:rPr>
              <w:t>faktoringu</w:t>
            </w:r>
            <w:proofErr w:type="spellEnd"/>
            <w:r w:rsidRPr="00AE5C38">
              <w:rPr>
                <w:rFonts w:ascii="Arial" w:eastAsia="Times New Roman" w:hAnsi="Arial" w:cs="Arial"/>
                <w:sz w:val="18"/>
                <w:szCs w:val="18"/>
                <w:lang w:eastAsia="hr-HR"/>
              </w:rPr>
              <w:t xml:space="preserve"> od tuzemnih osiguravajućih društava izvan javnog sektora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299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26453</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financijski </w:t>
            </w:r>
            <w:proofErr w:type="spellStart"/>
            <w:r w:rsidRPr="00AE5C38">
              <w:rPr>
                <w:rFonts w:ascii="Arial" w:eastAsia="Times New Roman" w:hAnsi="Arial" w:cs="Arial"/>
                <w:sz w:val="18"/>
                <w:szCs w:val="18"/>
                <w:lang w:eastAsia="hr-HR"/>
              </w:rPr>
              <w:t>leasing</w:t>
            </w:r>
            <w:proofErr w:type="spellEnd"/>
            <w:r w:rsidRPr="00AE5C38">
              <w:rPr>
                <w:rFonts w:ascii="Arial" w:eastAsia="Times New Roman" w:hAnsi="Arial" w:cs="Arial"/>
                <w:sz w:val="18"/>
                <w:szCs w:val="18"/>
                <w:lang w:eastAsia="hr-HR"/>
              </w:rPr>
              <w:t xml:space="preserve"> od ostalih tuzemnih financijskih institucija izvan javnog sektora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300</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26454</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zajmove po </w:t>
            </w:r>
            <w:proofErr w:type="spellStart"/>
            <w:r w:rsidRPr="00AE5C38">
              <w:rPr>
                <w:rFonts w:ascii="Arial" w:eastAsia="Times New Roman" w:hAnsi="Arial" w:cs="Arial"/>
                <w:sz w:val="18"/>
                <w:szCs w:val="18"/>
                <w:lang w:eastAsia="hr-HR"/>
              </w:rPr>
              <w:t>faktoringu</w:t>
            </w:r>
            <w:proofErr w:type="spellEnd"/>
            <w:r w:rsidRPr="00AE5C38">
              <w:rPr>
                <w:rFonts w:ascii="Arial" w:eastAsia="Times New Roman" w:hAnsi="Arial" w:cs="Arial"/>
                <w:sz w:val="18"/>
                <w:szCs w:val="18"/>
                <w:lang w:eastAsia="hr-HR"/>
              </w:rPr>
              <w:t xml:space="preserve"> od ostalih tuzemnih financijskih institucija izvan javnog sektora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301</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lastRenderedPageBreak/>
              <w:t>26463</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financijski </w:t>
            </w:r>
            <w:proofErr w:type="spellStart"/>
            <w:r w:rsidRPr="00AE5C38">
              <w:rPr>
                <w:rFonts w:ascii="Arial" w:eastAsia="Times New Roman" w:hAnsi="Arial" w:cs="Arial"/>
                <w:sz w:val="18"/>
                <w:szCs w:val="18"/>
                <w:lang w:eastAsia="hr-HR"/>
              </w:rPr>
              <w:t>leasing</w:t>
            </w:r>
            <w:proofErr w:type="spellEnd"/>
            <w:r w:rsidRPr="00AE5C38">
              <w:rPr>
                <w:rFonts w:ascii="Arial" w:eastAsia="Times New Roman" w:hAnsi="Arial" w:cs="Arial"/>
                <w:sz w:val="18"/>
                <w:szCs w:val="18"/>
                <w:lang w:eastAsia="hr-HR"/>
              </w:rPr>
              <w:t xml:space="preserve"> od inozemnih kreditnih institucija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302</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26464</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zajmove po </w:t>
            </w:r>
            <w:proofErr w:type="spellStart"/>
            <w:r w:rsidRPr="00AE5C38">
              <w:rPr>
                <w:rFonts w:ascii="Arial" w:eastAsia="Times New Roman" w:hAnsi="Arial" w:cs="Arial"/>
                <w:sz w:val="18"/>
                <w:szCs w:val="18"/>
                <w:lang w:eastAsia="hr-HR"/>
              </w:rPr>
              <w:t>faktoringu</w:t>
            </w:r>
            <w:proofErr w:type="spellEnd"/>
            <w:r w:rsidRPr="00AE5C38">
              <w:rPr>
                <w:rFonts w:ascii="Arial" w:eastAsia="Times New Roman" w:hAnsi="Arial" w:cs="Arial"/>
                <w:sz w:val="18"/>
                <w:szCs w:val="18"/>
                <w:lang w:eastAsia="hr-HR"/>
              </w:rPr>
              <w:t xml:space="preserve"> od inozemnih kreditnih institucija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303</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26473</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zajmove po </w:t>
            </w:r>
            <w:proofErr w:type="spellStart"/>
            <w:r w:rsidRPr="00AE5C38">
              <w:rPr>
                <w:rFonts w:ascii="Arial" w:eastAsia="Times New Roman" w:hAnsi="Arial" w:cs="Arial"/>
                <w:sz w:val="18"/>
                <w:szCs w:val="18"/>
                <w:lang w:eastAsia="hr-HR"/>
              </w:rPr>
              <w:t>faktoringu</w:t>
            </w:r>
            <w:proofErr w:type="spellEnd"/>
            <w:r w:rsidRPr="00AE5C38">
              <w:rPr>
                <w:rFonts w:ascii="Arial" w:eastAsia="Times New Roman" w:hAnsi="Arial" w:cs="Arial"/>
                <w:sz w:val="18"/>
                <w:szCs w:val="18"/>
                <w:lang w:eastAsia="hr-HR"/>
              </w:rPr>
              <w:t xml:space="preserve"> od inozemnih osiguravajućih društava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304</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26483</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financijski </w:t>
            </w:r>
            <w:proofErr w:type="spellStart"/>
            <w:r w:rsidRPr="00AE5C38">
              <w:rPr>
                <w:rFonts w:ascii="Arial" w:eastAsia="Times New Roman" w:hAnsi="Arial" w:cs="Arial"/>
                <w:sz w:val="18"/>
                <w:szCs w:val="18"/>
                <w:lang w:eastAsia="hr-HR"/>
              </w:rPr>
              <w:t>leasing</w:t>
            </w:r>
            <w:proofErr w:type="spellEnd"/>
            <w:r w:rsidRPr="00AE5C38">
              <w:rPr>
                <w:rFonts w:ascii="Arial" w:eastAsia="Times New Roman" w:hAnsi="Arial" w:cs="Arial"/>
                <w:sz w:val="18"/>
                <w:szCs w:val="18"/>
                <w:lang w:eastAsia="hr-HR"/>
              </w:rPr>
              <w:t xml:space="preserve"> od ostalih inozemnih financijskih institucija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305</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26484</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zajmove po </w:t>
            </w:r>
            <w:proofErr w:type="spellStart"/>
            <w:r w:rsidRPr="00AE5C38">
              <w:rPr>
                <w:rFonts w:ascii="Arial" w:eastAsia="Times New Roman" w:hAnsi="Arial" w:cs="Arial"/>
                <w:sz w:val="18"/>
                <w:szCs w:val="18"/>
                <w:lang w:eastAsia="hr-HR"/>
              </w:rPr>
              <w:t>faktoringu</w:t>
            </w:r>
            <w:proofErr w:type="spellEnd"/>
            <w:r w:rsidRPr="00AE5C38">
              <w:rPr>
                <w:rFonts w:ascii="Arial" w:eastAsia="Times New Roman" w:hAnsi="Arial" w:cs="Arial"/>
                <w:sz w:val="18"/>
                <w:szCs w:val="18"/>
                <w:lang w:eastAsia="hr-HR"/>
              </w:rPr>
              <w:t xml:space="preserve"> od ostalih inozemnih financijskih institucija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306</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26534</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zajmove po </w:t>
            </w:r>
            <w:proofErr w:type="spellStart"/>
            <w:r w:rsidRPr="00AE5C38">
              <w:rPr>
                <w:rFonts w:ascii="Arial" w:eastAsia="Times New Roman" w:hAnsi="Arial" w:cs="Arial"/>
                <w:sz w:val="18"/>
                <w:szCs w:val="18"/>
                <w:lang w:eastAsia="hr-HR"/>
              </w:rPr>
              <w:t>faktoringu</w:t>
            </w:r>
            <w:proofErr w:type="spellEnd"/>
            <w:r w:rsidRPr="00AE5C38">
              <w:rPr>
                <w:rFonts w:ascii="Arial" w:eastAsia="Times New Roman" w:hAnsi="Arial" w:cs="Arial"/>
                <w:sz w:val="18"/>
                <w:szCs w:val="18"/>
                <w:lang w:eastAsia="hr-HR"/>
              </w:rPr>
              <w:t xml:space="preserve"> od tuzemnih trgovačkih društava izvan javnog sektora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307</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26544</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zajmove po </w:t>
            </w:r>
            <w:proofErr w:type="spellStart"/>
            <w:r w:rsidRPr="00AE5C38">
              <w:rPr>
                <w:rFonts w:ascii="Arial" w:eastAsia="Times New Roman" w:hAnsi="Arial" w:cs="Arial"/>
                <w:sz w:val="18"/>
                <w:szCs w:val="18"/>
                <w:lang w:eastAsia="hr-HR"/>
              </w:rPr>
              <w:t>faktoringu</w:t>
            </w:r>
            <w:proofErr w:type="spellEnd"/>
            <w:r w:rsidRPr="00AE5C38">
              <w:rPr>
                <w:rFonts w:ascii="Arial" w:eastAsia="Times New Roman" w:hAnsi="Arial" w:cs="Arial"/>
                <w:sz w:val="18"/>
                <w:szCs w:val="18"/>
                <w:lang w:eastAsia="hr-HR"/>
              </w:rPr>
              <w:t xml:space="preserve"> od tuzemnih obrtnika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308</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single" w:sz="4" w:space="0" w:color="000000"/>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26554</w:t>
            </w:r>
          </w:p>
        </w:tc>
        <w:tc>
          <w:tcPr>
            <w:tcW w:w="7695"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zajmove po </w:t>
            </w:r>
            <w:proofErr w:type="spellStart"/>
            <w:r w:rsidRPr="00AE5C38">
              <w:rPr>
                <w:rFonts w:ascii="Arial" w:eastAsia="Times New Roman" w:hAnsi="Arial" w:cs="Arial"/>
                <w:sz w:val="18"/>
                <w:szCs w:val="18"/>
                <w:lang w:eastAsia="hr-HR"/>
              </w:rPr>
              <w:t>faktoringu</w:t>
            </w:r>
            <w:proofErr w:type="spellEnd"/>
            <w:r w:rsidRPr="00AE5C38">
              <w:rPr>
                <w:rFonts w:ascii="Arial" w:eastAsia="Times New Roman" w:hAnsi="Arial" w:cs="Arial"/>
                <w:sz w:val="18"/>
                <w:szCs w:val="18"/>
                <w:lang w:eastAsia="hr-HR"/>
              </w:rPr>
              <w:t xml:space="preserve"> od inozemnih trgovačkih društava</w:t>
            </w:r>
          </w:p>
        </w:tc>
        <w:tc>
          <w:tcPr>
            <w:tcW w:w="563" w:type="dxa"/>
            <w:tcBorders>
              <w:top w:val="nil"/>
              <w:left w:val="nil"/>
              <w:bottom w:val="single" w:sz="4" w:space="0" w:color="C0C0C0"/>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309</w:t>
            </w:r>
          </w:p>
        </w:tc>
        <w:tc>
          <w:tcPr>
            <w:tcW w:w="1340"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C0C0C0"/>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82"/>
        </w:trPr>
        <w:tc>
          <w:tcPr>
            <w:tcW w:w="981" w:type="dxa"/>
            <w:tcBorders>
              <w:top w:val="nil"/>
              <w:left w:val="single" w:sz="4" w:space="0" w:color="000000"/>
              <w:bottom w:val="single" w:sz="4" w:space="0" w:color="auto"/>
              <w:right w:val="single" w:sz="4" w:space="0" w:color="000080"/>
            </w:tcBorders>
            <w:shd w:val="clear" w:color="auto" w:fill="auto"/>
            <w:vAlign w:val="center"/>
            <w:hideMark/>
          </w:tcPr>
          <w:p w:rsidR="00AE5C38" w:rsidRPr="00AE5C38" w:rsidRDefault="00AE5C38" w:rsidP="00AE5C38">
            <w:pPr>
              <w:spacing w:after="0" w:line="240" w:lineRule="auto"/>
              <w:rPr>
                <w:rFonts w:ascii="Arial" w:eastAsia="Times New Roman" w:hAnsi="Arial" w:cs="Arial"/>
                <w:color w:val="000000"/>
                <w:sz w:val="18"/>
                <w:szCs w:val="18"/>
                <w:lang w:eastAsia="hr-HR"/>
              </w:rPr>
            </w:pPr>
            <w:r w:rsidRPr="00AE5C38">
              <w:rPr>
                <w:rFonts w:ascii="Arial" w:eastAsia="Times New Roman" w:hAnsi="Arial" w:cs="Arial"/>
                <w:color w:val="000000"/>
                <w:sz w:val="18"/>
                <w:szCs w:val="18"/>
                <w:lang w:eastAsia="hr-HR"/>
              </w:rPr>
              <w:t>26564</w:t>
            </w:r>
          </w:p>
        </w:tc>
        <w:tc>
          <w:tcPr>
            <w:tcW w:w="7695" w:type="dxa"/>
            <w:tcBorders>
              <w:top w:val="nil"/>
              <w:left w:val="nil"/>
              <w:bottom w:val="single" w:sz="4" w:space="0" w:color="auto"/>
              <w:right w:val="single" w:sz="4" w:space="0" w:color="000080"/>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xml:space="preserve">Obveze za zajmove po </w:t>
            </w:r>
            <w:proofErr w:type="spellStart"/>
            <w:r w:rsidRPr="00AE5C38">
              <w:rPr>
                <w:rFonts w:ascii="Arial" w:eastAsia="Times New Roman" w:hAnsi="Arial" w:cs="Arial"/>
                <w:sz w:val="18"/>
                <w:szCs w:val="18"/>
                <w:lang w:eastAsia="hr-HR"/>
              </w:rPr>
              <w:t>faktoringu</w:t>
            </w:r>
            <w:proofErr w:type="spellEnd"/>
            <w:r w:rsidRPr="00AE5C38">
              <w:rPr>
                <w:rFonts w:ascii="Arial" w:eastAsia="Times New Roman" w:hAnsi="Arial" w:cs="Arial"/>
                <w:sz w:val="18"/>
                <w:szCs w:val="18"/>
                <w:lang w:eastAsia="hr-HR"/>
              </w:rPr>
              <w:t xml:space="preserve"> od inozemnih obrtnika</w:t>
            </w:r>
          </w:p>
        </w:tc>
        <w:tc>
          <w:tcPr>
            <w:tcW w:w="563" w:type="dxa"/>
            <w:tcBorders>
              <w:top w:val="nil"/>
              <w:left w:val="nil"/>
              <w:bottom w:val="single" w:sz="4" w:space="0" w:color="auto"/>
              <w:right w:val="single" w:sz="4" w:space="0" w:color="000080"/>
            </w:tcBorders>
            <w:shd w:val="clear" w:color="auto" w:fill="auto"/>
            <w:vAlign w:val="center"/>
            <w:hideMark/>
          </w:tcPr>
          <w:p w:rsidR="00AE5C38" w:rsidRPr="00AE5C38" w:rsidRDefault="00AE5C38" w:rsidP="00AE5C38">
            <w:pPr>
              <w:spacing w:after="0" w:line="240" w:lineRule="auto"/>
              <w:jc w:val="center"/>
              <w:rPr>
                <w:rFonts w:ascii="Arial" w:eastAsia="Times New Roman" w:hAnsi="Arial" w:cs="Arial"/>
                <w:b/>
                <w:bCs/>
                <w:color w:val="000000"/>
                <w:sz w:val="16"/>
                <w:szCs w:val="16"/>
                <w:lang w:eastAsia="hr-HR"/>
              </w:rPr>
            </w:pPr>
            <w:r w:rsidRPr="00AE5C38">
              <w:rPr>
                <w:rFonts w:ascii="Arial" w:eastAsia="Times New Roman" w:hAnsi="Arial" w:cs="Arial"/>
                <w:b/>
                <w:bCs/>
                <w:color w:val="000000"/>
                <w:sz w:val="16"/>
                <w:szCs w:val="16"/>
                <w:lang w:eastAsia="hr-HR"/>
              </w:rPr>
              <w:t>310</w:t>
            </w:r>
          </w:p>
        </w:tc>
        <w:tc>
          <w:tcPr>
            <w:tcW w:w="1340" w:type="dxa"/>
            <w:tcBorders>
              <w:top w:val="nil"/>
              <w:left w:val="nil"/>
              <w:bottom w:val="single" w:sz="4" w:space="0" w:color="auto"/>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106" w:type="dxa"/>
            <w:tcBorders>
              <w:top w:val="nil"/>
              <w:left w:val="nil"/>
              <w:bottom w:val="single" w:sz="4" w:space="0" w:color="auto"/>
              <w:right w:val="single" w:sz="4" w:space="0" w:color="00008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 </w:t>
            </w:r>
          </w:p>
        </w:tc>
        <w:tc>
          <w:tcPr>
            <w:tcW w:w="1921" w:type="dxa"/>
            <w:tcBorders>
              <w:top w:val="nil"/>
              <w:left w:val="nil"/>
              <w:bottom w:val="single" w:sz="4" w:space="0" w:color="auto"/>
              <w:right w:val="single" w:sz="4" w:space="0" w:color="000000"/>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r w:rsidRPr="00AE5C38">
              <w:rPr>
                <w:rFonts w:ascii="Arial" w:eastAsia="Times New Roman" w:hAnsi="Arial" w:cs="Arial"/>
                <w:sz w:val="16"/>
                <w:szCs w:val="16"/>
                <w:lang w:eastAsia="hr-HR"/>
              </w:rPr>
              <w:t>-</w:t>
            </w:r>
          </w:p>
        </w:tc>
      </w:tr>
      <w:tr w:rsidR="00AE5C38" w:rsidRPr="00AE5C38" w:rsidTr="002B5ECE">
        <w:trPr>
          <w:trHeight w:val="255"/>
        </w:trPr>
        <w:tc>
          <w:tcPr>
            <w:tcW w:w="981"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jc w:val="right"/>
              <w:rPr>
                <w:rFonts w:ascii="Arial" w:eastAsia="Times New Roman" w:hAnsi="Arial" w:cs="Arial"/>
                <w:sz w:val="16"/>
                <w:szCs w:val="16"/>
                <w:lang w:eastAsia="hr-HR"/>
              </w:rPr>
            </w:pPr>
          </w:p>
        </w:tc>
        <w:tc>
          <w:tcPr>
            <w:tcW w:w="7695"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c>
          <w:tcPr>
            <w:tcW w:w="563"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c>
          <w:tcPr>
            <w:tcW w:w="1340"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c>
          <w:tcPr>
            <w:tcW w:w="1106"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c>
          <w:tcPr>
            <w:tcW w:w="1921"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r>
      <w:tr w:rsidR="00AE5C38" w:rsidRPr="00AE5C38" w:rsidTr="002B5ECE">
        <w:trPr>
          <w:trHeight w:val="510"/>
        </w:trPr>
        <w:tc>
          <w:tcPr>
            <w:tcW w:w="8676" w:type="dxa"/>
            <w:gridSpan w:val="2"/>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U _________________________________________, dana: ____.____.________.</w:t>
            </w:r>
          </w:p>
        </w:tc>
        <w:tc>
          <w:tcPr>
            <w:tcW w:w="563"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p>
        </w:tc>
        <w:tc>
          <w:tcPr>
            <w:tcW w:w="2446" w:type="dxa"/>
            <w:gridSpan w:val="2"/>
            <w:tcBorders>
              <w:top w:val="nil"/>
              <w:left w:val="nil"/>
              <w:bottom w:val="nil"/>
              <w:right w:val="nil"/>
            </w:tcBorders>
            <w:shd w:val="clear" w:color="auto" w:fill="auto"/>
            <w:hideMark/>
          </w:tcPr>
          <w:p w:rsidR="00AE5C38" w:rsidRPr="00AE5C38" w:rsidRDefault="00AE5C38" w:rsidP="00AE5C38">
            <w:pPr>
              <w:spacing w:after="0" w:line="240" w:lineRule="auto"/>
              <w:jc w:val="center"/>
              <w:rPr>
                <w:rFonts w:ascii="Arial" w:eastAsia="Times New Roman" w:hAnsi="Arial" w:cs="Arial"/>
                <w:sz w:val="16"/>
                <w:szCs w:val="16"/>
                <w:lang w:eastAsia="hr-HR"/>
              </w:rPr>
            </w:pPr>
            <w:proofErr w:type="spellStart"/>
            <w:r w:rsidRPr="00AE5C38">
              <w:rPr>
                <w:rFonts w:ascii="Arial" w:eastAsia="Times New Roman" w:hAnsi="Arial" w:cs="Arial"/>
                <w:sz w:val="16"/>
                <w:szCs w:val="16"/>
                <w:lang w:eastAsia="hr-HR"/>
              </w:rPr>
              <w:t>Odgoovorna</w:t>
            </w:r>
            <w:proofErr w:type="spellEnd"/>
            <w:r w:rsidRPr="00AE5C38">
              <w:rPr>
                <w:rFonts w:ascii="Arial" w:eastAsia="Times New Roman" w:hAnsi="Arial" w:cs="Arial"/>
                <w:sz w:val="16"/>
                <w:szCs w:val="16"/>
                <w:lang w:eastAsia="hr-HR"/>
              </w:rPr>
              <w:t xml:space="preserve"> osoba (potpis)</w:t>
            </w:r>
          </w:p>
        </w:tc>
        <w:tc>
          <w:tcPr>
            <w:tcW w:w="1921"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jc w:val="center"/>
              <w:rPr>
                <w:rFonts w:ascii="Arial" w:eastAsia="Times New Roman" w:hAnsi="Arial" w:cs="Arial"/>
                <w:sz w:val="16"/>
                <w:szCs w:val="16"/>
                <w:lang w:eastAsia="hr-HR"/>
              </w:rPr>
            </w:pPr>
          </w:p>
        </w:tc>
      </w:tr>
      <w:tr w:rsidR="00AE5C38" w:rsidRPr="00AE5C38" w:rsidTr="002B5ECE">
        <w:trPr>
          <w:trHeight w:val="300"/>
        </w:trPr>
        <w:tc>
          <w:tcPr>
            <w:tcW w:w="8676" w:type="dxa"/>
            <w:gridSpan w:val="2"/>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Osoba za kontaktiranje: NIKOLINA SLADOLJEV</w:t>
            </w:r>
          </w:p>
        </w:tc>
        <w:tc>
          <w:tcPr>
            <w:tcW w:w="563"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p>
        </w:tc>
        <w:tc>
          <w:tcPr>
            <w:tcW w:w="1340" w:type="dxa"/>
            <w:tcBorders>
              <w:top w:val="nil"/>
              <w:left w:val="nil"/>
              <w:bottom w:val="single" w:sz="4" w:space="0" w:color="auto"/>
              <w:right w:val="nil"/>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w:t>
            </w:r>
          </w:p>
        </w:tc>
        <w:tc>
          <w:tcPr>
            <w:tcW w:w="1106" w:type="dxa"/>
            <w:tcBorders>
              <w:top w:val="nil"/>
              <w:left w:val="nil"/>
              <w:bottom w:val="single" w:sz="4" w:space="0" w:color="auto"/>
              <w:right w:val="nil"/>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 </w:t>
            </w:r>
          </w:p>
        </w:tc>
        <w:tc>
          <w:tcPr>
            <w:tcW w:w="1921"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p>
        </w:tc>
      </w:tr>
      <w:tr w:rsidR="00AE5C38" w:rsidRPr="00AE5C38" w:rsidTr="002B5ECE">
        <w:trPr>
          <w:trHeight w:val="300"/>
        </w:trPr>
        <w:tc>
          <w:tcPr>
            <w:tcW w:w="8676" w:type="dxa"/>
            <w:gridSpan w:val="2"/>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Telefon za kontakt: 01 6169285</w:t>
            </w:r>
          </w:p>
        </w:tc>
        <w:tc>
          <w:tcPr>
            <w:tcW w:w="563"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p>
        </w:tc>
        <w:tc>
          <w:tcPr>
            <w:tcW w:w="1340"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c>
          <w:tcPr>
            <w:tcW w:w="1106"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c>
          <w:tcPr>
            <w:tcW w:w="1921"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r>
      <w:tr w:rsidR="00AE5C38" w:rsidRPr="00AE5C38" w:rsidTr="002B5ECE">
        <w:trPr>
          <w:trHeight w:val="300"/>
        </w:trPr>
        <w:tc>
          <w:tcPr>
            <w:tcW w:w="8676" w:type="dxa"/>
            <w:gridSpan w:val="2"/>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r w:rsidRPr="00AE5C38">
              <w:rPr>
                <w:rFonts w:ascii="Arial" w:eastAsia="Times New Roman" w:hAnsi="Arial" w:cs="Arial"/>
                <w:sz w:val="18"/>
                <w:szCs w:val="18"/>
                <w:lang w:eastAsia="hr-HR"/>
              </w:rPr>
              <w:t>Odgovorna osoba: GARI CAPPELLI</w:t>
            </w:r>
          </w:p>
        </w:tc>
        <w:tc>
          <w:tcPr>
            <w:tcW w:w="563"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Arial" w:eastAsia="Times New Roman" w:hAnsi="Arial" w:cs="Arial"/>
                <w:sz w:val="18"/>
                <w:szCs w:val="18"/>
                <w:lang w:eastAsia="hr-HR"/>
              </w:rPr>
            </w:pPr>
          </w:p>
        </w:tc>
        <w:tc>
          <w:tcPr>
            <w:tcW w:w="1340"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c>
          <w:tcPr>
            <w:tcW w:w="1106"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c>
          <w:tcPr>
            <w:tcW w:w="1921" w:type="dxa"/>
            <w:tcBorders>
              <w:top w:val="nil"/>
              <w:left w:val="nil"/>
              <w:bottom w:val="nil"/>
              <w:right w:val="nil"/>
            </w:tcBorders>
            <w:shd w:val="clear" w:color="auto" w:fill="auto"/>
            <w:noWrap/>
            <w:vAlign w:val="center"/>
            <w:hideMark/>
          </w:tcPr>
          <w:p w:rsidR="00AE5C38" w:rsidRPr="00AE5C38" w:rsidRDefault="00AE5C38" w:rsidP="00AE5C38">
            <w:pPr>
              <w:spacing w:after="0" w:line="240" w:lineRule="auto"/>
              <w:rPr>
                <w:rFonts w:ascii="Times New Roman" w:eastAsia="Times New Roman" w:hAnsi="Times New Roman" w:cs="Times New Roman"/>
                <w:sz w:val="20"/>
                <w:szCs w:val="20"/>
                <w:lang w:eastAsia="hr-HR"/>
              </w:rPr>
            </w:pPr>
          </w:p>
        </w:tc>
      </w:tr>
    </w:tbl>
    <w:p w:rsidR="002B5ECE" w:rsidRDefault="002B5ECE" w:rsidP="002B5ECE">
      <w:pPr>
        <w:pStyle w:val="TOC3"/>
        <w:tabs>
          <w:tab w:val="right" w:leader="dot" w:pos="9062"/>
        </w:tabs>
      </w:pPr>
    </w:p>
    <w:p w:rsidR="002B5ECE" w:rsidRDefault="002B5ECE" w:rsidP="002B5ECE">
      <w:pPr>
        <w:pStyle w:val="TOC3"/>
        <w:tabs>
          <w:tab w:val="right" w:leader="dot" w:pos="9062"/>
        </w:tabs>
      </w:pPr>
    </w:p>
    <w:p w:rsidR="00CC35A6" w:rsidRDefault="00CC35A6" w:rsidP="00CC35A6"/>
    <w:p w:rsidR="00CC35A6" w:rsidRDefault="00CC35A6" w:rsidP="00CC35A6"/>
    <w:p w:rsidR="00CC35A6" w:rsidRDefault="00CC35A6" w:rsidP="00CC35A6"/>
    <w:p w:rsidR="00CC35A6" w:rsidRDefault="00CC35A6" w:rsidP="00CC35A6"/>
    <w:p w:rsidR="00CC35A6" w:rsidRDefault="00CC35A6" w:rsidP="00CC35A6"/>
    <w:p w:rsidR="00CC35A6" w:rsidRDefault="00CC35A6" w:rsidP="00CC35A6"/>
    <w:p w:rsidR="00CC35A6" w:rsidRDefault="00CC35A6" w:rsidP="00CC35A6"/>
    <w:p w:rsidR="00CC35A6" w:rsidRPr="00CC35A6" w:rsidRDefault="00CC35A6" w:rsidP="00CC35A6"/>
    <w:p w:rsidR="002B5ECE" w:rsidRDefault="002B5ECE" w:rsidP="00CC35A6">
      <w:pPr>
        <w:pStyle w:val="Heading2"/>
        <w:rPr>
          <w:rStyle w:val="Hyperlink"/>
          <w:rFonts w:ascii="Arial" w:hAnsi="Arial" w:cs="Arial"/>
          <w:b/>
          <w:noProof/>
          <w:sz w:val="24"/>
          <w:szCs w:val="24"/>
        </w:rPr>
      </w:pPr>
      <w:r w:rsidRPr="00CC35A6">
        <w:rPr>
          <w:rFonts w:ascii="Arial" w:hAnsi="Arial" w:cs="Arial"/>
          <w:b/>
          <w:sz w:val="24"/>
          <w:szCs w:val="24"/>
        </w:rPr>
        <w:lastRenderedPageBreak/>
        <w:t>2.</w:t>
      </w:r>
      <w:hyperlink w:anchor="_Toc447007060" w:history="1">
        <w:r w:rsidRPr="00CC35A6">
          <w:rPr>
            <w:rStyle w:val="Hyperlink"/>
            <w:rFonts w:ascii="Arial" w:hAnsi="Arial" w:cs="Arial"/>
            <w:b/>
            <w:noProof/>
            <w:sz w:val="24"/>
            <w:szCs w:val="24"/>
          </w:rPr>
          <w:t>Izvještaj o prihodima, rashodima, primicima i izdacima</w:t>
        </w:r>
      </w:hyperlink>
    </w:p>
    <w:p w:rsidR="00CC35A6" w:rsidRPr="00CC35A6" w:rsidRDefault="00CC35A6" w:rsidP="00CC35A6"/>
    <w:tbl>
      <w:tblPr>
        <w:tblW w:w="13733" w:type="dxa"/>
        <w:tblLook w:val="04A0" w:firstRow="1" w:lastRow="0" w:firstColumn="1" w:lastColumn="0" w:noHBand="0" w:noVBand="1"/>
      </w:tblPr>
      <w:tblGrid>
        <w:gridCol w:w="1091"/>
        <w:gridCol w:w="7804"/>
        <w:gridCol w:w="563"/>
        <w:gridCol w:w="1177"/>
        <w:gridCol w:w="1177"/>
        <w:gridCol w:w="1921"/>
      </w:tblGrid>
      <w:tr w:rsidR="002B5ECE" w:rsidRPr="002B5ECE" w:rsidTr="00CC35A6">
        <w:trPr>
          <w:trHeight w:val="799"/>
        </w:trPr>
        <w:tc>
          <w:tcPr>
            <w:tcW w:w="10635" w:type="dxa"/>
            <w:gridSpan w:val="4"/>
            <w:tcBorders>
              <w:top w:val="nil"/>
              <w:left w:val="nil"/>
              <w:bottom w:val="nil"/>
              <w:right w:val="single" w:sz="8" w:space="0" w:color="000000"/>
            </w:tcBorders>
            <w:shd w:val="clear" w:color="auto" w:fill="auto"/>
            <w:vAlign w:val="center"/>
            <w:hideMark/>
          </w:tcPr>
          <w:p w:rsidR="002B5ECE" w:rsidRPr="002B5ECE" w:rsidRDefault="002B5ECE" w:rsidP="002B5ECE">
            <w:pPr>
              <w:spacing w:after="0" w:line="240" w:lineRule="auto"/>
              <w:jc w:val="center"/>
              <w:rPr>
                <w:rFonts w:ascii="Arial" w:eastAsia="Times New Roman" w:hAnsi="Arial" w:cs="Arial"/>
                <w:b/>
                <w:bCs/>
                <w:color w:val="003366"/>
                <w:sz w:val="28"/>
                <w:szCs w:val="28"/>
                <w:lang w:eastAsia="hr-HR"/>
              </w:rPr>
            </w:pPr>
            <w:bookmarkStart w:id="4" w:name="RANGE!A2:F997"/>
            <w:r w:rsidRPr="002B5ECE">
              <w:rPr>
                <w:rFonts w:ascii="Arial" w:eastAsia="Times New Roman" w:hAnsi="Arial" w:cs="Arial"/>
                <w:b/>
                <w:bCs/>
                <w:color w:val="003366"/>
                <w:sz w:val="28"/>
                <w:szCs w:val="28"/>
                <w:lang w:eastAsia="hr-HR"/>
              </w:rPr>
              <w:t>IZVJEŠTAJ O PRIHODIMA I RASHODIMA, PRIMICIMA I IZDACIMA</w:t>
            </w:r>
            <w:bookmarkEnd w:id="4"/>
          </w:p>
        </w:tc>
        <w:tc>
          <w:tcPr>
            <w:tcW w:w="3098" w:type="dxa"/>
            <w:gridSpan w:val="2"/>
            <w:tcBorders>
              <w:top w:val="single" w:sz="8" w:space="0" w:color="auto"/>
              <w:left w:val="nil"/>
              <w:bottom w:val="single" w:sz="8" w:space="0" w:color="auto"/>
              <w:right w:val="single" w:sz="8" w:space="0" w:color="000000"/>
            </w:tcBorders>
            <w:shd w:val="clear" w:color="000000" w:fill="969696"/>
            <w:vAlign w:val="center"/>
            <w:hideMark/>
          </w:tcPr>
          <w:p w:rsidR="002B5ECE" w:rsidRPr="002B5ECE" w:rsidRDefault="002B5ECE" w:rsidP="002B5ECE">
            <w:pPr>
              <w:spacing w:after="0" w:line="240" w:lineRule="auto"/>
              <w:jc w:val="center"/>
              <w:rPr>
                <w:rFonts w:ascii="Arial" w:eastAsia="Times New Roman" w:hAnsi="Arial" w:cs="Arial"/>
                <w:b/>
                <w:bCs/>
                <w:color w:val="FFFFFF"/>
                <w:lang w:eastAsia="hr-HR"/>
              </w:rPr>
            </w:pPr>
            <w:r w:rsidRPr="002B5ECE">
              <w:rPr>
                <w:rFonts w:ascii="Arial" w:eastAsia="Times New Roman" w:hAnsi="Arial" w:cs="Arial"/>
                <w:b/>
                <w:bCs/>
                <w:color w:val="FFFFFF"/>
                <w:lang w:eastAsia="hr-HR"/>
              </w:rPr>
              <w:t>Obrazac PR-RAS</w:t>
            </w:r>
            <w:r w:rsidRPr="002B5ECE">
              <w:rPr>
                <w:rFonts w:ascii="Arial" w:eastAsia="Times New Roman" w:hAnsi="Arial" w:cs="Arial"/>
                <w:b/>
                <w:bCs/>
                <w:color w:val="FFFFFF"/>
                <w:lang w:eastAsia="hr-HR"/>
              </w:rPr>
              <w:br/>
              <w:t>VP 151</w:t>
            </w:r>
          </w:p>
        </w:tc>
      </w:tr>
      <w:tr w:rsidR="002B5ECE" w:rsidRPr="002B5ECE" w:rsidTr="00CC35A6">
        <w:trPr>
          <w:trHeight w:val="600"/>
        </w:trPr>
        <w:tc>
          <w:tcPr>
            <w:tcW w:w="10635" w:type="dxa"/>
            <w:gridSpan w:val="4"/>
            <w:tcBorders>
              <w:top w:val="nil"/>
              <w:left w:val="nil"/>
              <w:bottom w:val="nil"/>
              <w:right w:val="nil"/>
            </w:tcBorders>
            <w:shd w:val="clear" w:color="auto" w:fill="auto"/>
            <w:vAlign w:val="center"/>
            <w:hideMark/>
          </w:tcPr>
          <w:p w:rsidR="002B5ECE" w:rsidRPr="002B5ECE" w:rsidRDefault="002B5ECE" w:rsidP="002B5ECE">
            <w:pPr>
              <w:spacing w:after="0" w:line="240" w:lineRule="auto"/>
              <w:jc w:val="center"/>
              <w:rPr>
                <w:rFonts w:ascii="Arial" w:eastAsia="Times New Roman" w:hAnsi="Arial" w:cs="Arial"/>
                <w:b/>
                <w:bCs/>
                <w:color w:val="003366"/>
                <w:sz w:val="24"/>
                <w:szCs w:val="24"/>
                <w:lang w:eastAsia="hr-HR"/>
              </w:rPr>
            </w:pPr>
            <w:r w:rsidRPr="002B5ECE">
              <w:rPr>
                <w:rFonts w:ascii="Arial" w:eastAsia="Times New Roman" w:hAnsi="Arial" w:cs="Arial"/>
                <w:b/>
                <w:bCs/>
                <w:color w:val="003366"/>
                <w:sz w:val="24"/>
                <w:szCs w:val="24"/>
                <w:lang w:eastAsia="hr-HR"/>
              </w:rPr>
              <w:t>za razdoblje 1.siječanj 2017. do 31. prosinac 2017.</w:t>
            </w:r>
          </w:p>
        </w:tc>
        <w:tc>
          <w:tcPr>
            <w:tcW w:w="1177" w:type="dxa"/>
            <w:tcBorders>
              <w:top w:val="nil"/>
              <w:left w:val="nil"/>
              <w:bottom w:val="nil"/>
              <w:right w:val="nil"/>
            </w:tcBorders>
            <w:shd w:val="clear" w:color="auto" w:fill="auto"/>
            <w:noWrap/>
            <w:hideMark/>
          </w:tcPr>
          <w:p w:rsidR="002B5ECE" w:rsidRPr="002B5ECE" w:rsidRDefault="002B5ECE" w:rsidP="002B5ECE">
            <w:pPr>
              <w:spacing w:after="0" w:line="240" w:lineRule="auto"/>
              <w:jc w:val="center"/>
              <w:rPr>
                <w:rFonts w:ascii="Arial" w:eastAsia="Times New Roman" w:hAnsi="Arial" w:cs="Arial"/>
                <w:b/>
                <w:bCs/>
                <w:color w:val="003366"/>
                <w:sz w:val="24"/>
                <w:szCs w:val="24"/>
                <w:lang w:eastAsia="hr-HR"/>
              </w:rPr>
            </w:pPr>
          </w:p>
        </w:tc>
        <w:tc>
          <w:tcPr>
            <w:tcW w:w="1921" w:type="dxa"/>
            <w:tcBorders>
              <w:top w:val="nil"/>
              <w:left w:val="nil"/>
              <w:bottom w:val="nil"/>
              <w:right w:val="nil"/>
            </w:tcBorders>
            <w:shd w:val="clear" w:color="auto" w:fill="auto"/>
            <w:noWrap/>
            <w:hideMark/>
          </w:tcPr>
          <w:p w:rsidR="002B5ECE" w:rsidRPr="002B5ECE" w:rsidRDefault="002B5ECE" w:rsidP="002B5ECE">
            <w:pPr>
              <w:spacing w:after="0" w:line="240" w:lineRule="auto"/>
              <w:jc w:val="center"/>
              <w:rPr>
                <w:rFonts w:ascii="Times New Roman" w:eastAsia="Times New Roman" w:hAnsi="Times New Roman" w:cs="Times New Roman"/>
                <w:sz w:val="20"/>
                <w:szCs w:val="20"/>
                <w:lang w:eastAsia="hr-HR"/>
              </w:rPr>
            </w:pPr>
          </w:p>
        </w:tc>
      </w:tr>
      <w:tr w:rsidR="002B5ECE" w:rsidRPr="002B5ECE" w:rsidTr="00CC35A6">
        <w:trPr>
          <w:trHeight w:val="300"/>
        </w:trPr>
        <w:tc>
          <w:tcPr>
            <w:tcW w:w="1091" w:type="dxa"/>
            <w:tcBorders>
              <w:top w:val="nil"/>
              <w:left w:val="nil"/>
              <w:bottom w:val="nil"/>
              <w:right w:val="nil"/>
            </w:tcBorders>
            <w:shd w:val="clear" w:color="auto" w:fill="auto"/>
            <w:noWrap/>
            <w:hideMark/>
          </w:tcPr>
          <w:p w:rsidR="002B5ECE" w:rsidRPr="002B5ECE" w:rsidRDefault="002B5ECE" w:rsidP="002B5ECE">
            <w:pPr>
              <w:spacing w:after="0" w:line="240" w:lineRule="auto"/>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Obveznik:</w:t>
            </w:r>
          </w:p>
        </w:tc>
        <w:tc>
          <w:tcPr>
            <w:tcW w:w="9544" w:type="dxa"/>
            <w:gridSpan w:val="3"/>
            <w:tcBorders>
              <w:top w:val="nil"/>
              <w:left w:val="nil"/>
              <w:bottom w:val="nil"/>
              <w:right w:val="nil"/>
            </w:tcBorders>
            <w:shd w:val="clear" w:color="auto" w:fill="auto"/>
            <w:noWrap/>
            <w:hideMark/>
          </w:tcPr>
          <w:p w:rsidR="002B5ECE" w:rsidRPr="002B5ECE" w:rsidRDefault="002B5ECE" w:rsidP="002B5ECE">
            <w:pPr>
              <w:spacing w:after="0" w:line="240" w:lineRule="auto"/>
              <w:rPr>
                <w:rFonts w:ascii="Arial" w:eastAsia="Times New Roman" w:hAnsi="Arial" w:cs="Arial"/>
                <w:b/>
                <w:bCs/>
                <w:color w:val="0000FF"/>
                <w:sz w:val="18"/>
                <w:szCs w:val="18"/>
                <w:lang w:eastAsia="hr-HR"/>
              </w:rPr>
            </w:pPr>
            <w:r w:rsidRPr="002B5ECE">
              <w:rPr>
                <w:rFonts w:ascii="Arial" w:eastAsia="Times New Roman" w:hAnsi="Arial" w:cs="Arial"/>
                <w:b/>
                <w:bCs/>
                <w:color w:val="0000FF"/>
                <w:sz w:val="18"/>
                <w:szCs w:val="18"/>
                <w:lang w:eastAsia="hr-HR"/>
              </w:rPr>
              <w:t>RKP: 43214</w:t>
            </w:r>
          </w:p>
        </w:tc>
        <w:tc>
          <w:tcPr>
            <w:tcW w:w="3098" w:type="dxa"/>
            <w:gridSpan w:val="2"/>
            <w:tcBorders>
              <w:top w:val="single" w:sz="4" w:space="0" w:color="auto"/>
              <w:left w:val="single" w:sz="4" w:space="0" w:color="auto"/>
              <w:bottom w:val="single" w:sz="4" w:space="0" w:color="auto"/>
              <w:right w:val="single" w:sz="4" w:space="0" w:color="000000"/>
            </w:tcBorders>
            <w:shd w:val="clear" w:color="000000" w:fill="003366"/>
            <w:noWrap/>
            <w:vAlign w:val="center"/>
            <w:hideMark/>
          </w:tcPr>
          <w:p w:rsidR="002B5ECE" w:rsidRPr="002B5ECE" w:rsidRDefault="002B5ECE" w:rsidP="002B5ECE">
            <w:pPr>
              <w:spacing w:after="0" w:line="240" w:lineRule="auto"/>
              <w:jc w:val="center"/>
              <w:rPr>
                <w:rFonts w:ascii="Arial" w:eastAsia="Times New Roman" w:hAnsi="Arial" w:cs="Arial"/>
                <w:b/>
                <w:bCs/>
                <w:color w:val="FFFFFF"/>
                <w:sz w:val="16"/>
                <w:szCs w:val="16"/>
                <w:lang w:eastAsia="hr-HR"/>
              </w:rPr>
            </w:pPr>
            <w:r w:rsidRPr="002B5ECE">
              <w:rPr>
                <w:rFonts w:ascii="Arial" w:eastAsia="Times New Roman" w:hAnsi="Arial" w:cs="Arial"/>
                <w:b/>
                <w:bCs/>
                <w:color w:val="FFFFFF"/>
                <w:sz w:val="16"/>
                <w:szCs w:val="16"/>
                <w:lang w:eastAsia="hr-HR"/>
              </w:rPr>
              <w:t>2.209.541.359,69</w:t>
            </w:r>
          </w:p>
        </w:tc>
      </w:tr>
      <w:tr w:rsidR="002B5ECE" w:rsidRPr="002B5ECE" w:rsidTr="00CC35A6">
        <w:trPr>
          <w:trHeight w:val="300"/>
        </w:trPr>
        <w:tc>
          <w:tcPr>
            <w:tcW w:w="109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center"/>
              <w:rPr>
                <w:rFonts w:ascii="Arial" w:eastAsia="Times New Roman" w:hAnsi="Arial" w:cs="Arial"/>
                <w:b/>
                <w:bCs/>
                <w:color w:val="FFFFFF"/>
                <w:sz w:val="16"/>
                <w:szCs w:val="16"/>
                <w:lang w:eastAsia="hr-HR"/>
              </w:rPr>
            </w:pPr>
          </w:p>
        </w:tc>
        <w:tc>
          <w:tcPr>
            <w:tcW w:w="9544" w:type="dxa"/>
            <w:gridSpan w:val="3"/>
            <w:tcBorders>
              <w:top w:val="nil"/>
              <w:left w:val="nil"/>
              <w:bottom w:val="nil"/>
              <w:right w:val="nil"/>
            </w:tcBorders>
            <w:shd w:val="clear" w:color="auto" w:fill="auto"/>
            <w:noWrap/>
            <w:hideMark/>
          </w:tcPr>
          <w:p w:rsidR="002B5ECE" w:rsidRPr="002B5ECE" w:rsidRDefault="002B5ECE" w:rsidP="002B5ECE">
            <w:pPr>
              <w:spacing w:after="0" w:line="240" w:lineRule="auto"/>
              <w:rPr>
                <w:rFonts w:ascii="Arial" w:eastAsia="Times New Roman" w:hAnsi="Arial" w:cs="Arial"/>
                <w:b/>
                <w:bCs/>
                <w:color w:val="0000FF"/>
                <w:sz w:val="18"/>
                <w:szCs w:val="18"/>
                <w:lang w:eastAsia="hr-HR"/>
              </w:rPr>
            </w:pPr>
            <w:r w:rsidRPr="002B5ECE">
              <w:rPr>
                <w:rFonts w:ascii="Arial" w:eastAsia="Times New Roman" w:hAnsi="Arial" w:cs="Arial"/>
                <w:b/>
                <w:bCs/>
                <w:color w:val="0000FF"/>
                <w:sz w:val="18"/>
                <w:szCs w:val="18"/>
                <w:lang w:eastAsia="hr-HR"/>
              </w:rPr>
              <w:t>Naziv: MINISTARSTVO TURIZMA</w:t>
            </w:r>
          </w:p>
        </w:tc>
        <w:tc>
          <w:tcPr>
            <w:tcW w:w="3098" w:type="dxa"/>
            <w:gridSpan w:val="2"/>
            <w:tcBorders>
              <w:top w:val="single" w:sz="4" w:space="0" w:color="auto"/>
              <w:left w:val="nil"/>
              <w:bottom w:val="nil"/>
              <w:right w:val="nil"/>
            </w:tcBorders>
            <w:shd w:val="clear" w:color="auto" w:fill="auto"/>
            <w:noWrap/>
            <w:hideMark/>
          </w:tcPr>
          <w:p w:rsidR="002B5ECE" w:rsidRPr="002B5ECE" w:rsidRDefault="002B5ECE" w:rsidP="002B5ECE">
            <w:pPr>
              <w:spacing w:after="0" w:line="240" w:lineRule="auto"/>
              <w:jc w:val="center"/>
              <w:rPr>
                <w:rFonts w:ascii="Arial" w:eastAsia="Times New Roman" w:hAnsi="Arial" w:cs="Arial"/>
                <w:sz w:val="16"/>
                <w:szCs w:val="16"/>
                <w:lang w:eastAsia="hr-HR"/>
              </w:rPr>
            </w:pPr>
            <w:r w:rsidRPr="002B5ECE">
              <w:rPr>
                <w:rFonts w:ascii="Arial" w:eastAsia="Times New Roman" w:hAnsi="Arial" w:cs="Arial"/>
                <w:sz w:val="16"/>
                <w:szCs w:val="16"/>
                <w:lang w:eastAsia="hr-HR"/>
              </w:rPr>
              <w:t>Kontrolni broj obrasca</w:t>
            </w:r>
          </w:p>
        </w:tc>
      </w:tr>
      <w:tr w:rsidR="002B5ECE" w:rsidRPr="002B5ECE" w:rsidTr="00CC35A6">
        <w:trPr>
          <w:trHeight w:val="300"/>
        </w:trPr>
        <w:tc>
          <w:tcPr>
            <w:tcW w:w="109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center"/>
              <w:rPr>
                <w:rFonts w:ascii="Arial" w:eastAsia="Times New Roman" w:hAnsi="Arial" w:cs="Arial"/>
                <w:sz w:val="16"/>
                <w:szCs w:val="16"/>
                <w:lang w:eastAsia="hr-HR"/>
              </w:rPr>
            </w:pPr>
          </w:p>
        </w:tc>
        <w:tc>
          <w:tcPr>
            <w:tcW w:w="12642" w:type="dxa"/>
            <w:gridSpan w:val="5"/>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FF"/>
                <w:sz w:val="18"/>
                <w:szCs w:val="18"/>
                <w:lang w:eastAsia="hr-HR"/>
              </w:rPr>
            </w:pPr>
            <w:r w:rsidRPr="002B5ECE">
              <w:rPr>
                <w:rFonts w:ascii="Arial" w:eastAsia="Times New Roman" w:hAnsi="Arial" w:cs="Arial"/>
                <w:b/>
                <w:bCs/>
                <w:color w:val="0000FF"/>
                <w:sz w:val="18"/>
                <w:szCs w:val="18"/>
                <w:lang w:eastAsia="hr-HR"/>
              </w:rPr>
              <w:t>Razina: 11, Razdjel: 090</w:t>
            </w:r>
          </w:p>
        </w:tc>
      </w:tr>
      <w:tr w:rsidR="002B5ECE" w:rsidRPr="002B5ECE" w:rsidTr="00CC35A6">
        <w:trPr>
          <w:trHeight w:val="300"/>
        </w:trPr>
        <w:tc>
          <w:tcPr>
            <w:tcW w:w="109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FF"/>
                <w:sz w:val="18"/>
                <w:szCs w:val="18"/>
                <w:lang w:eastAsia="hr-HR"/>
              </w:rPr>
            </w:pPr>
          </w:p>
        </w:tc>
        <w:tc>
          <w:tcPr>
            <w:tcW w:w="12642" w:type="dxa"/>
            <w:gridSpan w:val="5"/>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FF"/>
                <w:sz w:val="18"/>
                <w:szCs w:val="18"/>
                <w:lang w:eastAsia="hr-HR"/>
              </w:rPr>
            </w:pPr>
            <w:r w:rsidRPr="002B5ECE">
              <w:rPr>
                <w:rFonts w:ascii="Arial" w:eastAsia="Times New Roman" w:hAnsi="Arial" w:cs="Arial"/>
                <w:b/>
                <w:bCs/>
                <w:color w:val="0000FF"/>
                <w:sz w:val="18"/>
                <w:szCs w:val="18"/>
                <w:lang w:eastAsia="hr-HR"/>
              </w:rPr>
              <w:t>Djelatnost: 8411 Opće djelatnosti javne uprave</w:t>
            </w:r>
          </w:p>
        </w:tc>
      </w:tr>
      <w:tr w:rsidR="002B5ECE" w:rsidRPr="002B5ECE" w:rsidTr="00CC35A6">
        <w:trPr>
          <w:trHeight w:val="285"/>
        </w:trPr>
        <w:tc>
          <w:tcPr>
            <w:tcW w:w="1091" w:type="dxa"/>
            <w:tcBorders>
              <w:top w:val="nil"/>
              <w:left w:val="nil"/>
              <w:bottom w:val="single" w:sz="4" w:space="0" w:color="000000"/>
              <w:right w:val="nil"/>
            </w:tcBorders>
            <w:shd w:val="clear" w:color="auto" w:fill="auto"/>
            <w:noWrap/>
            <w:vAlign w:val="center"/>
            <w:hideMark/>
          </w:tcPr>
          <w:p w:rsidR="002B5ECE" w:rsidRPr="002B5ECE" w:rsidRDefault="002B5ECE" w:rsidP="002B5ECE">
            <w:pPr>
              <w:spacing w:after="0" w:line="240" w:lineRule="auto"/>
              <w:jc w:val="center"/>
              <w:rPr>
                <w:rFonts w:ascii="Arial" w:eastAsia="Times New Roman" w:hAnsi="Arial" w:cs="Arial"/>
                <w:sz w:val="20"/>
                <w:szCs w:val="20"/>
                <w:lang w:eastAsia="hr-HR"/>
              </w:rPr>
            </w:pPr>
            <w:r w:rsidRPr="002B5ECE">
              <w:rPr>
                <w:rFonts w:ascii="Arial" w:eastAsia="Times New Roman" w:hAnsi="Arial" w:cs="Arial"/>
                <w:sz w:val="20"/>
                <w:szCs w:val="20"/>
                <w:lang w:eastAsia="hr-HR"/>
              </w:rPr>
              <w:t> </w:t>
            </w:r>
          </w:p>
        </w:tc>
        <w:tc>
          <w:tcPr>
            <w:tcW w:w="7804" w:type="dxa"/>
            <w:tcBorders>
              <w:top w:val="nil"/>
              <w:left w:val="nil"/>
              <w:bottom w:val="single" w:sz="4" w:space="0" w:color="000000"/>
              <w:right w:val="nil"/>
            </w:tcBorders>
            <w:shd w:val="clear" w:color="auto" w:fill="auto"/>
            <w:noWrap/>
            <w:vAlign w:val="center"/>
            <w:hideMark/>
          </w:tcPr>
          <w:p w:rsidR="002B5ECE" w:rsidRPr="002B5ECE" w:rsidRDefault="002B5ECE" w:rsidP="002B5ECE">
            <w:pPr>
              <w:spacing w:after="0" w:line="240" w:lineRule="auto"/>
              <w:jc w:val="center"/>
              <w:rPr>
                <w:rFonts w:ascii="Arial" w:eastAsia="Times New Roman" w:hAnsi="Arial" w:cs="Arial"/>
                <w:sz w:val="20"/>
                <w:szCs w:val="20"/>
                <w:lang w:eastAsia="hr-HR"/>
              </w:rPr>
            </w:pPr>
            <w:r w:rsidRPr="002B5ECE">
              <w:rPr>
                <w:rFonts w:ascii="Arial" w:eastAsia="Times New Roman" w:hAnsi="Arial" w:cs="Arial"/>
                <w:sz w:val="20"/>
                <w:szCs w:val="20"/>
                <w:lang w:eastAsia="hr-HR"/>
              </w:rPr>
              <w:t> </w:t>
            </w:r>
          </w:p>
        </w:tc>
        <w:tc>
          <w:tcPr>
            <w:tcW w:w="563" w:type="dxa"/>
            <w:tcBorders>
              <w:top w:val="nil"/>
              <w:left w:val="nil"/>
              <w:bottom w:val="single" w:sz="4" w:space="0" w:color="000000"/>
              <w:right w:val="nil"/>
            </w:tcBorders>
            <w:shd w:val="clear" w:color="auto" w:fill="auto"/>
            <w:noWrap/>
            <w:vAlign w:val="center"/>
            <w:hideMark/>
          </w:tcPr>
          <w:p w:rsidR="002B5ECE" w:rsidRPr="002B5ECE" w:rsidRDefault="002B5ECE" w:rsidP="002B5ECE">
            <w:pPr>
              <w:spacing w:after="0" w:line="240" w:lineRule="auto"/>
              <w:jc w:val="center"/>
              <w:rPr>
                <w:rFonts w:ascii="Arial" w:eastAsia="Times New Roman" w:hAnsi="Arial" w:cs="Arial"/>
                <w:sz w:val="20"/>
                <w:szCs w:val="20"/>
                <w:lang w:eastAsia="hr-HR"/>
              </w:rPr>
            </w:pPr>
            <w:r w:rsidRPr="002B5ECE">
              <w:rPr>
                <w:rFonts w:ascii="Arial" w:eastAsia="Times New Roman" w:hAnsi="Arial" w:cs="Arial"/>
                <w:sz w:val="20"/>
                <w:szCs w:val="20"/>
                <w:lang w:eastAsia="hr-HR"/>
              </w:rPr>
              <w:t> </w:t>
            </w:r>
          </w:p>
        </w:tc>
        <w:tc>
          <w:tcPr>
            <w:tcW w:w="1177"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center"/>
              <w:rPr>
                <w:rFonts w:ascii="Arial" w:eastAsia="Times New Roman" w:hAnsi="Arial" w:cs="Arial"/>
                <w:sz w:val="20"/>
                <w:szCs w:val="20"/>
                <w:lang w:eastAsia="hr-HR"/>
              </w:rPr>
            </w:pPr>
          </w:p>
        </w:tc>
        <w:tc>
          <w:tcPr>
            <w:tcW w:w="1177"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Times New Roman" w:eastAsia="Times New Roman" w:hAnsi="Times New Roman" w:cs="Times New Roman"/>
                <w:sz w:val="20"/>
                <w:szCs w:val="20"/>
                <w:lang w:eastAsia="hr-HR"/>
              </w:rPr>
            </w:pPr>
          </w:p>
        </w:tc>
        <w:tc>
          <w:tcPr>
            <w:tcW w:w="192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Arial" w:eastAsia="Times New Roman" w:hAnsi="Arial" w:cs="Arial"/>
                <w:b/>
                <w:bCs/>
                <w:color w:val="969696"/>
                <w:sz w:val="16"/>
                <w:szCs w:val="16"/>
                <w:lang w:eastAsia="hr-HR"/>
              </w:rPr>
            </w:pPr>
            <w:r w:rsidRPr="002B5ECE">
              <w:rPr>
                <w:rFonts w:ascii="Arial" w:eastAsia="Times New Roman" w:hAnsi="Arial" w:cs="Arial"/>
                <w:b/>
                <w:bCs/>
                <w:color w:val="969696"/>
                <w:sz w:val="16"/>
                <w:szCs w:val="16"/>
                <w:lang w:eastAsia="hr-HR"/>
              </w:rPr>
              <w:t>iznosi u kunama, bez lipa</w:t>
            </w:r>
          </w:p>
        </w:tc>
      </w:tr>
      <w:tr w:rsidR="002B5ECE" w:rsidRPr="002B5ECE" w:rsidTr="00CC35A6">
        <w:trPr>
          <w:trHeight w:val="919"/>
        </w:trPr>
        <w:tc>
          <w:tcPr>
            <w:tcW w:w="1091" w:type="dxa"/>
            <w:tcBorders>
              <w:top w:val="nil"/>
              <w:left w:val="single" w:sz="4" w:space="0" w:color="000000"/>
              <w:bottom w:val="nil"/>
              <w:right w:val="single" w:sz="4" w:space="0" w:color="000080"/>
            </w:tcBorders>
            <w:shd w:val="pct25" w:color="C0C0C0" w:fill="auto"/>
            <w:vAlign w:val="center"/>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 xml:space="preserve">Račun iz </w:t>
            </w:r>
            <w:proofErr w:type="spellStart"/>
            <w:r w:rsidRPr="002B5ECE">
              <w:rPr>
                <w:rFonts w:ascii="Arial" w:eastAsia="Times New Roman" w:hAnsi="Arial" w:cs="Arial"/>
                <w:b/>
                <w:bCs/>
                <w:sz w:val="16"/>
                <w:szCs w:val="16"/>
                <w:lang w:eastAsia="hr-HR"/>
              </w:rPr>
              <w:t>rač</w:t>
            </w:r>
            <w:proofErr w:type="spellEnd"/>
            <w:r w:rsidRPr="002B5ECE">
              <w:rPr>
                <w:rFonts w:ascii="Arial" w:eastAsia="Times New Roman" w:hAnsi="Arial" w:cs="Arial"/>
                <w:b/>
                <w:bCs/>
                <w:sz w:val="16"/>
                <w:szCs w:val="16"/>
                <w:lang w:eastAsia="hr-HR"/>
              </w:rPr>
              <w:t>. plana</w:t>
            </w:r>
          </w:p>
        </w:tc>
        <w:tc>
          <w:tcPr>
            <w:tcW w:w="7804" w:type="dxa"/>
            <w:tcBorders>
              <w:top w:val="nil"/>
              <w:left w:val="nil"/>
              <w:bottom w:val="nil"/>
              <w:right w:val="single" w:sz="4" w:space="0" w:color="000080"/>
            </w:tcBorders>
            <w:shd w:val="pct25" w:color="C0C0C0" w:fill="auto"/>
            <w:noWrap/>
            <w:vAlign w:val="center"/>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Naziv stavke</w:t>
            </w:r>
          </w:p>
        </w:tc>
        <w:tc>
          <w:tcPr>
            <w:tcW w:w="563" w:type="dxa"/>
            <w:tcBorders>
              <w:top w:val="nil"/>
              <w:left w:val="nil"/>
              <w:bottom w:val="nil"/>
              <w:right w:val="single" w:sz="4" w:space="0" w:color="000080"/>
            </w:tcBorders>
            <w:shd w:val="pct25" w:color="C0C0C0" w:fill="auto"/>
            <w:noWrap/>
            <w:vAlign w:val="center"/>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AOP</w:t>
            </w:r>
          </w:p>
        </w:tc>
        <w:tc>
          <w:tcPr>
            <w:tcW w:w="1177" w:type="dxa"/>
            <w:tcBorders>
              <w:top w:val="single" w:sz="4" w:space="0" w:color="000000"/>
              <w:left w:val="nil"/>
              <w:bottom w:val="nil"/>
              <w:right w:val="single" w:sz="4" w:space="0" w:color="000080"/>
            </w:tcBorders>
            <w:shd w:val="pct25" w:color="C0C0C0" w:fill="auto"/>
            <w:vAlign w:val="center"/>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 xml:space="preserve">Ostvareno u izvještajnom razdoblju </w:t>
            </w:r>
            <w:proofErr w:type="spellStart"/>
            <w:r w:rsidRPr="002B5ECE">
              <w:rPr>
                <w:rFonts w:ascii="Arial" w:eastAsia="Times New Roman" w:hAnsi="Arial" w:cs="Arial"/>
                <w:b/>
                <w:bCs/>
                <w:sz w:val="16"/>
                <w:szCs w:val="16"/>
                <w:lang w:eastAsia="hr-HR"/>
              </w:rPr>
              <w:t>preth</w:t>
            </w:r>
            <w:proofErr w:type="spellEnd"/>
            <w:r w:rsidRPr="002B5ECE">
              <w:rPr>
                <w:rFonts w:ascii="Arial" w:eastAsia="Times New Roman" w:hAnsi="Arial" w:cs="Arial"/>
                <w:b/>
                <w:bCs/>
                <w:sz w:val="16"/>
                <w:szCs w:val="16"/>
                <w:lang w:eastAsia="hr-HR"/>
              </w:rPr>
              <w:t>. godine</w:t>
            </w:r>
          </w:p>
        </w:tc>
        <w:tc>
          <w:tcPr>
            <w:tcW w:w="1177" w:type="dxa"/>
            <w:tcBorders>
              <w:top w:val="single" w:sz="4" w:space="0" w:color="000000"/>
              <w:left w:val="nil"/>
              <w:bottom w:val="nil"/>
              <w:right w:val="single" w:sz="4" w:space="0" w:color="000080"/>
            </w:tcBorders>
            <w:shd w:val="pct25" w:color="C0C0C0" w:fill="auto"/>
            <w:vAlign w:val="center"/>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 xml:space="preserve">Ostvareno u izvještajnom razdoblju </w:t>
            </w:r>
            <w:r w:rsidRPr="002B5ECE">
              <w:rPr>
                <w:rFonts w:ascii="Arial" w:eastAsia="Times New Roman" w:hAnsi="Arial" w:cs="Arial"/>
                <w:b/>
                <w:bCs/>
                <w:sz w:val="16"/>
                <w:szCs w:val="16"/>
                <w:lang w:eastAsia="hr-HR"/>
              </w:rPr>
              <w:br/>
              <w:t>tekuće godine</w:t>
            </w:r>
          </w:p>
        </w:tc>
        <w:tc>
          <w:tcPr>
            <w:tcW w:w="1921" w:type="dxa"/>
            <w:tcBorders>
              <w:top w:val="single" w:sz="4" w:space="0" w:color="000000"/>
              <w:left w:val="nil"/>
              <w:bottom w:val="single" w:sz="4" w:space="0" w:color="000000"/>
              <w:right w:val="single" w:sz="4" w:space="0" w:color="000000"/>
            </w:tcBorders>
            <w:shd w:val="pct25" w:color="C0C0C0" w:fill="auto"/>
            <w:vAlign w:val="center"/>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Indeks</w:t>
            </w:r>
            <w:r w:rsidRPr="002B5ECE">
              <w:rPr>
                <w:rFonts w:ascii="Arial" w:eastAsia="Times New Roman" w:hAnsi="Arial" w:cs="Arial"/>
                <w:b/>
                <w:bCs/>
                <w:sz w:val="16"/>
                <w:szCs w:val="16"/>
                <w:lang w:eastAsia="hr-HR"/>
              </w:rPr>
              <w:br/>
              <w:t>(5/4)</w:t>
            </w:r>
          </w:p>
        </w:tc>
      </w:tr>
      <w:tr w:rsidR="002B5ECE" w:rsidRPr="002B5ECE" w:rsidTr="00CC35A6">
        <w:trPr>
          <w:trHeight w:val="240"/>
        </w:trPr>
        <w:tc>
          <w:tcPr>
            <w:tcW w:w="1091" w:type="dxa"/>
            <w:tcBorders>
              <w:top w:val="single" w:sz="4" w:space="0" w:color="auto"/>
              <w:left w:val="single" w:sz="4" w:space="0" w:color="000000"/>
              <w:bottom w:val="single" w:sz="4" w:space="0" w:color="auto"/>
              <w:right w:val="single" w:sz="4" w:space="0" w:color="000080"/>
            </w:tcBorders>
            <w:shd w:val="clear" w:color="000000" w:fill="FFFFCC"/>
            <w:vAlign w:val="center"/>
            <w:hideMark/>
          </w:tcPr>
          <w:p w:rsidR="002B5ECE" w:rsidRPr="002B5ECE" w:rsidRDefault="002B5ECE" w:rsidP="002B5ECE">
            <w:pPr>
              <w:spacing w:after="0" w:line="240" w:lineRule="auto"/>
              <w:jc w:val="center"/>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w:t>
            </w:r>
          </w:p>
        </w:tc>
        <w:tc>
          <w:tcPr>
            <w:tcW w:w="7804" w:type="dxa"/>
            <w:tcBorders>
              <w:top w:val="single" w:sz="4" w:space="0" w:color="auto"/>
              <w:left w:val="nil"/>
              <w:bottom w:val="single" w:sz="4" w:space="0" w:color="auto"/>
              <w:right w:val="single" w:sz="4" w:space="0" w:color="000080"/>
            </w:tcBorders>
            <w:shd w:val="clear" w:color="000000" w:fill="FFFFCC"/>
            <w:vAlign w:val="center"/>
            <w:hideMark/>
          </w:tcPr>
          <w:p w:rsidR="002B5ECE" w:rsidRPr="002B5ECE" w:rsidRDefault="002B5ECE" w:rsidP="002B5ECE">
            <w:pPr>
              <w:spacing w:after="0" w:line="240" w:lineRule="auto"/>
              <w:jc w:val="center"/>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w:t>
            </w:r>
          </w:p>
        </w:tc>
        <w:tc>
          <w:tcPr>
            <w:tcW w:w="563" w:type="dxa"/>
            <w:tcBorders>
              <w:top w:val="single" w:sz="4" w:space="0" w:color="auto"/>
              <w:left w:val="nil"/>
              <w:bottom w:val="single" w:sz="4" w:space="0" w:color="auto"/>
              <w:right w:val="single" w:sz="4" w:space="0" w:color="000080"/>
            </w:tcBorders>
            <w:shd w:val="clear" w:color="000000" w:fill="FFFFCC"/>
            <w:vAlign w:val="center"/>
            <w:hideMark/>
          </w:tcPr>
          <w:p w:rsidR="002B5ECE" w:rsidRPr="002B5ECE" w:rsidRDefault="002B5ECE" w:rsidP="002B5ECE">
            <w:pPr>
              <w:spacing w:after="0" w:line="240" w:lineRule="auto"/>
              <w:jc w:val="center"/>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3</w:t>
            </w:r>
          </w:p>
        </w:tc>
        <w:tc>
          <w:tcPr>
            <w:tcW w:w="1177" w:type="dxa"/>
            <w:tcBorders>
              <w:top w:val="single" w:sz="4" w:space="0" w:color="auto"/>
              <w:left w:val="nil"/>
              <w:bottom w:val="single" w:sz="4" w:space="0" w:color="auto"/>
              <w:right w:val="single" w:sz="4" w:space="0" w:color="000080"/>
            </w:tcBorders>
            <w:shd w:val="clear" w:color="000000" w:fill="FFFFCC"/>
            <w:noWrap/>
            <w:vAlign w:val="center"/>
            <w:hideMark/>
          </w:tcPr>
          <w:p w:rsidR="002B5ECE" w:rsidRPr="002B5ECE" w:rsidRDefault="002B5ECE" w:rsidP="002B5ECE">
            <w:pPr>
              <w:spacing w:after="0" w:line="240" w:lineRule="auto"/>
              <w:jc w:val="center"/>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4</w:t>
            </w:r>
          </w:p>
        </w:tc>
        <w:tc>
          <w:tcPr>
            <w:tcW w:w="1177" w:type="dxa"/>
            <w:tcBorders>
              <w:top w:val="single" w:sz="4" w:space="0" w:color="auto"/>
              <w:left w:val="nil"/>
              <w:bottom w:val="single" w:sz="4" w:space="0" w:color="auto"/>
              <w:right w:val="single" w:sz="4" w:space="0" w:color="000080"/>
            </w:tcBorders>
            <w:shd w:val="clear" w:color="000000" w:fill="FFFFCC"/>
            <w:noWrap/>
            <w:vAlign w:val="center"/>
            <w:hideMark/>
          </w:tcPr>
          <w:p w:rsidR="002B5ECE" w:rsidRPr="002B5ECE" w:rsidRDefault="002B5ECE" w:rsidP="002B5ECE">
            <w:pPr>
              <w:spacing w:after="0" w:line="240" w:lineRule="auto"/>
              <w:jc w:val="center"/>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5</w:t>
            </w:r>
          </w:p>
        </w:tc>
        <w:tc>
          <w:tcPr>
            <w:tcW w:w="1921" w:type="dxa"/>
            <w:tcBorders>
              <w:top w:val="nil"/>
              <w:left w:val="nil"/>
              <w:bottom w:val="single" w:sz="4" w:space="0" w:color="auto"/>
              <w:right w:val="single" w:sz="4" w:space="0" w:color="000000"/>
            </w:tcBorders>
            <w:shd w:val="clear" w:color="000000" w:fill="FFFFCC"/>
            <w:noWrap/>
            <w:vAlign w:val="center"/>
            <w:hideMark/>
          </w:tcPr>
          <w:p w:rsidR="002B5ECE" w:rsidRPr="002B5ECE" w:rsidRDefault="002B5ECE" w:rsidP="002B5ECE">
            <w:pPr>
              <w:spacing w:after="0" w:line="240" w:lineRule="auto"/>
              <w:jc w:val="center"/>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6</w:t>
            </w:r>
          </w:p>
        </w:tc>
      </w:tr>
      <w:tr w:rsidR="002B5ECE" w:rsidRPr="002B5ECE" w:rsidTr="00CC35A6">
        <w:trPr>
          <w:trHeight w:val="300"/>
        </w:trPr>
        <w:tc>
          <w:tcPr>
            <w:tcW w:w="8895" w:type="dxa"/>
            <w:gridSpan w:val="2"/>
            <w:tcBorders>
              <w:top w:val="single" w:sz="4" w:space="0" w:color="auto"/>
              <w:left w:val="single" w:sz="4" w:space="0" w:color="000000"/>
              <w:bottom w:val="single" w:sz="4" w:space="0" w:color="C0C0C0"/>
              <w:right w:val="single" w:sz="4" w:space="0" w:color="000080"/>
            </w:tcBorders>
            <w:shd w:val="clear" w:color="000000" w:fill="C0C0C0"/>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Prihodi i rashodi poslovanja</w:t>
            </w:r>
          </w:p>
        </w:tc>
        <w:tc>
          <w:tcPr>
            <w:tcW w:w="563" w:type="dxa"/>
            <w:tcBorders>
              <w:top w:val="nil"/>
              <w:left w:val="nil"/>
              <w:bottom w:val="single" w:sz="4" w:space="0" w:color="C0C0C0"/>
              <w:right w:val="single" w:sz="4" w:space="0" w:color="000080"/>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c>
          <w:tcPr>
            <w:tcW w:w="1177" w:type="dxa"/>
            <w:tcBorders>
              <w:top w:val="nil"/>
              <w:left w:val="nil"/>
              <w:bottom w:val="single" w:sz="4" w:space="0" w:color="C0C0C0"/>
              <w:right w:val="single" w:sz="4" w:space="0" w:color="000080"/>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c>
          <w:tcPr>
            <w:tcW w:w="1177" w:type="dxa"/>
            <w:tcBorders>
              <w:top w:val="nil"/>
              <w:left w:val="nil"/>
              <w:bottom w:val="single" w:sz="4" w:space="0" w:color="C0C0C0"/>
              <w:right w:val="single" w:sz="4" w:space="0" w:color="000080"/>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PRIHODI POSLOVANJA (AOP 002+039+045+074+105+123+130+136)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001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153.875.835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164.526.111</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106,9</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poreza (AOP 003+012+018+024+032+035)</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002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i prirez na dohodak (AOP 004 do 009 - 010 - 011)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003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i prirez na dohodak od nesamostalnog rada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004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i prirez na dohodak od samostalnih djelatnosti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005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i prirez na dohodak od imovine i imovinskih prava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006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i prirez na dohodak od kapitala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007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i prirez na dohodak po godišnjoj prijavi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008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6116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Porez i prirez na dohodak utvrđen u postupku nadzora za prethodne godine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009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6117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poreza i prireza na dohodak po godišnjoj prijavi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010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6119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više ostvarenog poreza na dohodak za decentralizirane funkcije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011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na dobit (AOP 013 do 016 - 017)</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012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na dobit od poduzetnika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013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na dobit po odbitku na naknade za korištenje prava i za usluge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014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6123</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na dobit po odbitku na kamate, dividende i udjele u dobiti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015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na dobit po godišnjoj prijavi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016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6125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poreza na dobit po godišnjoj prijavi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017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Porezi na imovinu (AOP 019 do 023)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018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Stalni porezi na nepokretnu imovinu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019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na nasljedstva i darove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020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na kapitalne i financijske transakcije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021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6134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Povremeni porezi na imovinu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022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6135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stalni porezi na imovinu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023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Porezi na robu i usluge (AOP 025 do 031)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024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na dodanu vrijednost</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025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na promet</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026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Posebni porezi i trošarine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027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6145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Porezi na korištenje dobara ili izvođenje aktivnosti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028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6146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porezi na robu i usluge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029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6147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na dobitke od igara na sreću i ostali porezi od igara na sreću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030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6148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za priređivanje igara na sreću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031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Porezi na međunarodnu trgovinu i transakcije (AOP 033+034)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032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6151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Carine i carinske pristojbe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033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porezi na međunarodnu trgovinu i transakcije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034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prihodi od poreza (AOP 036 do 038)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035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6161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prihodi od poreza koje plaćaju pravne osobe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036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6162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prihodi od poreza koje plaćaju fizičke osobe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037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6163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neraspoređeni prihodi od poreza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038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Doprinosi (AOP 040+043+044)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039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Doprinosi za zdravstveno osiguranje (AOP 041+042)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040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6211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Doprinosi za obvezno zdravstveno osiguranje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041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6212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Doprinosi za obvezno zdravstveno osiguranje za slučaj ozljede na radu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042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Doprinosi za mirovinsko osiguranje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043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Doprinosi za zapošljavanje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044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Pomoći iz inozemstva i od subjekata unutar općeg proračuna </w:t>
            </w:r>
            <w:r w:rsidRPr="002B5ECE">
              <w:rPr>
                <w:rFonts w:ascii="Arial" w:eastAsia="Times New Roman" w:hAnsi="Arial" w:cs="Arial"/>
                <w:sz w:val="18"/>
                <w:szCs w:val="18"/>
                <w:lang w:eastAsia="hr-HR"/>
              </w:rPr>
              <w:br/>
              <w:t>(AOP 046+049+054+057+060+063+066+069)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045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4.926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5.793.797</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&gt;&gt;100</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Pomoći od inozemnih vlada (AOP 047+048)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046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od inozemnih vlada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047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od inozemnih vlada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048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Pomoći od međunarodnih organizacija te institucija i tijela EU (AOP 050 do 053)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049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3.744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5.726.394</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&gt;&gt;100</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6321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od međunarodnih organizacija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050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od međunarodnih organizacija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051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od institucija i tijela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052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3.744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5.712.306</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&gt;&gt;100</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od institucija i tijela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053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14.088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Pomoći proračunu iz drugih proračuna (AOP 055+056)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054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Tekuće pomoći proračunu iz drugih proračuna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055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Kapitalne pomoći proračunu iz drugih proračuna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056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Pomoći od izvanproračunskih korisnika (AOP 058+059)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057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1.182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67.403</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5.702,5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od izvanproračunskih korisnika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058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1.182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67.403</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5.702,5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Kapitalne pomoći od izvanproračunskih korisnika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059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Pomoći izravnanja za decentralizirane funkcije (AOP 061+062)</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060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6351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izravnanja za decentralizirane funkcije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061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izravnanja za decentralizirane funkcije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062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636</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Pomoći proračunskim korisnicima iz proračuna koji im nije nadležan (AOP 064+065)</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063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6361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proračunskim korisnicima iz proračuna koji im nije nadležan</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064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6362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proračunskim korisnicima iz proračuna koji im nije nadležan</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065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Pomoći temeljem prijenosa  EU sredstava (AOP 067+068)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066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6381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067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6382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068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Prijenosi između proračunskih korisnika istog proračuna (AOP 070 do 073)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069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6391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Tekući prijenosi između proračunskih korisnika istog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070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6392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Kapitalni prijenosi između proračunskih korisnika istog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071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6393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Tekući prijenosi između proračunskih korisnika istog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072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6394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Kapitalni prijenosi između proračunskih korisnika istog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073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imovine (AOP 075+083+090+098)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074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19.169.386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19.443.660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101,4</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Prihodi od financijske imovine (AOP 076 do 082)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075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po vrijednosnim papirima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076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na oročena sredstva i depozite po viđenju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077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Prihodi od zateznih kamata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078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pozitivnih tečajnih razlika i razlika zbog primjene valutne klauzule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079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6416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dividendi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080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6417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iz dobiti trgovačkih društava, kreditnih i ostalih financijskih institucija po posebnim propisima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081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6419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prihodi od financijske imovine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082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642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nefinancijske imovine (AOP 084 do 089)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083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19.169.386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19.443.660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101,4</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za koncesije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084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19.169.386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19.443.660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101,4</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zakupa i iznajmljivanja imovine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085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Naknada za korištenje nefinancijske imovine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086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za ceste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087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6425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kratkotrajne nefinancijske imovine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088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6429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prihodi od nefinancijske imovine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089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(AOP 091 do 097)</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090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međunarodnim organizacijama, institucijama i tijelima EU te inozemnim vladama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091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neprofitnim organizacijama, građanima i kućanstvima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092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kreditnim i ostalim financijskim institucijama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093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6434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trgovačkim društvima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094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6435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kreditnim i ostalim financijskim institucijama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095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6436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trgovačkim društvima i obrtnicima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096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6437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drugim razinama vlasti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097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po protestiranim jamstvima (AOP 099 do 104)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098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neprofitnim organizacijama, građanima i kućanstvima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099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kreditnim i ostalim financijskim institucijama u javnom sektoru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6444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trgovačkim društvima u javnom sektoru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101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6445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kreditnim i ostalim financijskim institucijama izvan javnog sektora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102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6446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trgovačkim društvima i obrtnicima izvan javnog sektora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103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6447</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drugim razinama vlasti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104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upravnih i administrativnih pristojbi, pristojbi po posebnim propisima i naknada (AOP 106+111+119)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105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350.240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335.488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95,8</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Upravne i administrativne pristojbe (AOP 107 do 110)</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106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Državne upravne i sudske pristojbe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107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6512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Županijske, gradske i općinske pristojbe i naknade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108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Ostale upravne pristojbe i naknade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109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Ostale pristojbe i naknade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110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po posebnim propisima (AOP 112 do 118)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111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350.240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335.488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95,8</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državne uprave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112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350.240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335.488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95,8</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vodnog gospodarstva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113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Doprinosi za šume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114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6525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Mjesni samodoprinos</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115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6526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nespomenuti prihodi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116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6527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od financijske imovine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117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6528</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novčane naknade poslodavca zbog nezapošljavanja osoba s invaliditetom</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118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Komunalni doprinosi i naknade (AOP 120 do 122)</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119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Komunalni doprinosi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120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Komunalne naknade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121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za priključak</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122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66</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Prihodi od prodaje proizvoda i robe te pruženih usluga i prihodi od donacija </w:t>
            </w:r>
            <w:r w:rsidRPr="002B5ECE">
              <w:rPr>
                <w:rFonts w:ascii="Arial" w:eastAsia="Times New Roman" w:hAnsi="Arial" w:cs="Arial"/>
                <w:sz w:val="16"/>
                <w:szCs w:val="16"/>
                <w:lang w:eastAsia="hr-HR"/>
              </w:rPr>
              <w:t>(AOP 124+127)</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123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661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proizvoda i robe te pruženih usluga (AOP 125+126)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124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6614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proizvoda i robe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125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6615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pruženih usluga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126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663</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Donacije od pravnih i fizičkih osoba izvan općeg proračuna (AOP 128+129)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127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6631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donacije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128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6632</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donacije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129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67</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iz nadležnog proračuna i od HZZO-a na temelju ugovornih obveza (AOP 131+135)</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130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134.351.012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138.953.149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103,4</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671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iz nadležnog proračuna za financiranje redovne djelatnosti proračunskih korisnika (AOP 132 do 134)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131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134.351.012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138.953.149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103,4</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6711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iz  nadležnog proračuna za financiranje rashoda poslovanja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132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133.390.755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137.075.435</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102,8</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6712</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iz nadležnog proračuna za financiranje rashoda za nabavu nefinancijske imovine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133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960.257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1.877.714</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195,5</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6714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nadležnog proračuna za financiranje izdataka za financijsku imovinu i  otplatu zajmova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134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673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HZZO-a na temelju ugovornih obveza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135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Kazne, upravne mjere i ostali prihodi (AOP 137+147)</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136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271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17</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6,3</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681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Kazne i upravne mjere (AOP 138 do 146)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137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6811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Kazne za carinske prekršaje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138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6812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Kazne za devizne prekršaje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139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6813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Kazne za porezne prekršaje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140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6814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Kazne za prekršaje trgovačkih društava - privredne prijestupe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141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6815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Kazne za prometne i ostale prekršaje</w:t>
            </w:r>
            <w:r w:rsidRPr="002B5ECE">
              <w:rPr>
                <w:rFonts w:ascii="Arial" w:eastAsia="Times New Roman" w:hAnsi="Arial" w:cs="Arial"/>
                <w:strike/>
                <w:sz w:val="18"/>
                <w:szCs w:val="18"/>
                <w:lang w:eastAsia="hr-HR"/>
              </w:rPr>
              <w:t xml:space="preserve"> </w:t>
            </w:r>
            <w:r w:rsidRPr="002B5ECE">
              <w:rPr>
                <w:rFonts w:ascii="Arial" w:eastAsia="Times New Roman" w:hAnsi="Arial" w:cs="Arial"/>
                <w:sz w:val="18"/>
                <w:szCs w:val="18"/>
                <w:lang w:eastAsia="hr-HR"/>
              </w:rPr>
              <w:t>u nadležnosti MUP-a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142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6816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Kazne i druge mjere u kaznenom postupku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143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6817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Kazne za prekršaje na kulturnim dobrima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144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6818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Upravne mjere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145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6819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Ostale kazne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146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683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prihodi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147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271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17</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6,3</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RASHODI POSLOVANJA (AOP 149+160+193+212+221+246+257)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148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154.591.123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165.653.000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107,2</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Rashodi za zaposlene (AOP 150+155+156)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149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24.310.486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28.038.309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115,3</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Plaće (bruto) (AOP 151 do 154)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150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20.179.208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23.306.792</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115,5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3111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Plaće za redovan rad</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151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19.167.078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21.905.991</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114,3</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3112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Plaće u naravi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152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3113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Plaće za prekovremeni rad</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153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445.890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768.828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172,4</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3114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Plaće za posebne uvjete rada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154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566.240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631.973</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111,6</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rashodi za zaposlene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155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671.071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734.826</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109,5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Doprinosi na plaće (AOP 157 do 159)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156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3.460.207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3.996.691</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115,5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3131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Doprinosi za mirovinsko osiguranje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157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3132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Doprinosi za obvezno zdravstveno osiguranje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158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3.118.210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3.601.775</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115,5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3133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Doprinosi za obvezno osiguranje u slučaju nezaposlenosti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159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341.997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394.916</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115,5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Materijalni rashodi (AOP 161+166+174+184+185)</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160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9.706.248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11.979.866</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123,4</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troškova zaposlenima (AOP 162 do 165)</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161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1.925.617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2.557.040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132,8</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Službena putovanja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162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1.152.867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1.571.178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136,3</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za prijevoz, za rad na terenu i odvojeni život</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163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577.976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690.572</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119,5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Stručno usavršavanje zaposlenika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164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77.761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149.668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192,5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Ostale naknade troškova zaposlenima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165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117.013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145.622</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124,4</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Rashodi za materijal i energiju (AOP 167 do 173)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166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852.000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909.307</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106,7</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Uredski materijal i ostali materijalni rashodi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167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311.755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332.903</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106,8</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Materijal i sirovine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168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Energija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169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505.949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520.711</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102,9</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Materijal i dijelovi za tekuće i investicijsko održavanje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170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10.528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21.922</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208,2</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3225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Sitni inventar i auto gume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171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21.955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16.932</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77,1</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3226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Vojna sredstva za jednokratnu upotrebu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172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3227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Službena, radna i zaštitna odjeća i obuća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173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1.813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16.839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928,8</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Rashodi za usluge (AOP 175 do 183)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174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5.253.918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6.525.658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124,2</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Usluge telefona, pošte i prijevoza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175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841.932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877.988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104,3</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Usluge tekućeg i investicijskog održavanja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176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211.838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246.865</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116,5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Usluge promidžbe i informiranja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177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576.473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1.633.256</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283,3</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3234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Komunalne usluge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178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180.652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182.683</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101,1</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3235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Zakupnine i najamnine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179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1.266.452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1.263.244</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99,7</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3236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Zdravstvene i veterinarske usluge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180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74.428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23.001</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30,9</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3237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Intelektualne i osobne usluge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181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1.031.650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1.250.950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121,3</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3238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Računalne usluge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182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726.188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747.171</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102,9</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3239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Ostale usluge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183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344.305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300.500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87,3</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troškova osobama izvan radnog odnosa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184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138.301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343.856</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248,6</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nespomenuti rashodi poslovanja (AOP 186 do 192)</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185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1.536.412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1.644.005</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107,0</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3291</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za rad predstavničkih i izvršnih tijela, povjerenstava i slično</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186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125.565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106.853</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85,1</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3292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Premije osiguranja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187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57.057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41.945</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73,5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3293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Reprezentacija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188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170.822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274.327</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160,6</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3294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Članarine i norme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189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1.131.899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1.167.535</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103,1</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3295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Pristojbe i naknade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190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45.130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44.028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97,6</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3296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Troškovi sudskih postupaka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191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4.773</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3299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Ostali nespomenuti rashodi poslovanja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192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5.939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4.544</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76,5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Financijski rashodi (AOP 194+199+207)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193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2.431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4.366</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179,6</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izdane vrijednosne papire (AOP 195 do 198)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194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izdane trezorske zapise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195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izdane mjenice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196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izdane obveznice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197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3419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ostale vrijednosne papire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198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kredite i zajmove (AOP 200 do 206)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199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kredite i zajmove od međunarodnih organizacija, institucija i tijela EU te inozemnih vlada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kredite i zajmove od kreditnih i ostalih financijskih institucija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201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kredite i zajmove od kreditnih i ostalih financijskih institucija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202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odobrene, a nerealizirane kredite i zajmove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203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trgovačkih društava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204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trgovačkih društava i obrtnika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205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drugih razina vlasti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206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financijski rashodi (AOP 208 do 211)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207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2.431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4.366</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179,6</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3431</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Bankarske usluge i usluge platnog prometa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208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1.823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2.782</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152,6</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Negativne tečajne razlike i razlike zbog primjene valutne klauzule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209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Zatezne kamate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210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608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1.584</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260,5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3434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nespomenuti financijski rashodi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211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Subvencije (AOP 213+216+220)</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212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21.107.269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17.792.164</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84,3</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351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Subvencije trgovačkim društvima u javnom sektoru (AOP 214+215)</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213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3511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Subvencije kreditnim i ostalim financijskim institucijama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214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3512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Subvencije trgovačkim društvima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215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Subvencije trgovačkim društvima, zadrugama, poljoprivrednicima i obrtnicima izvan javnog sektora (AOP 217 do 219)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216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21.107.269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17.792.164</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84,3</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3521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Subvencije kreditnim i ostalim financijskim institucijama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217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3522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Subvencije trgovačkim društvima i zadrugama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218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15.071.453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12.714.039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84,4</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3523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Subvencije poljoprivrednicima i obrtnicima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219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6.035.816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5.078.125</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84,1</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Subvencije trgovačkim društvima, zadrugama, poljoprivrednicima i obrtnicima iz EU sredstava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220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Pomoći dane u inozemstvo i unutar općeg proračuna (AOP 222+225+228+231+234+238+241)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221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23.883.842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31.459.804</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131,7</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Pomoći inozemnim vladama (AOP 223+224)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222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inozemnim vladama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223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inozemnim vladama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224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Pomoći međunarodnim organizacijama te institucijama i tijelima EU (AOP 226+227)</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225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međunarodnim organizacijama te institucijama i tijelima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226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međunarodnim organizacijama te institucijama i tijelima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227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Pomoći unutar općeg proračuna (AOP 229+230)</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228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23.339.842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27.358.765</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117,2</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unutar općeg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229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4.273.128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3.862.534</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90,4</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Kapitalne pomoći unutar općeg proračuna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230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19.066.714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23.496.231</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123,2</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Pomoći proračunskim korisnicima drugih proračuna (AOP232+233)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231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544.000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740.509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136,1</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3661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proračunskim korisnicima drugih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232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172.000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440.509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256,1</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3662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proračunskim korisnicima drugih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233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372.000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300.000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80,6</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Prijenosi proračunskim korisnicima iz nadležnog proračuna za financiranje redovne djelatnosti (AOP 235 do 237)</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234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3672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Prijenosi proračunskim korisnicima iz nadležnog proračuna za financiranje rashoda poslovanja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235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3673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Prijenosi proračunskim korisnicima iz nadležnog proračuna za nabavu nefinancijske imovine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236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3674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Prijenosi proračunskim korisnicima iz nadležnog proračuna za financijsku imovinu i otplatu zajmova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237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Pomoći temeljem prijenosa EU sredstava (AOP239+240)</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238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2.546.820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239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2.546.820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3682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240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Prijenosi između proračunskih korisnika istog proračuna (AOP 242 do 245)</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241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813.710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3691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Tekući prijenosi između proračunskih korisnika istog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242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449.439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3692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Kapitalni prijenosi između proračunskih korisnika istog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243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364.271</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3693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Tekući prijenosi između proračunskih korisnika istog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244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3694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Kapitalni prijenosi između proračunskih korisnika istog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245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Naknade građanima i kućanstvima na temelju osiguranja i druge naknade </w:t>
            </w:r>
            <w:r w:rsidRPr="002B5ECE">
              <w:rPr>
                <w:rFonts w:ascii="Arial" w:eastAsia="Times New Roman" w:hAnsi="Arial" w:cs="Arial"/>
                <w:sz w:val="16"/>
                <w:szCs w:val="16"/>
                <w:lang w:eastAsia="hr-HR"/>
              </w:rPr>
              <w:t>(AOP 247+253)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246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812.847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2.036.423</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250,5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građanima i kućanstvima na temelju osiguranja (AOP 248 do 252)</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247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građanima i kućanstvima u novcu - neposredno ili putem ustanova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248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građanima i kućanstvima u naravi - neposredno ili putem ustanova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249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građanima i kućanstvima u novcu - putem ustanova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250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građanima i kućanstvima u naravi - putem ustanova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251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građanima i kućanstvima na temelju osiguranja iz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252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Ostale naknade građanima i kućanstvima iz proračuna (AOP 254 do 256)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253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812.847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2.036.423</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250,5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Naknade građanima i kućanstvima u novcu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254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812.847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2.036.423</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250,5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građanima i kućanstvima u naravi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255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građanima i kućanstvima iz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256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rashodi (AOP 258+262+266+272)</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257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74.768.000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74.342.068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99,4</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Tekuće donacije (AOP 259 do 261)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258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50.800.000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51.250.000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100,9</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donacije u novcu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259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50.800.000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51.250.000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100,9</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donacije u naravi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260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donacije iz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261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Kapitalne donacije (AOP 263 do 265)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262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6.920.000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9.064.000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131,0</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donacije neprofitnim organizacijama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263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donacije građanima i kućanstvima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264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6.920.000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9.064.000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131,0</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donacije iz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265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Kazne, penali i naknade štete (AOP 267 do 271)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266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4.068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šteta pravnim i fizičkim osobama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267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Penali, ležarine i drugo</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268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Naknade šteta zaposlenicima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269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3834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Ugovorene kazne i ostale naknade šteta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270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3835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Ostale kazne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271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4.068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386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(AOP 273 do 276)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272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17.048.000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14.024.000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82,3</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3861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kreditnim i ostalim financijskim institucijama te trgovačkim društvima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273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3862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kreditnim i ostalim financijskim institucijama te trgovačkim društvima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274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10.010.000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7.482.000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74,7</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3863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poljoprivrednicima i obrtnicima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275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7.038.000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6.542.000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93,0</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3864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Kapitalne pomoći iz EU sredstava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276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Stanje zaliha proizvodnje i gotovih proizvoda na početku razdoblja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277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Stanje zaliha proizvodnje i gotovih proizvoda na kraju razdoblja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278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Povećanje zaliha proizvodnje i gotovih proizvoda (AOP 278-277)</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279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Smanjenje zaliha proizvodnje i gotovih proizvoda (AOP 277-278)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280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Ukupni rashodi poslovanja (AOP 148-279+280)</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281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154.591.123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165.653.000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107,2</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VIŠAK PRIHODA POSLOVANJA (AOP 001-281)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282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MANJAK PRIHODA POSLOVANJA (AOP 281-001)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283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715.288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1.126.889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157,5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92211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Višak prihoda poslovanja - preneseni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284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51.709.649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55.770.680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107,9</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92221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Manjak prihoda poslovanja - preneseni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285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96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Obračunati prihodi poslovanja - nenaplaćeni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286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6.415.714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6.320.549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98,5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9661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Obračunati prihodi od prodaje proizvoda i robe i pruženih usluga - nenaplaćeni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287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auto"/>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9673</w:t>
            </w:r>
          </w:p>
        </w:tc>
        <w:tc>
          <w:tcPr>
            <w:tcW w:w="7804" w:type="dxa"/>
            <w:tcBorders>
              <w:top w:val="nil"/>
              <w:left w:val="nil"/>
              <w:bottom w:val="single" w:sz="4" w:space="0" w:color="auto"/>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Obračunati prihodi od HZZO-a na temelju ugovornih obveza</w:t>
            </w:r>
          </w:p>
        </w:tc>
        <w:tc>
          <w:tcPr>
            <w:tcW w:w="563" w:type="dxa"/>
            <w:tcBorders>
              <w:top w:val="nil"/>
              <w:left w:val="nil"/>
              <w:bottom w:val="single" w:sz="4" w:space="0" w:color="auto"/>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288</w:t>
            </w:r>
          </w:p>
        </w:tc>
        <w:tc>
          <w:tcPr>
            <w:tcW w:w="1177" w:type="dxa"/>
            <w:tcBorders>
              <w:top w:val="nil"/>
              <w:left w:val="nil"/>
              <w:bottom w:val="single" w:sz="4" w:space="0" w:color="auto"/>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auto"/>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auto"/>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300"/>
        </w:trPr>
        <w:tc>
          <w:tcPr>
            <w:tcW w:w="8895" w:type="dxa"/>
            <w:gridSpan w:val="2"/>
            <w:tcBorders>
              <w:top w:val="single" w:sz="4" w:space="0" w:color="auto"/>
              <w:left w:val="single" w:sz="4" w:space="0" w:color="000000"/>
              <w:bottom w:val="single" w:sz="4" w:space="0" w:color="C0C0C0"/>
              <w:right w:val="single" w:sz="4" w:space="0" w:color="000080"/>
            </w:tcBorders>
            <w:shd w:val="clear" w:color="000000" w:fill="C0C0C0"/>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Prihodi i rashodi od nefinancijske imovine</w:t>
            </w:r>
          </w:p>
        </w:tc>
        <w:tc>
          <w:tcPr>
            <w:tcW w:w="563" w:type="dxa"/>
            <w:tcBorders>
              <w:top w:val="nil"/>
              <w:left w:val="nil"/>
              <w:bottom w:val="single" w:sz="4" w:space="0" w:color="C0C0C0"/>
              <w:right w:val="single" w:sz="4" w:space="0" w:color="000080"/>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c>
          <w:tcPr>
            <w:tcW w:w="1177" w:type="dxa"/>
            <w:tcBorders>
              <w:top w:val="nil"/>
              <w:left w:val="nil"/>
              <w:bottom w:val="single" w:sz="4" w:space="0" w:color="C0C0C0"/>
              <w:right w:val="single" w:sz="4" w:space="0" w:color="000080"/>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c>
          <w:tcPr>
            <w:tcW w:w="1177" w:type="dxa"/>
            <w:tcBorders>
              <w:top w:val="nil"/>
              <w:left w:val="nil"/>
              <w:bottom w:val="single" w:sz="4" w:space="0" w:color="C0C0C0"/>
              <w:right w:val="single" w:sz="4" w:space="0" w:color="000080"/>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nefinancijske imovine (AOP 290+302+335+339)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289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Prihodi od prodaje </w:t>
            </w:r>
            <w:proofErr w:type="spellStart"/>
            <w:r w:rsidRPr="002B5ECE">
              <w:rPr>
                <w:rFonts w:ascii="Arial" w:eastAsia="Times New Roman" w:hAnsi="Arial" w:cs="Arial"/>
                <w:sz w:val="18"/>
                <w:szCs w:val="18"/>
                <w:lang w:eastAsia="hr-HR"/>
              </w:rPr>
              <w:t>neproizvedene</w:t>
            </w:r>
            <w:proofErr w:type="spellEnd"/>
            <w:r w:rsidRPr="002B5ECE">
              <w:rPr>
                <w:rFonts w:ascii="Arial" w:eastAsia="Times New Roman" w:hAnsi="Arial" w:cs="Arial"/>
                <w:sz w:val="18"/>
                <w:szCs w:val="18"/>
                <w:lang w:eastAsia="hr-HR"/>
              </w:rPr>
              <w:t xml:space="preserve"> dugotrajne imovine (AOP 291+295)</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290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materijalne imovine - prirodnih bogatstava (AOP 292 do 294)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291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7111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Zemljište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292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7112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Rudna bogatstva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293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7113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ostale prirodne materijalne imovine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294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nematerijalne imovine (AOP 296 do 301)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295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7121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Patenti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296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7122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Koncesije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297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7123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Licence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298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7124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Ostala prava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299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7125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proofErr w:type="spellStart"/>
            <w:r w:rsidRPr="002B5ECE">
              <w:rPr>
                <w:rFonts w:ascii="Arial" w:eastAsia="Times New Roman" w:hAnsi="Arial" w:cs="Arial"/>
                <w:sz w:val="18"/>
                <w:szCs w:val="18"/>
                <w:lang w:eastAsia="hr-HR"/>
              </w:rPr>
              <w:t>Goodwill</w:t>
            </w:r>
            <w:proofErr w:type="spellEnd"/>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7126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Ostala nematerijalna imovina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301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proizvedene dugotrajne imovine (AOP 303+308+317+322+327+330)</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302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građevinskih objekata (AOP 304 do 307)</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303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Stambeni objekti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304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7212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Poslovni objekti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305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Ceste, željeznice i ostali prometni objekti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306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građevinski objekti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307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postrojenja i opreme (AOP 309 do 316)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308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Uredska oprema i namještaj</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309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Komunikacijska oprema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310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Oprema za održavanje i zaštitu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311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Medicinska i laboratorijska oprema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312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7225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Instrumenti, uređaji i strojevi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313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7226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Sportska i glazbena oprema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314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7227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Uređaji, strojevi i oprema za ostale namjene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315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7228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Vojna oprema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316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723</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prijevoznih sredstava (AOP 318 do 321)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317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Prijevozna sredstva u cestovnom prometu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318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Prijevozna sredstva u željezničkom prometu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319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Prijevozna sredstva u pomorskom i riječnom prometu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320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7234</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Prijevozna sredstva u zračnom prometu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321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724</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knjiga, umjetničkih djela i ostalih izložbenih vrijednosti (AOP 323 do 326)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322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Knjige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323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Umjetnička djela (izložena u galerijama, muzejima i slično)</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324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Muzejski izlošci i predmeti prirodnih rijetkosti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325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7244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Ostale nespomenute izložbene vrijednosti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326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višegodišnjih nasada i osnovnog stada (AOP 328+329)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327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7251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Višegodišnji nasadi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328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Osnovno stado</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329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nematerijalne proizvedene imovine (AOP 331 do 334)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330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7261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Istraživanje rudnih bogatstava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331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7262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Ulaganja u računalne programe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332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7263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Umjetnička, literarna i znanstvena djela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333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7264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Ostala nematerijalna proizvedena imovina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334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plemenitih metala i ostalih pohranjenih vrijednosti (AOP 336)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335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plemenitih metala i ostalih pohranjenih vrijednosti (AOP 337+338)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336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7311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Plemeniti metali i drago kamenje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337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7312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Pohranjene knjige, umjetnička djela i slične vrijednosti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338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proizvedene kratkotrajne imovine (AOP 340)</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339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741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prodaje zaliha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340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Rashodi za nabavu nefinancijske imovine (AOP 342+354+387+391+393)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341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960.257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1.892.089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197,0</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Rashodi za nabavu </w:t>
            </w:r>
            <w:proofErr w:type="spellStart"/>
            <w:r w:rsidRPr="002B5ECE">
              <w:rPr>
                <w:rFonts w:ascii="Arial" w:eastAsia="Times New Roman" w:hAnsi="Arial" w:cs="Arial"/>
                <w:sz w:val="18"/>
                <w:szCs w:val="18"/>
                <w:lang w:eastAsia="hr-HR"/>
              </w:rPr>
              <w:t>neproizvedene</w:t>
            </w:r>
            <w:proofErr w:type="spellEnd"/>
            <w:r w:rsidRPr="002B5ECE">
              <w:rPr>
                <w:rFonts w:ascii="Arial" w:eastAsia="Times New Roman" w:hAnsi="Arial" w:cs="Arial"/>
                <w:sz w:val="18"/>
                <w:szCs w:val="18"/>
                <w:lang w:eastAsia="hr-HR"/>
              </w:rPr>
              <w:t xml:space="preserve"> dugotrajne imovine (AOP 343+347)</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342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266.875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1.333.750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499,8</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Materijalna imovina - prirodna bogatstva (AOP 344 do 346)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343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4111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Zemljište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344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4112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Rudna bogatstva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345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4113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Ostala prirodna materijalna imovina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346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Nematerijalna imovina (AOP 348 do 353)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347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266.875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1.333.750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499,8</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4121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Patenti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348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4122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Koncesije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349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4123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Licence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350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4124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Ostala prava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351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4125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proofErr w:type="spellStart"/>
            <w:r w:rsidRPr="002B5ECE">
              <w:rPr>
                <w:rFonts w:ascii="Arial" w:eastAsia="Times New Roman" w:hAnsi="Arial" w:cs="Arial"/>
                <w:sz w:val="18"/>
                <w:szCs w:val="18"/>
                <w:lang w:eastAsia="hr-HR"/>
              </w:rPr>
              <w:t>Goodwill</w:t>
            </w:r>
            <w:proofErr w:type="spellEnd"/>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352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4126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Ostala nematerijalna imovina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353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266.875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1.333.750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499,8</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Rashodi za nabavu proizvedene dugotrajne imovine (AOP 355+360+369+374+379+382)</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354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693.382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558.339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80,5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Građevinski objekti (AOP 356 do 359)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355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Stambeni objekti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356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Poslovni objekti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357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Ceste, željeznice i ostali prometni objekti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358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građevinski objekti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359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Postrojenja i oprema (AOP 361 do 368)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360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669.407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558.339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83,4</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Uredska oprema i namještaj</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361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610.472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470.500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77,1</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Komunikacijska oprema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362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27.093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83.813</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309,4</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Oprema za održavanje i zaštitu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363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31.581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4.026</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12,7</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Medicinska i laboratorijska oprema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364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4225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Instrumenti, uređaji i strojevi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365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4226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Sportska i glazbena oprema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366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4227</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Uređaji, strojevi i oprema za ostale namjene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367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261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0,0</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4228</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Vojna oprema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368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Prijevozna sredstva (AOP 370 do 373)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369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Prijevozna sredstva u cestovnom prometu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370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Prijevozna sredstva u željezničkom prometu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371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Prijevozna sredstva u pomorskom i riječnom prometu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372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4234</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Prijevozna sredstva u zračnom prometu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373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Knjige, umjetnička djela i ostale izložbene vrijednosti (AOP 375 do 378)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374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Knjige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375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Umjetnička djela (izložena u galerijama, muzejima i slično)</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376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4243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Muzejski izlošci i predmeti prirodnih rijetkosti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377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4244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Ostale nespomenute izložbene vrijednosti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378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Višegodišnji nasadi i osnovno stado (AOP 380+381)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379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4251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Višegodišnji nasadi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380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Osnovno stado</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381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Nematerijalna proizvedena imovina (AOP 383 do 386)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382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23.975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0,0</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4261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Istraživanje rudnih bogatstava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383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4262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Ulaganja u računalne programe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384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23.975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0,0</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4263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Umjetnička, literarna i znanstvena djela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385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4264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Ostala nematerijalna proizvedena imovina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386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Rashodi za nabavu plemenitih metala i ostalih pohranjenih vrijednosti (AOP 388)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387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Plemeniti metali i ostale pohranjene vrijednosti (AOP 389+390)</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388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4311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Plemeniti metali i drago kamenje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389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4312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Pohranjene knjige, umjetnička djela i slične vrijednosti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390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Rashodi za nabavu proizvedene kratkotrajne imovine (AOP 392)</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391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Rashodi za nabavu zaliha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392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Rashodi za dodatna ulaganja na nefinancijskoj imovini (AOP 394 do 397)</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393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451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Dodatna ulaganja na građevinskim objektima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394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Dodatna ulaganja na postrojenjima i opremi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395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Dodatna ulaganja na prijevoznim sredstvima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396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454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Dodatna ulaganja za ostalu nefinancijsku imovinu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397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VIŠAK PRIHODA OD NEFINANCIJSKE IMOVINE (AOP 289-341)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398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MANJAK PRIHODA OD NEFINANCIJSKE IMOVINE (AOP 341-289)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399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960.257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1.892.089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197,0</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92212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Višak prihoda od nefinancijske imovine - preneseni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92222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Manjak prihoda od nefinancijske imovine - preneseni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401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31.056.399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32.751.222</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105,5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97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Obračunati prihodi od prodaje nefinancijske imovine - nenaplaćeni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402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UKUPNI PRIHODI (AOP 001+289)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403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153.875.835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164.526.111</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106,9</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UKUPNI RASHODI (AOP 281+341)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404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155.551.380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167.545.089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107,7</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UKUPAN VIŠAK PRIHODA (AOP 403-404)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405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UKUPAN MANJAK PRIHODA (AOP 404-403)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406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1.675.545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3.018.978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180,2</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9221x, 9222x</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Višak prihoda - preneseni (AOP 284+400-285-401)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407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20.653.250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23.019.458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111,5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9221x, 9222x</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Manjak prihoda - preneseni (AOP 285+401-284-400)</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408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auto"/>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96, 97</w:t>
            </w:r>
          </w:p>
        </w:tc>
        <w:tc>
          <w:tcPr>
            <w:tcW w:w="7804" w:type="dxa"/>
            <w:tcBorders>
              <w:top w:val="nil"/>
              <w:left w:val="nil"/>
              <w:bottom w:val="single" w:sz="4" w:space="0" w:color="auto"/>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Obračunati prihodi - nenaplaćeni (AOP 286+402)</w:t>
            </w:r>
          </w:p>
        </w:tc>
        <w:tc>
          <w:tcPr>
            <w:tcW w:w="563" w:type="dxa"/>
            <w:tcBorders>
              <w:top w:val="nil"/>
              <w:left w:val="nil"/>
              <w:bottom w:val="single" w:sz="4" w:space="0" w:color="auto"/>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409</w:t>
            </w:r>
          </w:p>
        </w:tc>
        <w:tc>
          <w:tcPr>
            <w:tcW w:w="1177" w:type="dxa"/>
            <w:tcBorders>
              <w:top w:val="nil"/>
              <w:left w:val="nil"/>
              <w:bottom w:val="single" w:sz="4" w:space="0" w:color="auto"/>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6.415.714</w:t>
            </w:r>
          </w:p>
        </w:tc>
        <w:tc>
          <w:tcPr>
            <w:tcW w:w="1177" w:type="dxa"/>
            <w:tcBorders>
              <w:top w:val="nil"/>
              <w:left w:val="nil"/>
              <w:bottom w:val="single" w:sz="4" w:space="0" w:color="auto"/>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6.320.549</w:t>
            </w:r>
          </w:p>
        </w:tc>
        <w:tc>
          <w:tcPr>
            <w:tcW w:w="1921" w:type="dxa"/>
            <w:tcBorders>
              <w:top w:val="nil"/>
              <w:left w:val="nil"/>
              <w:bottom w:val="single" w:sz="4" w:space="0" w:color="auto"/>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98,5</w:t>
            </w:r>
          </w:p>
        </w:tc>
      </w:tr>
      <w:tr w:rsidR="002B5ECE" w:rsidRPr="002B5ECE" w:rsidTr="00CC35A6">
        <w:trPr>
          <w:trHeight w:val="300"/>
        </w:trPr>
        <w:tc>
          <w:tcPr>
            <w:tcW w:w="8895" w:type="dxa"/>
            <w:gridSpan w:val="2"/>
            <w:tcBorders>
              <w:top w:val="single" w:sz="4" w:space="0" w:color="auto"/>
              <w:left w:val="single" w:sz="4" w:space="0" w:color="000000"/>
              <w:bottom w:val="single" w:sz="4" w:space="0" w:color="C0C0C0"/>
              <w:right w:val="single" w:sz="4" w:space="0" w:color="000080"/>
            </w:tcBorders>
            <w:shd w:val="clear" w:color="000000" w:fill="C0C0C0"/>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Primici i izdaci</w:t>
            </w:r>
          </w:p>
        </w:tc>
        <w:tc>
          <w:tcPr>
            <w:tcW w:w="563" w:type="dxa"/>
            <w:tcBorders>
              <w:top w:val="nil"/>
              <w:left w:val="nil"/>
              <w:bottom w:val="single" w:sz="4" w:space="0" w:color="C0C0C0"/>
              <w:right w:val="single" w:sz="4" w:space="0" w:color="000080"/>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c>
          <w:tcPr>
            <w:tcW w:w="1177" w:type="dxa"/>
            <w:tcBorders>
              <w:top w:val="nil"/>
              <w:left w:val="nil"/>
              <w:bottom w:val="single" w:sz="4" w:space="0" w:color="C0C0C0"/>
              <w:right w:val="single" w:sz="4" w:space="0" w:color="000080"/>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c>
          <w:tcPr>
            <w:tcW w:w="1177" w:type="dxa"/>
            <w:tcBorders>
              <w:top w:val="nil"/>
              <w:left w:val="nil"/>
              <w:bottom w:val="single" w:sz="4" w:space="0" w:color="C0C0C0"/>
              <w:right w:val="single" w:sz="4" w:space="0" w:color="000080"/>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od financijske imovine i zaduživanja (AOP 411+449+462+474+505)</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410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povrati glavnice danih zajmova i depozita (AOP 412+417+420+424+425+432+437+445)</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411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(povrati) glavnice zajmova danih međunarodnim organizacijama, institucijama i tijelima EU te inozemnim vladama (AOP 413 do 416)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412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međunarodnim organizacijama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413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institucijama i tijelima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414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inozemnim vladama u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415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8116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inozemnim vladama izvan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416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(povrati) glavnice zajmova danih neprofitnim organizacijama, građanima i kućanstvima (AOP 418+419)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417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8121</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neprofitnim organizacijama, građanima i kućanstvima u tuzemstvu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418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8122</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neprofitnim organizacijama, građanima i kućanstvima u inozemstvu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419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(povrati) glavnice zajmova danih kreditnim i ostalim financijskim institucijama u javnom sektoru (AOP 421 do 423)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420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kreditnim institucijama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421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osiguravajućim društvima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422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8134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ostalim financijskim institucijama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423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814</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(povrati) glavnice zajmova danih trgovačkim društvima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424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(povrati) glavnice zajmova danih kreditnim i ostalim financijskim institucijama izvan javnog sektora (AOP 426 do 431)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425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tuzemnim kreditnim institucijama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426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8154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tuzemnim osiguravajućim društvima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427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8155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ostalim tuzemnim financijskim institucijama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428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8156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inozemnim kreditnim institucijama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429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8157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inozemnim osiguravajućim društvima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430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8158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ostalim inozemnim financijskim institucijama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431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(povrati) glavnice zajmova danih trgovačkim društvima i obrtnicima izvan javnog sektora (AOP 433 do 436)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432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8163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tuzemnim trgovačkim društvima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433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8164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tuzemnim obrtnicima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434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8165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inozemnim trgovačkim društvima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435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8166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inozemnim obrtnicima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436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drugim razinama vlasti (AOP 438 do 444)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437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državnom proračunu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438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županijskim proračunima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439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8173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gradskim proračunima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440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općinskim proračunima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441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HZMO-u, HZZ-u i HZZO-u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442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ostalim izvanproračunskim korisnicima državnog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443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izvanproračunskim korisnicima županijskih, gradskih i općinskih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444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818</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Primici od povrata depozita i </w:t>
            </w:r>
            <w:proofErr w:type="spellStart"/>
            <w:r w:rsidRPr="002B5ECE">
              <w:rPr>
                <w:rFonts w:ascii="Arial" w:eastAsia="Times New Roman" w:hAnsi="Arial" w:cs="Arial"/>
                <w:sz w:val="18"/>
                <w:szCs w:val="18"/>
                <w:lang w:eastAsia="hr-HR"/>
              </w:rPr>
              <w:t>jamčevnih</w:t>
            </w:r>
            <w:proofErr w:type="spellEnd"/>
            <w:r w:rsidRPr="002B5ECE">
              <w:rPr>
                <w:rFonts w:ascii="Arial" w:eastAsia="Times New Roman" w:hAnsi="Arial" w:cs="Arial"/>
                <w:sz w:val="18"/>
                <w:szCs w:val="18"/>
                <w:lang w:eastAsia="hr-HR"/>
              </w:rPr>
              <w:t xml:space="preserve"> pologa (AOP 446 do 448)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445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8181</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od povrata depozita od kreditnih i ostalih financijskih institucija - tuzemni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446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8182</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od povrata depozita od kreditnih i ostalih financijskih institucija - inozemni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447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8183</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Primici od povrata </w:t>
            </w:r>
            <w:proofErr w:type="spellStart"/>
            <w:r w:rsidRPr="002B5ECE">
              <w:rPr>
                <w:rFonts w:ascii="Arial" w:eastAsia="Times New Roman" w:hAnsi="Arial" w:cs="Arial"/>
                <w:sz w:val="18"/>
                <w:szCs w:val="18"/>
                <w:lang w:eastAsia="hr-HR"/>
              </w:rPr>
              <w:t>jamčevnih</w:t>
            </w:r>
            <w:proofErr w:type="spellEnd"/>
            <w:r w:rsidRPr="002B5ECE">
              <w:rPr>
                <w:rFonts w:ascii="Arial" w:eastAsia="Times New Roman" w:hAnsi="Arial" w:cs="Arial"/>
                <w:sz w:val="18"/>
                <w:szCs w:val="18"/>
                <w:lang w:eastAsia="hr-HR"/>
              </w:rPr>
              <w:t xml:space="preserve"> pologa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448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od izdanih vrijednosnih papira (AOP 450+453+456+459)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449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Trezorski zapisi (AOP 451+452)</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450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8211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Trezorski zapisi - tuzemni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451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8212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Trezorski zapisi - inozemni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452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Obveznice (AOP 454+455)</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453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8221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Obveznice - tuzemne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454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8222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Obveznice - inozemne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455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Opcije i drugi financijski derivati (AOP 457+458)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456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8231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Opcije i drugi financijski derivati - tuzemni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457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8232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Opcije i drugi financijski derivati - inozemni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458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vrijednosni papiri (AOP 460+461)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459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8241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vrijednosni papiri - tuzemni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460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8242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vrijednosni papiri - inozemni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461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od prodaje dionica i udjela u glavnici (AOP 463+467+468+471)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462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od prodaje dionica i udjela u glavnici kreditnih i ostalih financijskih institucija u javnom sektoru (AOP 464 do 466)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463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8312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kreditnih institucija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464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8313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osiguravajućih društava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465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8314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ostalih financijskih institucija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466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od prodaje dionica i udjela u glavnici trgovačkih društava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467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od prodaje dionica i udjela u glavnici kreditnih i ostalih financijskih institucija izvan javnog sektora (AOP 469+470)</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468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8331</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Dionice i udjeli u glavnici tuzemnih kreditnih i ostalih financijskih institucija izvan javnog sektora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469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8332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Dionice i udjeli u glavnici inozemnih kreditnih i ostalih financijskih institucija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470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834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od prodaje dionica i udjela u glavnici trgovačkih društava izvan javnog sektora (AOP 472+473)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471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8341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tuzemnih trgovačkih društva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472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8342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inozemnih trgovačkih društava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473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od zaduživanja (AOP 475+480+484+485+492+497)</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474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krediti i zajmovi od međunarodnih organizacija, institucija i tijela EU te inozemnih vlada (AOP 476 do 479)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475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međunarodnih organizacija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476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krediti i zajmovi od institucija i tijela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477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inozemnih vlada u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478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8416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inozemnih vlada izvan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479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krediti i zajmovi od kreditnih i ostalih financijskih institucija u javnom sektoru (AOP 481 do 483)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480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krediti od kreditnih institucija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481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osiguravajućih društava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482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ostalih financijskih institucija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483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trgovačkih društava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484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krediti i zajmovi od kreditnih i ostalih financijskih institucija izvan javnog sektora (AOP 486 do 491)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485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krediti od tuzemnih kreditnih institucija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486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tuzemnih osiguravajućih društava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487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ostalih tuzemnih financijskih institucija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488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krediti od inozemnih kreditnih institucija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489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inozemnih osiguravajućih društava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490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ostalih inozemnih financijskih institucija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491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845</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trgovačkih društava i obrtnika izvan javnog sektora (AOP 493 do 496)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492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tuzemnih trgovačkih društava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493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8454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tuzemnih obrtnika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494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8455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inozemnih trgovačkih društava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495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8456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inozemnih obrtnika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496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drugih razina vlasti (AOP 498 do 504)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497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državnog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498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županijskih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499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gradskih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općinskih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501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HZMO-a, HZZ-a i HZZO-a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502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ostalih izvanproračunskih korisnika državnog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503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8477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izvanproračunskih korisnika županijskih, gradskih i općinskih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504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od prodaje vrijednosnih papira iz portfelja (AOP 506+509+512+515)</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505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851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za komercijalne i blagajničke zapise (AOP 507+508)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506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8511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Komercijalni i blagajnički zapisi – tuzemni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507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8512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Komercijalni i blagajnički zapisi – inozemni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508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za obveznice (AOP 510+511)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509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8521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Obveznice – tuzemne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510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8522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Obveznice – inozemne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511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Primici za opcije i druge financijske derivate (AOP 513+514)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512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8531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Opcije i drugi financijski derivati – tuzemni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513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8532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Opcije i drugi financijski derivati – inozemni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514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854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Primci za ostale vrijednosne papire (AOP 516+517)</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515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8541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tuzemni vrijednosni papiri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516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8542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inozemni vrijednosni papiri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517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financijsku imovinu i otplate zajmova (AOP 519+557+570+583+615)</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518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dane zajmove i depozite (AOP 520+525+528+532+533+540+545+553)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519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dane zajmove međunarodnim organizacijama, institucijama i tijelima EU te inozemnim vladama (AOP 521 do 524)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520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međunarodnim organizacijama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521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institucijama i tijelima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522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inozemnim vladama u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523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5116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inozemnim vladama izvan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524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512</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dane zajmove neprofitnim organizacijama, građanima i kućanstvima (AOP 526+527)</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525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neprofitnim organizacijama, građanima i kućanstvima u tuzemstvu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526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neprofitnim organizacijama, građanima i kućanstvima u inozemstvu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527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dane zajmove kreditnim i ostalim financijskim institucijama u javnom sektoru (AOP 529 do 531)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528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kreditnim institucijama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529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osiguravajućim društvima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530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5134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ostalim financijskim institucijama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531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514</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dane zajmove trgovačkim društvima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532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dane zajmove kreditnim i ostalim financijskim institucijama izvan javnog sektora (AOP 534 do 539)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533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tuzemnim kreditnim institucijama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534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5154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tuzemnim osiguravajućim društvima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535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5155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ostalim tuzemnim financijskim institucijama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536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5156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inozemnim kreditnim institucijama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537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5157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inozemnim osiguravajućim društvima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538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5158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ostalim inozemnim financijskim institucijama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539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516</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dane zajmove trgovačkim društvima i obrtnicima izvan javnog sektora (AOP 541 do 544)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540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5163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tuzemnim trgovačkim društvima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541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5164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tuzemnim obrtnicima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542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5165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inozemnim trgovačkim društvima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543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5166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inozemnim obrtnicima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544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drugim razinama vlasti (AOP 546 do 552)</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545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državnom proračunu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546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županijskim proračunima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547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gradskim proračunima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548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općinskim proračunima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549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HZMO-u, HZZ-u i HZZO-u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550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ostalim izvanproračunskim korisnicima državnog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551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5177</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izvanproračunskim korisnicima županijskih, gradskih i općinskih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552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Izdaci za depozite i </w:t>
            </w:r>
            <w:proofErr w:type="spellStart"/>
            <w:r w:rsidRPr="002B5ECE">
              <w:rPr>
                <w:rFonts w:ascii="Arial" w:eastAsia="Times New Roman" w:hAnsi="Arial" w:cs="Arial"/>
                <w:sz w:val="18"/>
                <w:szCs w:val="18"/>
                <w:lang w:eastAsia="hr-HR"/>
              </w:rPr>
              <w:t>jamčevne</w:t>
            </w:r>
            <w:proofErr w:type="spellEnd"/>
            <w:r w:rsidRPr="002B5ECE">
              <w:rPr>
                <w:rFonts w:ascii="Arial" w:eastAsia="Times New Roman" w:hAnsi="Arial" w:cs="Arial"/>
                <w:sz w:val="18"/>
                <w:szCs w:val="18"/>
                <w:lang w:eastAsia="hr-HR"/>
              </w:rPr>
              <w:t xml:space="preserve"> </w:t>
            </w:r>
            <w:proofErr w:type="spellStart"/>
            <w:r w:rsidRPr="002B5ECE">
              <w:rPr>
                <w:rFonts w:ascii="Arial" w:eastAsia="Times New Roman" w:hAnsi="Arial" w:cs="Arial"/>
                <w:sz w:val="18"/>
                <w:szCs w:val="18"/>
                <w:lang w:eastAsia="hr-HR"/>
              </w:rPr>
              <w:t>pologe</w:t>
            </w:r>
            <w:proofErr w:type="spellEnd"/>
            <w:r w:rsidRPr="002B5ECE">
              <w:rPr>
                <w:rFonts w:ascii="Arial" w:eastAsia="Times New Roman" w:hAnsi="Arial" w:cs="Arial"/>
                <w:sz w:val="18"/>
                <w:szCs w:val="18"/>
                <w:lang w:eastAsia="hr-HR"/>
              </w:rPr>
              <w:t xml:space="preserve"> (AOP 554 do 556)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553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5181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depozite u kreditnim i ostalim financijskim institucijama - tuzemni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554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5182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depozite u kreditnim i ostalim financijskim institucijama - inozemni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555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5183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Izdaci za </w:t>
            </w:r>
            <w:proofErr w:type="spellStart"/>
            <w:r w:rsidRPr="002B5ECE">
              <w:rPr>
                <w:rFonts w:ascii="Arial" w:eastAsia="Times New Roman" w:hAnsi="Arial" w:cs="Arial"/>
                <w:sz w:val="18"/>
                <w:szCs w:val="18"/>
                <w:lang w:eastAsia="hr-HR"/>
              </w:rPr>
              <w:t>jamčevne</w:t>
            </w:r>
            <w:proofErr w:type="spellEnd"/>
            <w:r w:rsidRPr="002B5ECE">
              <w:rPr>
                <w:rFonts w:ascii="Arial" w:eastAsia="Times New Roman" w:hAnsi="Arial" w:cs="Arial"/>
                <w:sz w:val="18"/>
                <w:szCs w:val="18"/>
                <w:lang w:eastAsia="hr-HR"/>
              </w:rPr>
              <w:t xml:space="preserve"> </w:t>
            </w:r>
            <w:proofErr w:type="spellStart"/>
            <w:r w:rsidRPr="002B5ECE">
              <w:rPr>
                <w:rFonts w:ascii="Arial" w:eastAsia="Times New Roman" w:hAnsi="Arial" w:cs="Arial"/>
                <w:sz w:val="18"/>
                <w:szCs w:val="18"/>
                <w:lang w:eastAsia="hr-HR"/>
              </w:rPr>
              <w:t>pologe</w:t>
            </w:r>
            <w:proofErr w:type="spellEnd"/>
            <w:r w:rsidRPr="002B5ECE">
              <w:rPr>
                <w:rFonts w:ascii="Arial" w:eastAsia="Times New Roman" w:hAnsi="Arial" w:cs="Arial"/>
                <w:sz w:val="18"/>
                <w:szCs w:val="18"/>
                <w:lang w:eastAsia="hr-HR"/>
              </w:rPr>
              <w:t xml:space="preserve">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556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ulaganja u vrijednosne papire (AOP 558+561+564+567)</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557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komercijalne i blagajničke zapise (AOP 559+560)</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558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5211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Komercijalni i blagajnički zapisi - tuzemni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559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5212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Komercijalni i blagajnički zapisi - inozemni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560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obveznice (AOP 562+563)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561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5221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Obveznice - tuzemne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562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5222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Obveznice - inozemne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563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opcije i druge financijske derivate (AOP 565+566)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564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5231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Opcije i drugi financijski derivati - tuzemni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565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5232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Opcije i drugi financijski derivati - inozemni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566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ostale vrijednosne papire (AOP 568+569)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567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5241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Ostali tuzemni vrijednosni papiri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568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5242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inozemni vrijednosni papiri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569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dionice i udjele u glavnici (AOP 571+575+577+580)</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570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531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kreditnih i ostalih financijskih institucija u javnom sektoru (AOP 572 do 574)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571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5312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kreditnih institucija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572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5313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osiguravajućih društava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573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5314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ostalih financijskih institucija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574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trgovačkih društava u javnom sektoru (AOP 576)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575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5321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trgovačkih društava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576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kreditnih i ostalih financijskih institucija izvan javnog sektora (AOP 578+579)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577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5331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tuzemnih kreditnih i ostalih financijskih institucija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578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5332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inozemnih kreditnih i ostalih financijskih institucija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579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534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trgovačkih društava izvan javnog sektora (AOP 581+582)</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580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5341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tuzemnih trgovačkih društava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581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5342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Dionice i udjeli u glavnici inozemnih trgovačkih društava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582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otplatu glavnice primljenih kredita i zajmova (AOP 584+589+593+595+602+607)</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583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kredita i zajmova od međunarodnih organizacija, institucija i tijela EU te inozemnih vlada (AOP 585 do 588)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584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međunarodnih organizacija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585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kredita i zajmova od institucija i tijela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586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inozemnih vlada u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587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5416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inozemnih vlada izvan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588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kredita i zajmova od kreditnih i ostalih financijskih institucija u javnom sektoru (AOP 590 do 592)</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589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kredita od kreditnih institucija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590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osiguravajućih društava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591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ostalih financijskih institucija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592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trgovačkih društava u javnom sektoru (AOP 594)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593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trgovačkih društava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594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kredita i zajmova od kreditnih i ostalih financijskih institucija izvan javnog sektora (AOP 596 do 601)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595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kredita od tuzemnih kreditnih institucija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596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5444</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tuzemnih osiguravajućih društava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597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ostalih tuzemnih financijskih institucija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598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kredita od inozemnih kreditnih institucija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599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5447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inozemnih osiguravajućih društava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ostalih inozemnih financijskih institucija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601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trgovačkih društava i obrtnika izvan javnog sektora (AOP 603 do 606)</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602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5453</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tuzemnih trgovačkih društava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603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5454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tuzemnih obrtnika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604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5455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inozemnih trgovačkih društava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605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5456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inozemnih obrtnika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606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drugih razina vlasti (AOP 608 do 614)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607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državnog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608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županijskih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609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gradskih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610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općinskih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611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HZMO-a, HZZ-a i HZZO-a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612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ostalih izvanproračunskih korisnika državnog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613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izvanproračunskih korisnika županijskih, gradskih i općinskih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614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otplatu glavnice za izdane vrijednosne papire (AOP 616+619+622)</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615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551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otplatu glavnice za izdane trezorske zapise (AOP 617+618)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616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5511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otplatu glavnice za izdane trezorske zapise u zemlji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617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5512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otplatu glavnice za izdane trezorske zapise u inozemstvu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618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otplatu glavnice za izdane obveznice (AOP 620+621)</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619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5521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otplatu glavnice za izdane obveznice u zemlji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620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5522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otplatu glavnice za izdane obveznice u inozemstvu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621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otplatu glavnice za izdane ostale vrijednosne papire (AOP 623+624)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622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5531</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otplatu glavnice za izdane ostale vrijednosne papire u zemlji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623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5532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otplatu glavnice za izdane ostale vrijednosne papire u inozemstvu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624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VIŠAK PRIMITAKA OD FINANCIJSKE IMOVINE I OBVEZA (AOP 410-518)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625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MANJAK PRIMITAKA OD FINANCIJSKE IMOVINE I OBVEZA (AOP 518-410)</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626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92213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Višak primitaka od financijske imovine - preneseni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627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92223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Manjak primitaka od financijske imovine - preneseni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628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UKUPNI PRIHODI I PRIMICI (AOP 403+410)</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629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153.875.835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164.526.111</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106,9</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UKUPNI RASHODI I IZDACI (AOP 404+518)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630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155.551.380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167.545.089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107,7</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VIŠAK PRIHODA I PRIMITAKA (AOP 629-630)</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631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MANJAK PRIHODA I PRIMITAKA (AOP 630-629)</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632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1.675.545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3.018.978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180,2</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9221-9222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Višak prihoda i primitaka - preneseni (AOP 407-408+627-628)</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633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20.653.250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23.019.458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111,5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9222-9221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Manjak prihoda i primitaka - preneseni (AOP 408-407+628-627)</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634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Višak prihoda i primitaka raspoloživ u sljedećem razdoblju (AOP 631+633-632-634)</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635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18.977.705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20.000.480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105,4</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Manjak prihoda i primitaka za pokriće u sljedećem razdoblju (AOP 632+634-631-633)</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636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auto"/>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19</w:t>
            </w:r>
          </w:p>
        </w:tc>
        <w:tc>
          <w:tcPr>
            <w:tcW w:w="7804" w:type="dxa"/>
            <w:tcBorders>
              <w:top w:val="nil"/>
              <w:left w:val="nil"/>
              <w:bottom w:val="single" w:sz="4" w:space="0" w:color="auto"/>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Unaprijed plaćeni rashodi budućih razdoblja i nedospjela naplata prihoda (aktivna vremenska razgraničenja)</w:t>
            </w:r>
          </w:p>
        </w:tc>
        <w:tc>
          <w:tcPr>
            <w:tcW w:w="563" w:type="dxa"/>
            <w:tcBorders>
              <w:top w:val="nil"/>
              <w:left w:val="nil"/>
              <w:bottom w:val="single" w:sz="4" w:space="0" w:color="auto"/>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637</w:t>
            </w:r>
          </w:p>
        </w:tc>
        <w:tc>
          <w:tcPr>
            <w:tcW w:w="1177" w:type="dxa"/>
            <w:tcBorders>
              <w:top w:val="nil"/>
              <w:left w:val="nil"/>
              <w:bottom w:val="single" w:sz="4" w:space="0" w:color="auto"/>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20.228.791</w:t>
            </w:r>
          </w:p>
        </w:tc>
        <w:tc>
          <w:tcPr>
            <w:tcW w:w="1177" w:type="dxa"/>
            <w:tcBorders>
              <w:top w:val="nil"/>
              <w:left w:val="nil"/>
              <w:bottom w:val="single" w:sz="4" w:space="0" w:color="auto"/>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17.831.450</w:t>
            </w:r>
          </w:p>
        </w:tc>
        <w:tc>
          <w:tcPr>
            <w:tcW w:w="1921" w:type="dxa"/>
            <w:tcBorders>
              <w:top w:val="nil"/>
              <w:left w:val="nil"/>
              <w:bottom w:val="single" w:sz="4" w:space="0" w:color="auto"/>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88,1</w:t>
            </w:r>
          </w:p>
        </w:tc>
      </w:tr>
      <w:tr w:rsidR="002B5ECE" w:rsidRPr="002B5ECE" w:rsidTr="00CC35A6">
        <w:trPr>
          <w:trHeight w:val="300"/>
        </w:trPr>
        <w:tc>
          <w:tcPr>
            <w:tcW w:w="8895" w:type="dxa"/>
            <w:gridSpan w:val="2"/>
            <w:tcBorders>
              <w:top w:val="single" w:sz="4" w:space="0" w:color="auto"/>
              <w:left w:val="single" w:sz="4" w:space="0" w:color="000000"/>
              <w:bottom w:val="single" w:sz="4" w:space="0" w:color="C0C0C0"/>
              <w:right w:val="single" w:sz="4" w:space="0" w:color="000080"/>
            </w:tcBorders>
            <w:shd w:val="clear" w:color="000000" w:fill="C0C0C0"/>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Obvezni analitički podaci</w:t>
            </w:r>
          </w:p>
        </w:tc>
        <w:tc>
          <w:tcPr>
            <w:tcW w:w="563" w:type="dxa"/>
            <w:tcBorders>
              <w:top w:val="nil"/>
              <w:left w:val="nil"/>
              <w:bottom w:val="single" w:sz="4" w:space="0" w:color="C0C0C0"/>
              <w:right w:val="single" w:sz="4" w:space="0" w:color="000080"/>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c>
          <w:tcPr>
            <w:tcW w:w="1177" w:type="dxa"/>
            <w:tcBorders>
              <w:top w:val="nil"/>
              <w:left w:val="nil"/>
              <w:bottom w:val="single" w:sz="4" w:space="0" w:color="C0C0C0"/>
              <w:right w:val="single" w:sz="4" w:space="0" w:color="000080"/>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c>
          <w:tcPr>
            <w:tcW w:w="1177" w:type="dxa"/>
            <w:tcBorders>
              <w:top w:val="nil"/>
              <w:left w:val="nil"/>
              <w:bottom w:val="single" w:sz="4" w:space="0" w:color="C0C0C0"/>
              <w:right w:val="single" w:sz="4" w:space="0" w:color="000080"/>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c>
          <w:tcPr>
            <w:tcW w:w="1921" w:type="dxa"/>
            <w:tcBorders>
              <w:top w:val="nil"/>
              <w:left w:val="nil"/>
              <w:bottom w:val="single" w:sz="4" w:space="0" w:color="C0C0C0"/>
              <w:right w:val="single" w:sz="4" w:space="0" w:color="000000"/>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Stanje novčanih sredstava na početku izvještajnog razdoblja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638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97.275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57.855</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59,5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11-</w:t>
            </w:r>
            <w:r w:rsidRPr="002B5ECE">
              <w:rPr>
                <w:rFonts w:ascii="Arial" w:eastAsia="Times New Roman" w:hAnsi="Arial" w:cs="Arial"/>
                <w:sz w:val="14"/>
                <w:szCs w:val="14"/>
                <w:lang w:eastAsia="hr-HR"/>
              </w:rPr>
              <w:t>dugov.</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Ukupni priljevi na novčane račune i blagajne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639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33.673.106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28.161.751</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83,6</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11-</w:t>
            </w:r>
            <w:r w:rsidRPr="002B5ECE">
              <w:rPr>
                <w:rFonts w:ascii="Arial" w:eastAsia="Times New Roman" w:hAnsi="Arial" w:cs="Arial"/>
                <w:sz w:val="14"/>
                <w:szCs w:val="14"/>
                <w:lang w:eastAsia="hr-HR"/>
              </w:rPr>
              <w:t>potraž.</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Ukupni odljevi s novčanih računa i blagajni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640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33.683.356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28.167.587</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83,6</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Stanje novčanih sredstava na kraju izvještajnog razdoblja (638+639-640)</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641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87.025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b/>
                <w:bCs/>
                <w:color w:val="000080"/>
                <w:sz w:val="16"/>
                <w:szCs w:val="16"/>
                <w:lang w:eastAsia="hr-HR"/>
              </w:rPr>
            </w:pPr>
            <w:r w:rsidRPr="002B5ECE">
              <w:rPr>
                <w:rFonts w:ascii="Arial" w:eastAsia="Times New Roman" w:hAnsi="Arial" w:cs="Arial"/>
                <w:b/>
                <w:bCs/>
                <w:color w:val="000080"/>
                <w:sz w:val="16"/>
                <w:szCs w:val="16"/>
                <w:lang w:eastAsia="hr-HR"/>
              </w:rPr>
              <w:t>52.019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59,8</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Prosječan broj zaposlenih u tijelima na osnovi stanja na početku i na kraju izvještajnog razdoblja (cijeli broj)</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642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166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178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107,2</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Prosječan broj zaposlenih kod korisnika na osnovi stanja na početku i na kraju izvještajnog razdoblja (cijeli broj)</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643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Prosječan broj zaposlenih u tijelima na osnovi sati rada (cijeli broj)</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644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166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178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107,2</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 </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Prosječan broj zaposlenih kod korisnika na osnovi sati rada (cijeli broj)</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645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dio 611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Ostvareni prihodi iz dodatnog udjela poreza na dohodak za decentralizirane funkcije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646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61315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na korištenje javnih površina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647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61451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na cestovna motorna vozila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648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61453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Porez na tvrtku odnosno naziv tvrtke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649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63311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iz državnog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650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63312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iz županijskih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651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63313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iz gradskih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652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63314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iz općinskih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653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63321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iz državnog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654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63322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iz županijskih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655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63323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iz gradskih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656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63324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iz općinskih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657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63414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Tekuće pomoći od HZMO-a, HZZ-a i HZZO-a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658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1.182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67.403</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5.702,5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63415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od ostalih izvanproračunskih korisnika državnog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659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63416</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od izvanproračunskih korisnika županijskih, gradskih i općinskih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660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63424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Kapitalne pomoći od HZMO-a, HZZ-a i HZZO-a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661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63425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od ostalih izvanproračunskih korisnika državnog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662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63426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od izvanproračunskih korisnika županijskih, gradskih i općinskih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663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63612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iz državnog proračuna proračunskim korisnicima proračuna JLP(R)S</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664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63613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proračunskim korisnicima iz proračuna JLP(R)S koji im nije nadležan</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665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63622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iz državnog proračuna proračunskim korisnicima proračuna JLP(R)S</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666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63623</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proračunskim korisnicima iz proračuna JLP(R)S koji im nije nadležan</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667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63811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iz državnog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668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63812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iz proračuna JLP(R)S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669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63813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od proračunskog korisnika drugog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670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63814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od izvanproračunskog korisnika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671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63821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iz državnog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672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63822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iz proračuna JLP(R)S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673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63823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od proračunskog korisnika drugog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674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63824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od izvanproračunskog korisnika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675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64191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Premije na izdane vrijednosne papire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676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64371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državnom proračunu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677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64372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županijskim proračunima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678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64373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gradskim proračunima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679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64374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općinskim proračunima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680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64375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HZMO-u, HZZ-u i HZZO-u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681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64376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ostalim izvanproračunskim korisnicima državnog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682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64377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od kamata na dane zajmove izvanproračunskim korisnicima županijskih, gradskih i općinskih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683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65264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Sufinanciranje cijene usluge, participacije i slično</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684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65265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Dopunsko zdravstveno osiguranje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685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65267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Prihodi s naslova osiguranja, refundacije štete i totalne štete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686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31214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Otpremnine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687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71.955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132.008</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183,5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31215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za bolest, invalidnost i smrtni slučaj</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688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54.437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53.282</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97,9</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32121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za prijevoz na posao i s posla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689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550.976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665.531</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120,8</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32351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Zakupnine za zemljišta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690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32361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Obvezni i preventivni zdravstveni pregledi zaposlenika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691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69.464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13.373</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19,3</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32371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Autorski honorari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692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49.185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141.080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286,8</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32372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Ugovori o djelu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693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551.681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595.510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107,9</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32377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Usluge agencija, studentskog servisa (prijepisi, prijevodi i drugo)</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694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38.391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12.470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32,5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32398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Naknada za energetsku uslugu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695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32911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za rad članovima predstavničkih i izvršnih tijela i upravnih vijeća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696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125.565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106.852</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85,1</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32923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Premije osiguranja zaposlenih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697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34111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izdane trezorske zapise u zemlji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698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34112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izdane trezorske zapise u inozemstvu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699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34121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izdane mjenice u domaćoj valuti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34122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izdane mjenice u stranoj valuti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701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34131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izdane obveznice u zemlji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702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34132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izdane obveznice u inozemstvu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703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34191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ostale vrijednosne papire u zemlji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704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34192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ostale vrijednosne papire u inozemstvu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705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međunarodnih organizacija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706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kredite i zajmove od institucija i tijela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707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inozemnih vlada u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708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34216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inozemnih vlada izvan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709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kredite od kreditnih institucija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710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osiguravajućih društava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711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ostalih financijskih institucija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712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kredite od tuzemnih kreditnih institucija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713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34234</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tuzemnih osiguravajućih društava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714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34235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ostalih tuzemnih financijskih institucija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715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34236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kredite od inozemnih kreditnih institucija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716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34237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inozemnih osiguravajućih društava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717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34238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ostalih inozemnih financijskih institucija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718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34273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tuzemnih trgovačkih društava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719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34274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tuzemnih obrtnika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720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34275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inozemnih trgovačkih društava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721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34281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državnog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722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34282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županijskih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723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34283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gradskih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724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34284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općinskih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725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34285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HZMO-a, HZZ-a, HZZO-a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726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34286</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ostalih izvanproračunskih korisnika državnog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727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34287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Kamate za primljene zajmove od izvanproračunskih korisnika županijskih, gradskih i općinskih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728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34341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Diskont na izdane vrijednosne papire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729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35231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Subvencije poljoprivrednicima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730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35232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Subvencije obrtnicima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731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6.035.816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5.078.126</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84,1</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državnom proračunu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732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županijskim proračunima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733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2.746.902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3.544.301</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129,0</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gradskim proračunima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734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1.067.125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27.297</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2,6</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36316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općinskim proračunima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735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459.100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290.936</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63,4</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36317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HZMO-u, HZZ-u i HZZO-u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736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36318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ostalim izvanproračunskim korisnicima državnog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737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36319</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izvanproračunskim korisnicima županijskih, gradskih i općinskih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738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državnom proračunu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739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400.000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0,0</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županijskim proračunima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740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1.464.500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2.880.507</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196,7</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36325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gradskim proračunima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741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12.019.314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11.887.654</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98,9</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36326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općinskim proračunima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742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5.182.900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8.728.069</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168,4</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36327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HZMO-u, HZZ-u i HZZO-u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743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36328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ostalim izvanproračunskim korisnicima državnog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744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36329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izvanproračunskim korisnicima županijskih, gradskih i općinskih proračuna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745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proračunskim korisnicima državnog proračuna temeljem prijenosa sredstava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746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proračunskim korisnicima županijskih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747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proračunskim korisnicima gradskih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748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proračunskim korisnicima općinskih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749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županijskim proračunima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750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36816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gradskim proračunima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751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36817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općinskim proračunima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752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36818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izvanproračunskim korisnicima državnog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753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2.546.820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36819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pomoći izvanproračunskim korisnicima županijskih, gradskih i općinskih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754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proračunskim korisnicima državnog proračuna temeljem prijenosa sredstava EU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755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proračunskim korisnicima županijskih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756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36823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proračunskim korisnicima gradskih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757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proračunskim korisnicima općinskih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758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36825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županijskim proračunima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759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36826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gradskim proračunima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760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36827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općinskim proračunima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761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36828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izvanproračunskim korisnicima državnog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762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36829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izvanproračunskim korisnicima županijskih, gradskih i općinskih proračuna temeljem prijenosa EU sredstava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763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37131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za bolest i invaliditet</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764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37132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za zdravstvenu zaštitu u inozemstvu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765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37139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Ostale naknade na temelju osiguranja u novcu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766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37141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Medicinske (zdravstvene) usluge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767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37143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Farmaceutski proizvodi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768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37144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 i njega u kući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769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37149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Ostale naknade na temelju osiguranja u naravi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770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za dječji doplatak</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771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 obiteljima i kućanstvima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772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 osobama s invaliditetom</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773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za mirovine i dodatke - posebni propis</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774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Stipendije i školarine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775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812.847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2.036.423</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250,5</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37216</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Naknade za pomoć bivšim političkim zatvorenicima i neosnovano pritvorenim osobama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776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37217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proofErr w:type="spellStart"/>
            <w:r w:rsidRPr="002B5ECE">
              <w:rPr>
                <w:rFonts w:ascii="Arial" w:eastAsia="Times New Roman" w:hAnsi="Arial" w:cs="Arial"/>
                <w:sz w:val="18"/>
                <w:szCs w:val="18"/>
                <w:lang w:eastAsia="hr-HR"/>
              </w:rPr>
              <w:t>Porodiljne</w:t>
            </w:r>
            <w:proofErr w:type="spellEnd"/>
            <w:r w:rsidRPr="002B5ECE">
              <w:rPr>
                <w:rFonts w:ascii="Arial" w:eastAsia="Times New Roman" w:hAnsi="Arial" w:cs="Arial"/>
                <w:sz w:val="18"/>
                <w:szCs w:val="18"/>
                <w:lang w:eastAsia="hr-HR"/>
              </w:rPr>
              <w:t xml:space="preserve"> naknade i oprema za novorođenčad</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777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37218</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 nezaposlenim osobama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778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37219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Ostale naknade iz proračuna u novcu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779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Sufinanciranje cijene prijevoza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780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Pomoć i njega u kući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781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Stanovanje</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782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Prehrana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783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37229</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Ostale naknade iz proračuna u naravi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784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38117</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Tekuće donacije građanima i kućanstvima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785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38612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trgovačkim društvima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786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38613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kreditnim institucijama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787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38614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osiguravajućim društvima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788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38615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ostalim financijskim institucijama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789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38622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trgovačkim društvima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790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10.010.000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7.482.000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74,7</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38623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kreditnim institucijama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791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38624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osiguravajućim društvima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792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38625</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ostalim financijskim institucijama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793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38626</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zadrugama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794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38631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poljoprivrednicima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795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60.000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38632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Kapitalne pomoći obrtnicima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796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7.038.000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6.482.000</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92,1</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38641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Kapitalne pomoći subjektima u javnom sektoru iz EU sredstava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797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38642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Kapitalne pomoći subjektima izvan javnog sektora iz EU sredstava </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798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81212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neprofitnim organizacijama, građanima i kućanstvima u tuzemstvu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799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81213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danih zajmova neprofitnim organizacijama, građanima i kućanstvima u tuzemstvu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81322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kreditnim institucijama u javnom sektoru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801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81323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danih zajmova kreditnim institucijama u javnom sektoru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802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81332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osiguravajućim društvima u javnom sektoru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803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81333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danih zajmova osiguravajućim društvima u javnom sektoru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804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81342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ostalim financijskim institucijama u javnom sektoru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805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81343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danih zajmova ostalim financijskim institucijama u javnom sektoru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806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81411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trgovačkim društvima u javnom sektoru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807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81412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trgovačkim društvima u javnom sektoru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808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81413</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danih zajmova trgovačkim društvima u javnom sektoru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809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81532</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tuzemnim kreditnim institucijama izvan javnog sektora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810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81533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danih zajmova tuzemnim kreditnim institucijama izvan javnog sektora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811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81542</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tuzemnim osiguravajućim društvima izvan javnog sektora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812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81543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danih zajmova tuzemnim osiguravajućim društvima izvan javnog sektora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813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81552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ostalim tuzemnim financijskim institucijama izvan javnog sektora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814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81553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danih zajmova ostalim tuzemnim financijskim institucijama izvan javnog sektora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815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81631</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tuzemnim trgovačkim društvima izvan javnog sektora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816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81632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tuzemnim trgovačkim društvima izvan javnog sektora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817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81633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danih zajmova tuzemnim trgovačkim društvima izvan javnog sektora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818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81641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tuzemnim obrtnicima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819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81642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tuzemnim obrtnicima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820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81643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danih zajmova tuzemnim obrtnicima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821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državnom proračunu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822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državnom proračunu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823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županijskim proračunima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824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županijskim proračunima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825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danih zajmova županijskim proračunima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826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gradskim proračunima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827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gradskim proračunima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828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danih zajmova gradskim proračunima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829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općinskim proračunima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830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općinskim proračunima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831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danih zajmova općinskim proračunima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832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81751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HZMO-u, HZZ-u i HZZO-u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833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HZMO-u, HZZ-u i HZZO-u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834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danih zajmova HZMO-u, HZZ-u i HZZO-u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835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81761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ostalim izvanproračunskim korisnicima državnog proračuna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836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81762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ostalim izvanproračunskim korisnicima državnog proračuna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837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81763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danih zajmova ostalim izvanproračunskim korisnicima državnog proračuna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838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81771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izvanproračunskim korisnicima županijskih, gradskih i općinskih proračuna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839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81772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zajmova danih izvanproračunskim korisnicima županijskih, gradskih i općinskih proračuna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840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81773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Povrat danih zajmova izvanproračunskim korisnicima županijskih, gradskih i općinskih proračuna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841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82412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vrijednosni papiri - tuzemni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842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84132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međunarodnih organizacija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843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84142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krediti i zajmovi od institucija i tijela EU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844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84152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inozemnih vlada u EU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845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84162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inozemnih vlada izvan EU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846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84221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krediti od kreditnih institucija u javnom sektoru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847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84222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krediti od kreditnih institucija u javnom sektoru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848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84223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Primljeni financijski </w:t>
            </w:r>
            <w:proofErr w:type="spellStart"/>
            <w:r w:rsidRPr="002B5ECE">
              <w:rPr>
                <w:rFonts w:ascii="Arial" w:eastAsia="Times New Roman" w:hAnsi="Arial" w:cs="Arial"/>
                <w:sz w:val="18"/>
                <w:szCs w:val="18"/>
                <w:lang w:eastAsia="hr-HR"/>
              </w:rPr>
              <w:t>leasing</w:t>
            </w:r>
            <w:proofErr w:type="spellEnd"/>
            <w:r w:rsidRPr="002B5ECE">
              <w:rPr>
                <w:rFonts w:ascii="Arial" w:eastAsia="Times New Roman" w:hAnsi="Arial" w:cs="Arial"/>
                <w:sz w:val="18"/>
                <w:szCs w:val="18"/>
                <w:lang w:eastAsia="hr-HR"/>
              </w:rPr>
              <w:t xml:space="preserve"> od kreditnih institucija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849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84232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osiguravajućih društava u javnom sektoru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850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84242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ostalih financijskih institucija u javnom sektoru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851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84243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Primljeni financijski </w:t>
            </w:r>
            <w:proofErr w:type="spellStart"/>
            <w:r w:rsidRPr="002B5ECE">
              <w:rPr>
                <w:rFonts w:ascii="Arial" w:eastAsia="Times New Roman" w:hAnsi="Arial" w:cs="Arial"/>
                <w:sz w:val="18"/>
                <w:szCs w:val="18"/>
                <w:lang w:eastAsia="hr-HR"/>
              </w:rPr>
              <w:t>leasing</w:t>
            </w:r>
            <w:proofErr w:type="spellEnd"/>
            <w:r w:rsidRPr="002B5ECE">
              <w:rPr>
                <w:rFonts w:ascii="Arial" w:eastAsia="Times New Roman" w:hAnsi="Arial" w:cs="Arial"/>
                <w:sz w:val="18"/>
                <w:szCs w:val="18"/>
                <w:lang w:eastAsia="hr-HR"/>
              </w:rPr>
              <w:t xml:space="preserve"> od ostalih financijskih institucija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852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84312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trgovačkih društava u javnom sektoru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853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krediti od tuzemnih kreditnih institucija izvan javnog sektora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854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krediti od tuzemnih kreditnih institucija izvan javnog sektora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855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Primljeni financijski </w:t>
            </w:r>
            <w:proofErr w:type="spellStart"/>
            <w:r w:rsidRPr="002B5ECE">
              <w:rPr>
                <w:rFonts w:ascii="Arial" w:eastAsia="Times New Roman" w:hAnsi="Arial" w:cs="Arial"/>
                <w:sz w:val="18"/>
                <w:szCs w:val="18"/>
                <w:lang w:eastAsia="hr-HR"/>
              </w:rPr>
              <w:t>leasing</w:t>
            </w:r>
            <w:proofErr w:type="spellEnd"/>
            <w:r w:rsidRPr="002B5ECE">
              <w:rPr>
                <w:rFonts w:ascii="Arial" w:eastAsia="Times New Roman" w:hAnsi="Arial" w:cs="Arial"/>
                <w:sz w:val="18"/>
                <w:szCs w:val="18"/>
                <w:lang w:eastAsia="hr-HR"/>
              </w:rPr>
              <w:t xml:space="preserve"> od tuzemnih kreditnih institucija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856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tuzemnih osiguravajućih društava izvan javnog sektora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857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ostalih tuzemnih financijskih institucija izvan javnog sektora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858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Primljeni financijski </w:t>
            </w:r>
            <w:proofErr w:type="spellStart"/>
            <w:r w:rsidRPr="002B5ECE">
              <w:rPr>
                <w:rFonts w:ascii="Arial" w:eastAsia="Times New Roman" w:hAnsi="Arial" w:cs="Arial"/>
                <w:sz w:val="18"/>
                <w:szCs w:val="18"/>
                <w:lang w:eastAsia="hr-HR"/>
              </w:rPr>
              <w:t>leasing</w:t>
            </w:r>
            <w:proofErr w:type="spellEnd"/>
            <w:r w:rsidRPr="002B5ECE">
              <w:rPr>
                <w:rFonts w:ascii="Arial" w:eastAsia="Times New Roman" w:hAnsi="Arial" w:cs="Arial"/>
                <w:sz w:val="18"/>
                <w:szCs w:val="18"/>
                <w:lang w:eastAsia="hr-HR"/>
              </w:rPr>
              <w:t xml:space="preserve"> od ostalih tuzemnih financijskih institucija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859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84461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krediti od inozemnih kreditnih institucija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860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84462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krediti od inozemnih kreditnih institucija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861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84463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Primljeni financijski </w:t>
            </w:r>
            <w:proofErr w:type="spellStart"/>
            <w:r w:rsidRPr="002B5ECE">
              <w:rPr>
                <w:rFonts w:ascii="Arial" w:eastAsia="Times New Roman" w:hAnsi="Arial" w:cs="Arial"/>
                <w:sz w:val="18"/>
                <w:szCs w:val="18"/>
                <w:lang w:eastAsia="hr-HR"/>
              </w:rPr>
              <w:t>leasing</w:t>
            </w:r>
            <w:proofErr w:type="spellEnd"/>
            <w:r w:rsidRPr="002B5ECE">
              <w:rPr>
                <w:rFonts w:ascii="Arial" w:eastAsia="Times New Roman" w:hAnsi="Arial" w:cs="Arial"/>
                <w:sz w:val="18"/>
                <w:szCs w:val="18"/>
                <w:lang w:eastAsia="hr-HR"/>
              </w:rPr>
              <w:t xml:space="preserve"> od inozemnih kreditnih institucija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862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84472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inozemnih osiguravajućih društava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863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84482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ostalih inozemnih financijskih institucija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864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84483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Primljeni financijski </w:t>
            </w:r>
            <w:proofErr w:type="spellStart"/>
            <w:r w:rsidRPr="002B5ECE">
              <w:rPr>
                <w:rFonts w:ascii="Arial" w:eastAsia="Times New Roman" w:hAnsi="Arial" w:cs="Arial"/>
                <w:sz w:val="18"/>
                <w:szCs w:val="18"/>
                <w:lang w:eastAsia="hr-HR"/>
              </w:rPr>
              <w:t>leasing</w:t>
            </w:r>
            <w:proofErr w:type="spellEnd"/>
            <w:r w:rsidRPr="002B5ECE">
              <w:rPr>
                <w:rFonts w:ascii="Arial" w:eastAsia="Times New Roman" w:hAnsi="Arial" w:cs="Arial"/>
                <w:sz w:val="18"/>
                <w:szCs w:val="18"/>
                <w:lang w:eastAsia="hr-HR"/>
              </w:rPr>
              <w:t xml:space="preserve"> od ostalih inozemnih financijskih institucija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865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84532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tuzemnih trgovačkih društava izvan javnog sektora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866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84542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tuzemnih obrtnika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867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84552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inozemnih trgovačkih društava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868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državnog proračuna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869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državnog proračuna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870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županijskih proračuna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871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županijskih proračuna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872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gradskih proračuna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873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gradskih proračuna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874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općinskih proračuna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875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općinskih proračuna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876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84751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HZMO-a, HZZ-a i HZZO-a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877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HZMO-a, HZZ-a i HZZO-a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878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84761</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ostalih izvanproračunskih korisnika državnog proračuna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879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84762</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ostalih izvanproračunskih korisnika državnog proračuna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880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84771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izvanproračunskih korisnika županijskih, gradskih i općinskih proračuna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881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84772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Primljeni zajmovi od izvanproračunskih korisnika županijskih, gradskih i općinskih proračuna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882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85412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Ostali tuzemni vrijednosni papiri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883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51212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neprofitnim organizacijama, građanima i kućanstvima u tuzemstvu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884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51213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neprofitnim organizacijama, građanima i kućanstvima u tuzemstvu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885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51322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kreditnim institucijama u javnom sektoru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886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51323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kreditnim institucijama u javnom sektoru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887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51332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osiguravajućim društvima u javnom sektoru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888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51333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osiguravajućim društvima u javnom sektoru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889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51342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ostalim financijskim institucijama u javnom sektoru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890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51343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ostalim financijskim institucijama u javnom sektoru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891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51411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trgovačkim društvima u javnom sektoru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892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51412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trgovačkim društvima u javnom sektoru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893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51413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trgovačkim društvima u javnom sektoru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894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51532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tuzemnim kreditnim institucijama izvan javnog sektora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895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51533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tuzemnim kreditnim institucijama izvan javnog sektora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896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51542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tuzemnim osiguravajućim društvima izvan javnog sektora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897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51543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tuzemnim osiguravajućim društvima izvan javnog sektora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898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51552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ostalim tuzemnim financijskim institucijama izvan javnog sektora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899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51553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ostalim tuzemnim financijskim institucijama izvan javnog sektora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900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51631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tuzemnim trgovačkim društvima izvan javnog sektora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901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51632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tuzemnim trgovačkim društvima izvan javnog sektora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902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51633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tuzemnim trgovačkim društvima izvan javnog sektora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903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51641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tuzemnim obrtnicima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904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51642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tuzemnim obrtnicima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905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51643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tuzemnim obrtnicima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906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državnom proračunu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907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državnom proračunu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908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županijskim proračunima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909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županijskim proračunima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910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županijskim proračunima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911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gradskim proračunima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912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gradskim proračunima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913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gradskim proračunima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914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općinskim proračunima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915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općinskim proračunima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916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općinskim proračunima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917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51751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HZMO-u, HZZ-u i HZZO-u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918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HZMO-u, HZZ-u i HZZO-u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919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HZMO-u, HZZ-u i HZZO-u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920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51761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ostalim izvanproračunskim korisnicima državnog proračuna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921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51762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ostalim izvanproračunskim korisnicima državnog proračuna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922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51763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ostalim izvanproračunskim korisnicima državnog proračuna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923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51771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izvanproračunskim korisnicima županijskih, gradskih i općinskih proračuna – kratkoročni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924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51772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izvanproračunskim korisnicima županijskih, gradskih i općinskih proračuna – dugoročni</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925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51773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Dani zajmovi izvanproračunskim korisnicima županijskih, gradskih i općinskih proračuna po protestiranim jamstvima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926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54132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međunarodnih organizacija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927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54142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kredita i zajmova od institucija i tijela EU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928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54152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inozemnih vlada u EU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929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54162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inozemnih vlada izvan EU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930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54221</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kredita od kreditnih institucija u javnom sektoru – kratkoročnih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931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54222</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kredita od kreditnih institucija u javnom sektoru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932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54223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Otplata glavnice po financijskom </w:t>
            </w:r>
            <w:proofErr w:type="spellStart"/>
            <w:r w:rsidRPr="002B5ECE">
              <w:rPr>
                <w:rFonts w:ascii="Arial" w:eastAsia="Times New Roman" w:hAnsi="Arial" w:cs="Arial"/>
                <w:sz w:val="18"/>
                <w:szCs w:val="18"/>
                <w:lang w:eastAsia="hr-HR"/>
              </w:rPr>
              <w:t>leasingu</w:t>
            </w:r>
            <w:proofErr w:type="spellEnd"/>
            <w:r w:rsidRPr="002B5ECE">
              <w:rPr>
                <w:rFonts w:ascii="Arial" w:eastAsia="Times New Roman" w:hAnsi="Arial" w:cs="Arial"/>
                <w:sz w:val="18"/>
                <w:szCs w:val="18"/>
                <w:lang w:eastAsia="hr-HR"/>
              </w:rPr>
              <w:t xml:space="preserve"> od kreditnih institucija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933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54232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osiguravajućih društava u javnom sektoru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934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54242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ostalih financijskih institucija u javnom sektoru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935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54243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Otplata glavnice po financijskom </w:t>
            </w:r>
            <w:proofErr w:type="spellStart"/>
            <w:r w:rsidRPr="002B5ECE">
              <w:rPr>
                <w:rFonts w:ascii="Arial" w:eastAsia="Times New Roman" w:hAnsi="Arial" w:cs="Arial"/>
                <w:sz w:val="18"/>
                <w:szCs w:val="18"/>
                <w:lang w:eastAsia="hr-HR"/>
              </w:rPr>
              <w:t>leasingu</w:t>
            </w:r>
            <w:proofErr w:type="spellEnd"/>
            <w:r w:rsidRPr="002B5ECE">
              <w:rPr>
                <w:rFonts w:ascii="Arial" w:eastAsia="Times New Roman" w:hAnsi="Arial" w:cs="Arial"/>
                <w:sz w:val="18"/>
                <w:szCs w:val="18"/>
                <w:lang w:eastAsia="hr-HR"/>
              </w:rPr>
              <w:t xml:space="preserve"> od ostalih financijskih institucija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936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54312</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trgovačkih društava u javnom sektoru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937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kredita od tuzemnih kreditnih institucija izvan javnog sektora – kratkoročnih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938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kredita od tuzemnih kreditnih institucija izvan javnog sektora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939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54433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Otplata glavnice po financijskom </w:t>
            </w:r>
            <w:proofErr w:type="spellStart"/>
            <w:r w:rsidRPr="002B5ECE">
              <w:rPr>
                <w:rFonts w:ascii="Arial" w:eastAsia="Times New Roman" w:hAnsi="Arial" w:cs="Arial"/>
                <w:sz w:val="18"/>
                <w:szCs w:val="18"/>
                <w:lang w:eastAsia="hr-HR"/>
              </w:rPr>
              <w:t>leasingu</w:t>
            </w:r>
            <w:proofErr w:type="spellEnd"/>
            <w:r w:rsidRPr="002B5ECE">
              <w:rPr>
                <w:rFonts w:ascii="Arial" w:eastAsia="Times New Roman" w:hAnsi="Arial" w:cs="Arial"/>
                <w:sz w:val="18"/>
                <w:szCs w:val="18"/>
                <w:lang w:eastAsia="hr-HR"/>
              </w:rPr>
              <w:t xml:space="preserve"> od tuzemnih kreditnih institucija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940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tuzemnih osiguravajućih društava izvan javnog sektora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941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ostalih tuzemnih financijskih institucija izvan javnog sektora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942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Otplata glavnice po financijskom </w:t>
            </w:r>
            <w:proofErr w:type="spellStart"/>
            <w:r w:rsidRPr="002B5ECE">
              <w:rPr>
                <w:rFonts w:ascii="Arial" w:eastAsia="Times New Roman" w:hAnsi="Arial" w:cs="Arial"/>
                <w:sz w:val="18"/>
                <w:szCs w:val="18"/>
                <w:lang w:eastAsia="hr-HR"/>
              </w:rPr>
              <w:t>leasingu</w:t>
            </w:r>
            <w:proofErr w:type="spellEnd"/>
            <w:r w:rsidRPr="002B5ECE">
              <w:rPr>
                <w:rFonts w:ascii="Arial" w:eastAsia="Times New Roman" w:hAnsi="Arial" w:cs="Arial"/>
                <w:sz w:val="18"/>
                <w:szCs w:val="18"/>
                <w:lang w:eastAsia="hr-HR"/>
              </w:rPr>
              <w:t xml:space="preserve"> od ostalih tuzemnih financijskih institucija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943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54461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kredita od inozemnih kreditnih institucija – kratkoročnih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944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54462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kredita od inozemnih kreditnih institucija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945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54463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Otplata glavnice po financijskom </w:t>
            </w:r>
            <w:proofErr w:type="spellStart"/>
            <w:r w:rsidRPr="002B5ECE">
              <w:rPr>
                <w:rFonts w:ascii="Arial" w:eastAsia="Times New Roman" w:hAnsi="Arial" w:cs="Arial"/>
                <w:sz w:val="18"/>
                <w:szCs w:val="18"/>
                <w:lang w:eastAsia="hr-HR"/>
              </w:rPr>
              <w:t>leasingu</w:t>
            </w:r>
            <w:proofErr w:type="spellEnd"/>
            <w:r w:rsidRPr="002B5ECE">
              <w:rPr>
                <w:rFonts w:ascii="Arial" w:eastAsia="Times New Roman" w:hAnsi="Arial" w:cs="Arial"/>
                <w:sz w:val="18"/>
                <w:szCs w:val="18"/>
                <w:lang w:eastAsia="hr-HR"/>
              </w:rPr>
              <w:t xml:space="preserve"> od inozemnih kreditnih institucija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946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54472</w:t>
            </w:r>
          </w:p>
        </w:tc>
        <w:tc>
          <w:tcPr>
            <w:tcW w:w="7804"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inozemnih osiguravajućih društava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947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54482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ostalih inozemnih financijskih institucija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948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54483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Otplata glavnice primljenog financijskog </w:t>
            </w:r>
            <w:proofErr w:type="spellStart"/>
            <w:r w:rsidRPr="002B5ECE">
              <w:rPr>
                <w:rFonts w:ascii="Arial" w:eastAsia="Times New Roman" w:hAnsi="Arial" w:cs="Arial"/>
                <w:sz w:val="18"/>
                <w:szCs w:val="18"/>
                <w:lang w:eastAsia="hr-HR"/>
              </w:rPr>
              <w:t>leasinga</w:t>
            </w:r>
            <w:proofErr w:type="spellEnd"/>
            <w:r w:rsidRPr="002B5ECE">
              <w:rPr>
                <w:rFonts w:ascii="Arial" w:eastAsia="Times New Roman" w:hAnsi="Arial" w:cs="Arial"/>
                <w:sz w:val="18"/>
                <w:szCs w:val="18"/>
                <w:lang w:eastAsia="hr-HR"/>
              </w:rPr>
              <w:t xml:space="preserve"> od ostalih inozemnih financijskih institucija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949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54532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tuzemnih trgovačkih društava izvan javnog sektora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950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54542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tuzemnih obrtnika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951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54552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inozemnih trgovačkih društava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952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54711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državnog proračuna – kratkoročnih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953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54712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državnog proračuna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954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54721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županijskih proračuna – kratkoročnih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955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54722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županijskih proračuna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956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54731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gradskih proračuna – kratkoročnih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957</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54732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gradskih proračuna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958</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54741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općinskih proračuna – kratkoročnih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959</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lastRenderedPageBreak/>
              <w:t>54742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općinskih proračuna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960</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54751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HZMO-a, HZZ-a i HZZO-a – kratkoročnih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961</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54752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HZMO-a, HZZ-a i HZZO-a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962</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54761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ostalih izvanproračunskih korisnika državnog proračuna – kratkoročnih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963</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54762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ostalih izvanproračunskih korisnika državnog proračuna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964</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54771</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izvanproračunskih korisnika županijskih, gradskih i općinskih proračuna – kratkoročnih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965</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480"/>
        </w:trPr>
        <w:tc>
          <w:tcPr>
            <w:tcW w:w="1091" w:type="dxa"/>
            <w:tcBorders>
              <w:top w:val="nil"/>
              <w:left w:val="single" w:sz="4" w:space="0" w:color="000000"/>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54772</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Otplata glavnice primljenih zajmova od izvanproračunskih korisnika županijskih, gradskih i općinskih proračuna – dugoročnih</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966</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C0C0C0"/>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C0C0C0"/>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240"/>
        </w:trPr>
        <w:tc>
          <w:tcPr>
            <w:tcW w:w="1091" w:type="dxa"/>
            <w:tcBorders>
              <w:top w:val="nil"/>
              <w:left w:val="single" w:sz="4" w:space="0" w:color="000000"/>
              <w:bottom w:val="single" w:sz="4" w:space="0" w:color="auto"/>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55312</w:t>
            </w:r>
          </w:p>
        </w:tc>
        <w:tc>
          <w:tcPr>
            <w:tcW w:w="7804" w:type="dxa"/>
            <w:tcBorders>
              <w:top w:val="nil"/>
              <w:left w:val="nil"/>
              <w:bottom w:val="single" w:sz="4" w:space="0" w:color="auto"/>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Izdaci za otplatu glavnice za izdane ostale vrijednosne papire u zemlji – dugoročne</w:t>
            </w:r>
          </w:p>
        </w:tc>
        <w:tc>
          <w:tcPr>
            <w:tcW w:w="563" w:type="dxa"/>
            <w:tcBorders>
              <w:top w:val="nil"/>
              <w:left w:val="nil"/>
              <w:bottom w:val="single" w:sz="4" w:space="0" w:color="auto"/>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967</w:t>
            </w:r>
          </w:p>
        </w:tc>
        <w:tc>
          <w:tcPr>
            <w:tcW w:w="1177" w:type="dxa"/>
            <w:tcBorders>
              <w:top w:val="nil"/>
              <w:left w:val="nil"/>
              <w:bottom w:val="single" w:sz="4" w:space="0" w:color="auto"/>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single" w:sz="4" w:space="0" w:color="auto"/>
              <w:right w:val="single" w:sz="4" w:space="0" w:color="00008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921" w:type="dxa"/>
            <w:tcBorders>
              <w:top w:val="nil"/>
              <w:left w:val="nil"/>
              <w:bottom w:val="single" w:sz="4" w:space="0" w:color="auto"/>
              <w:right w:val="single" w:sz="4" w:space="0" w:color="000000"/>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w:t>
            </w:r>
          </w:p>
        </w:tc>
      </w:tr>
      <w:tr w:rsidR="002B5ECE" w:rsidRPr="002B5ECE" w:rsidTr="00CC35A6">
        <w:trPr>
          <w:trHeight w:val="300"/>
        </w:trPr>
        <w:tc>
          <w:tcPr>
            <w:tcW w:w="8895" w:type="dxa"/>
            <w:gridSpan w:val="2"/>
            <w:tcBorders>
              <w:top w:val="single" w:sz="4" w:space="0" w:color="auto"/>
              <w:left w:val="single" w:sz="4" w:space="0" w:color="auto"/>
              <w:bottom w:val="single" w:sz="4" w:space="0" w:color="auto"/>
              <w:right w:val="nil"/>
            </w:tcBorders>
            <w:shd w:val="clear" w:color="000000" w:fill="C0C0C0"/>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Obvezni dodatni podaci</w:t>
            </w:r>
          </w:p>
        </w:tc>
        <w:tc>
          <w:tcPr>
            <w:tcW w:w="563" w:type="dxa"/>
            <w:tcBorders>
              <w:top w:val="nil"/>
              <w:left w:val="nil"/>
              <w:bottom w:val="single" w:sz="4" w:space="0" w:color="auto"/>
              <w:right w:val="nil"/>
            </w:tcBorders>
            <w:shd w:val="clear" w:color="000000" w:fill="C0C0C0"/>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c>
          <w:tcPr>
            <w:tcW w:w="1177" w:type="dxa"/>
            <w:tcBorders>
              <w:top w:val="nil"/>
              <w:left w:val="nil"/>
              <w:bottom w:val="single" w:sz="4" w:space="0" w:color="auto"/>
              <w:right w:val="single" w:sz="4" w:space="0" w:color="auto"/>
            </w:tcBorders>
            <w:shd w:val="clear" w:color="000000" w:fill="C0C0C0"/>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c>
          <w:tcPr>
            <w:tcW w:w="1177"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c>
          <w:tcPr>
            <w:tcW w:w="192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b/>
                <w:bCs/>
                <w:color w:val="000080"/>
                <w:lang w:eastAsia="hr-HR"/>
              </w:rPr>
            </w:pPr>
            <w:r w:rsidRPr="002B5ECE">
              <w:rPr>
                <w:rFonts w:ascii="Arial" w:eastAsia="Times New Roman" w:hAnsi="Arial" w:cs="Arial"/>
                <w:b/>
                <w:bCs/>
                <w:color w:val="000080"/>
                <w:lang w:eastAsia="hr-HR"/>
              </w:rPr>
              <w:t> </w:t>
            </w:r>
          </w:p>
        </w:tc>
      </w:tr>
      <w:tr w:rsidR="002B5ECE" w:rsidRPr="002B5ECE" w:rsidTr="00CC35A6">
        <w:trPr>
          <w:trHeight w:val="675"/>
        </w:trPr>
        <w:tc>
          <w:tcPr>
            <w:tcW w:w="1091" w:type="dxa"/>
            <w:tcBorders>
              <w:top w:val="nil"/>
              <w:left w:val="single" w:sz="4" w:space="0" w:color="auto"/>
              <w:bottom w:val="single" w:sz="4" w:space="0" w:color="000000"/>
              <w:right w:val="single" w:sz="4" w:space="0" w:color="000080"/>
            </w:tcBorders>
            <w:shd w:val="pct25" w:color="C0C0C0" w:fill="auto"/>
            <w:vAlign w:val="center"/>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 xml:space="preserve">Račun iz </w:t>
            </w:r>
            <w:proofErr w:type="spellStart"/>
            <w:r w:rsidRPr="002B5ECE">
              <w:rPr>
                <w:rFonts w:ascii="Arial" w:eastAsia="Times New Roman" w:hAnsi="Arial" w:cs="Arial"/>
                <w:b/>
                <w:bCs/>
                <w:sz w:val="16"/>
                <w:szCs w:val="16"/>
                <w:lang w:eastAsia="hr-HR"/>
              </w:rPr>
              <w:t>rač</w:t>
            </w:r>
            <w:proofErr w:type="spellEnd"/>
            <w:r w:rsidRPr="002B5ECE">
              <w:rPr>
                <w:rFonts w:ascii="Arial" w:eastAsia="Times New Roman" w:hAnsi="Arial" w:cs="Arial"/>
                <w:b/>
                <w:bCs/>
                <w:sz w:val="16"/>
                <w:szCs w:val="16"/>
                <w:lang w:eastAsia="hr-HR"/>
              </w:rPr>
              <w:t>. plana</w:t>
            </w:r>
          </w:p>
        </w:tc>
        <w:tc>
          <w:tcPr>
            <w:tcW w:w="7804" w:type="dxa"/>
            <w:tcBorders>
              <w:top w:val="nil"/>
              <w:left w:val="nil"/>
              <w:bottom w:val="single" w:sz="4" w:space="0" w:color="000000"/>
              <w:right w:val="single" w:sz="4" w:space="0" w:color="000080"/>
            </w:tcBorders>
            <w:shd w:val="pct25" w:color="C0C0C0" w:fill="auto"/>
            <w:noWrap/>
            <w:vAlign w:val="center"/>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OPIS</w:t>
            </w:r>
          </w:p>
        </w:tc>
        <w:tc>
          <w:tcPr>
            <w:tcW w:w="563" w:type="dxa"/>
            <w:tcBorders>
              <w:top w:val="nil"/>
              <w:left w:val="nil"/>
              <w:bottom w:val="single" w:sz="4" w:space="0" w:color="000000"/>
              <w:right w:val="single" w:sz="4" w:space="0" w:color="000080"/>
            </w:tcBorders>
            <w:shd w:val="pct25" w:color="C0C0C0" w:fill="auto"/>
            <w:noWrap/>
            <w:vAlign w:val="center"/>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AOP</w:t>
            </w:r>
          </w:p>
        </w:tc>
        <w:tc>
          <w:tcPr>
            <w:tcW w:w="1177" w:type="dxa"/>
            <w:tcBorders>
              <w:top w:val="nil"/>
              <w:left w:val="nil"/>
              <w:bottom w:val="single" w:sz="4" w:space="0" w:color="000000"/>
              <w:right w:val="single" w:sz="4" w:space="0" w:color="auto"/>
            </w:tcBorders>
            <w:shd w:val="pct25" w:color="C0C0C0" w:fill="auto"/>
            <w:vAlign w:val="center"/>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Stanje na kraju izvještajnog razdoblja</w:t>
            </w:r>
          </w:p>
        </w:tc>
        <w:tc>
          <w:tcPr>
            <w:tcW w:w="1177" w:type="dxa"/>
            <w:tcBorders>
              <w:top w:val="nil"/>
              <w:left w:val="nil"/>
              <w:bottom w:val="nil"/>
              <w:right w:val="nil"/>
            </w:tcBorders>
            <w:shd w:val="clear" w:color="auto" w:fill="auto"/>
            <w:vAlign w:val="center"/>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p>
        </w:tc>
        <w:tc>
          <w:tcPr>
            <w:tcW w:w="192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center"/>
              <w:rPr>
                <w:rFonts w:ascii="Times New Roman" w:eastAsia="Times New Roman" w:hAnsi="Times New Roman" w:cs="Times New Roman"/>
                <w:sz w:val="20"/>
                <w:szCs w:val="20"/>
                <w:lang w:eastAsia="hr-HR"/>
              </w:rPr>
            </w:pPr>
          </w:p>
        </w:tc>
      </w:tr>
      <w:tr w:rsidR="002B5ECE" w:rsidRPr="002B5ECE" w:rsidTr="00CC35A6">
        <w:trPr>
          <w:trHeight w:val="240"/>
        </w:trPr>
        <w:tc>
          <w:tcPr>
            <w:tcW w:w="1091" w:type="dxa"/>
            <w:tcBorders>
              <w:top w:val="nil"/>
              <w:left w:val="single" w:sz="4" w:space="0" w:color="auto"/>
              <w:bottom w:val="single" w:sz="4" w:space="0" w:color="auto"/>
              <w:right w:val="single" w:sz="4" w:space="0" w:color="000080"/>
            </w:tcBorders>
            <w:shd w:val="clear" w:color="000000" w:fill="003366"/>
            <w:vAlign w:val="center"/>
            <w:hideMark/>
          </w:tcPr>
          <w:p w:rsidR="002B5ECE" w:rsidRPr="002B5ECE" w:rsidRDefault="002B5ECE" w:rsidP="002B5ECE">
            <w:pPr>
              <w:spacing w:after="0" w:line="240" w:lineRule="auto"/>
              <w:jc w:val="center"/>
              <w:rPr>
                <w:rFonts w:ascii="Arial" w:eastAsia="Times New Roman" w:hAnsi="Arial" w:cs="Arial"/>
                <w:b/>
                <w:bCs/>
                <w:color w:val="FFFFFF"/>
                <w:sz w:val="16"/>
                <w:szCs w:val="16"/>
                <w:lang w:eastAsia="hr-HR"/>
              </w:rPr>
            </w:pPr>
            <w:r w:rsidRPr="002B5ECE">
              <w:rPr>
                <w:rFonts w:ascii="Arial" w:eastAsia="Times New Roman" w:hAnsi="Arial" w:cs="Arial"/>
                <w:b/>
                <w:bCs/>
                <w:color w:val="FFFFFF"/>
                <w:sz w:val="16"/>
                <w:szCs w:val="16"/>
                <w:lang w:eastAsia="hr-HR"/>
              </w:rPr>
              <w:t>1</w:t>
            </w:r>
          </w:p>
        </w:tc>
        <w:tc>
          <w:tcPr>
            <w:tcW w:w="7804" w:type="dxa"/>
            <w:tcBorders>
              <w:top w:val="nil"/>
              <w:left w:val="nil"/>
              <w:bottom w:val="single" w:sz="4" w:space="0" w:color="auto"/>
              <w:right w:val="single" w:sz="4" w:space="0" w:color="000080"/>
            </w:tcBorders>
            <w:shd w:val="clear" w:color="000000" w:fill="003366"/>
            <w:vAlign w:val="center"/>
            <w:hideMark/>
          </w:tcPr>
          <w:p w:rsidR="002B5ECE" w:rsidRPr="002B5ECE" w:rsidRDefault="002B5ECE" w:rsidP="002B5ECE">
            <w:pPr>
              <w:spacing w:after="0" w:line="240" w:lineRule="auto"/>
              <w:jc w:val="center"/>
              <w:rPr>
                <w:rFonts w:ascii="Arial" w:eastAsia="Times New Roman" w:hAnsi="Arial" w:cs="Arial"/>
                <w:b/>
                <w:bCs/>
                <w:color w:val="FFFFFF"/>
                <w:sz w:val="16"/>
                <w:szCs w:val="16"/>
                <w:lang w:eastAsia="hr-HR"/>
              </w:rPr>
            </w:pPr>
            <w:r w:rsidRPr="002B5ECE">
              <w:rPr>
                <w:rFonts w:ascii="Arial" w:eastAsia="Times New Roman" w:hAnsi="Arial" w:cs="Arial"/>
                <w:b/>
                <w:bCs/>
                <w:color w:val="FFFFFF"/>
                <w:sz w:val="16"/>
                <w:szCs w:val="16"/>
                <w:lang w:eastAsia="hr-HR"/>
              </w:rPr>
              <w:t>2</w:t>
            </w:r>
          </w:p>
        </w:tc>
        <w:tc>
          <w:tcPr>
            <w:tcW w:w="563" w:type="dxa"/>
            <w:tcBorders>
              <w:top w:val="nil"/>
              <w:left w:val="nil"/>
              <w:bottom w:val="single" w:sz="4" w:space="0" w:color="auto"/>
              <w:right w:val="single" w:sz="4" w:space="0" w:color="000080"/>
            </w:tcBorders>
            <w:shd w:val="clear" w:color="000000" w:fill="003366"/>
            <w:noWrap/>
            <w:vAlign w:val="center"/>
            <w:hideMark/>
          </w:tcPr>
          <w:p w:rsidR="002B5ECE" w:rsidRPr="002B5ECE" w:rsidRDefault="002B5ECE" w:rsidP="002B5ECE">
            <w:pPr>
              <w:spacing w:after="0" w:line="240" w:lineRule="auto"/>
              <w:jc w:val="center"/>
              <w:rPr>
                <w:rFonts w:ascii="Arial" w:eastAsia="Times New Roman" w:hAnsi="Arial" w:cs="Arial"/>
                <w:b/>
                <w:bCs/>
                <w:color w:val="FFFFFF"/>
                <w:sz w:val="16"/>
                <w:szCs w:val="16"/>
                <w:lang w:eastAsia="hr-HR"/>
              </w:rPr>
            </w:pPr>
            <w:r w:rsidRPr="002B5ECE">
              <w:rPr>
                <w:rFonts w:ascii="Arial" w:eastAsia="Times New Roman" w:hAnsi="Arial" w:cs="Arial"/>
                <w:b/>
                <w:bCs/>
                <w:color w:val="FFFFFF"/>
                <w:sz w:val="16"/>
                <w:szCs w:val="16"/>
                <w:lang w:eastAsia="hr-HR"/>
              </w:rPr>
              <w:t>3</w:t>
            </w:r>
          </w:p>
        </w:tc>
        <w:tc>
          <w:tcPr>
            <w:tcW w:w="1177" w:type="dxa"/>
            <w:tcBorders>
              <w:top w:val="nil"/>
              <w:left w:val="nil"/>
              <w:bottom w:val="single" w:sz="4" w:space="0" w:color="auto"/>
              <w:right w:val="single" w:sz="4" w:space="0" w:color="auto"/>
            </w:tcBorders>
            <w:shd w:val="clear" w:color="000000" w:fill="003366"/>
            <w:noWrap/>
            <w:vAlign w:val="center"/>
            <w:hideMark/>
          </w:tcPr>
          <w:p w:rsidR="002B5ECE" w:rsidRPr="002B5ECE" w:rsidRDefault="002B5ECE" w:rsidP="002B5ECE">
            <w:pPr>
              <w:spacing w:after="0" w:line="240" w:lineRule="auto"/>
              <w:jc w:val="center"/>
              <w:rPr>
                <w:rFonts w:ascii="Arial" w:eastAsia="Times New Roman" w:hAnsi="Arial" w:cs="Arial"/>
                <w:b/>
                <w:bCs/>
                <w:color w:val="FFFFFF"/>
                <w:sz w:val="16"/>
                <w:szCs w:val="16"/>
                <w:lang w:eastAsia="hr-HR"/>
              </w:rPr>
            </w:pPr>
            <w:r w:rsidRPr="002B5ECE">
              <w:rPr>
                <w:rFonts w:ascii="Arial" w:eastAsia="Times New Roman" w:hAnsi="Arial" w:cs="Arial"/>
                <w:b/>
                <w:bCs/>
                <w:color w:val="FFFFFF"/>
                <w:sz w:val="16"/>
                <w:szCs w:val="16"/>
                <w:lang w:eastAsia="hr-HR"/>
              </w:rPr>
              <w:t>4</w:t>
            </w:r>
          </w:p>
        </w:tc>
        <w:tc>
          <w:tcPr>
            <w:tcW w:w="1177"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center"/>
              <w:rPr>
                <w:rFonts w:ascii="Arial" w:eastAsia="Times New Roman" w:hAnsi="Arial" w:cs="Arial"/>
                <w:b/>
                <w:bCs/>
                <w:color w:val="FFFFFF"/>
                <w:sz w:val="16"/>
                <w:szCs w:val="16"/>
                <w:lang w:eastAsia="hr-HR"/>
              </w:rPr>
            </w:pPr>
          </w:p>
        </w:tc>
        <w:tc>
          <w:tcPr>
            <w:tcW w:w="192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center"/>
              <w:rPr>
                <w:rFonts w:ascii="Times New Roman" w:eastAsia="Times New Roman" w:hAnsi="Times New Roman" w:cs="Times New Roman"/>
                <w:sz w:val="20"/>
                <w:szCs w:val="20"/>
                <w:lang w:eastAsia="hr-HR"/>
              </w:rPr>
            </w:pPr>
          </w:p>
        </w:tc>
      </w:tr>
      <w:tr w:rsidR="002B5ECE" w:rsidRPr="002B5ECE" w:rsidTr="00CC35A6">
        <w:trPr>
          <w:trHeight w:val="480"/>
        </w:trPr>
        <w:tc>
          <w:tcPr>
            <w:tcW w:w="1091" w:type="dxa"/>
            <w:tcBorders>
              <w:top w:val="nil"/>
              <w:left w:val="single" w:sz="4" w:space="0" w:color="auto"/>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4"/>
                <w:szCs w:val="14"/>
                <w:lang w:eastAsia="hr-HR"/>
              </w:rPr>
            </w:pPr>
            <w:r w:rsidRPr="002B5ECE">
              <w:rPr>
                <w:rFonts w:ascii="Arial" w:eastAsia="Times New Roman" w:hAnsi="Arial" w:cs="Arial"/>
                <w:sz w:val="14"/>
                <w:szCs w:val="14"/>
                <w:lang w:eastAsia="hr-HR"/>
              </w:rPr>
              <w:t>26224,26233, 26244,26314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Obveze za zajmove po </w:t>
            </w:r>
            <w:proofErr w:type="spellStart"/>
            <w:r w:rsidRPr="002B5ECE">
              <w:rPr>
                <w:rFonts w:ascii="Arial" w:eastAsia="Times New Roman" w:hAnsi="Arial" w:cs="Arial"/>
                <w:sz w:val="18"/>
                <w:szCs w:val="18"/>
                <w:lang w:eastAsia="hr-HR"/>
              </w:rPr>
              <w:t>faktoringu</w:t>
            </w:r>
            <w:proofErr w:type="spellEnd"/>
            <w:r w:rsidRPr="002B5ECE">
              <w:rPr>
                <w:rFonts w:ascii="Arial" w:eastAsia="Times New Roman" w:hAnsi="Arial" w:cs="Arial"/>
                <w:sz w:val="18"/>
                <w:szCs w:val="18"/>
                <w:lang w:eastAsia="hr-HR"/>
              </w:rPr>
              <w:t xml:space="preserve"> od kreditnih institucija,  osiguravajućih društava, financijskih institucija i trgovačkih društava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968</w:t>
            </w:r>
          </w:p>
        </w:tc>
        <w:tc>
          <w:tcPr>
            <w:tcW w:w="1177" w:type="dxa"/>
            <w:tcBorders>
              <w:top w:val="nil"/>
              <w:left w:val="nil"/>
              <w:bottom w:val="single" w:sz="4" w:space="0" w:color="C0C0C0"/>
              <w:right w:val="single" w:sz="4" w:space="0" w:color="auto"/>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Arial" w:eastAsia="Times New Roman" w:hAnsi="Arial" w:cs="Arial"/>
                <w:sz w:val="16"/>
                <w:szCs w:val="16"/>
                <w:lang w:eastAsia="hr-HR"/>
              </w:rPr>
            </w:pPr>
          </w:p>
        </w:tc>
        <w:tc>
          <w:tcPr>
            <w:tcW w:w="192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Times New Roman" w:eastAsia="Times New Roman" w:hAnsi="Times New Roman" w:cs="Times New Roman"/>
                <w:sz w:val="20"/>
                <w:szCs w:val="20"/>
                <w:lang w:eastAsia="hr-HR"/>
              </w:rPr>
            </w:pPr>
          </w:p>
        </w:tc>
      </w:tr>
      <w:tr w:rsidR="002B5ECE" w:rsidRPr="002B5ECE" w:rsidTr="00CC35A6">
        <w:trPr>
          <w:trHeight w:val="240"/>
        </w:trPr>
        <w:tc>
          <w:tcPr>
            <w:tcW w:w="1091" w:type="dxa"/>
            <w:tcBorders>
              <w:top w:val="nil"/>
              <w:left w:val="single" w:sz="4" w:space="0" w:color="auto"/>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26243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Obveze za financijski </w:t>
            </w:r>
            <w:proofErr w:type="spellStart"/>
            <w:r w:rsidRPr="002B5ECE">
              <w:rPr>
                <w:rFonts w:ascii="Arial" w:eastAsia="Times New Roman" w:hAnsi="Arial" w:cs="Arial"/>
                <w:sz w:val="18"/>
                <w:szCs w:val="18"/>
                <w:lang w:eastAsia="hr-HR"/>
              </w:rPr>
              <w:t>leasing</w:t>
            </w:r>
            <w:proofErr w:type="spellEnd"/>
            <w:r w:rsidRPr="002B5ECE">
              <w:rPr>
                <w:rFonts w:ascii="Arial" w:eastAsia="Times New Roman" w:hAnsi="Arial" w:cs="Arial"/>
                <w:sz w:val="18"/>
                <w:szCs w:val="18"/>
                <w:lang w:eastAsia="hr-HR"/>
              </w:rPr>
              <w:t xml:space="preserve"> od ostalih financijskih institucija u javnom sektoru</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969</w:t>
            </w:r>
          </w:p>
        </w:tc>
        <w:tc>
          <w:tcPr>
            <w:tcW w:w="1177" w:type="dxa"/>
            <w:tcBorders>
              <w:top w:val="nil"/>
              <w:left w:val="nil"/>
              <w:bottom w:val="single" w:sz="4" w:space="0" w:color="C0C0C0"/>
              <w:right w:val="single" w:sz="4" w:space="0" w:color="auto"/>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Arial" w:eastAsia="Times New Roman" w:hAnsi="Arial" w:cs="Arial"/>
                <w:sz w:val="16"/>
                <w:szCs w:val="16"/>
                <w:lang w:eastAsia="hr-HR"/>
              </w:rPr>
            </w:pPr>
          </w:p>
        </w:tc>
        <w:tc>
          <w:tcPr>
            <w:tcW w:w="192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Times New Roman" w:eastAsia="Times New Roman" w:hAnsi="Times New Roman" w:cs="Times New Roman"/>
                <w:sz w:val="20"/>
                <w:szCs w:val="20"/>
                <w:lang w:eastAsia="hr-HR"/>
              </w:rPr>
            </w:pPr>
          </w:p>
        </w:tc>
      </w:tr>
      <w:tr w:rsidR="002B5ECE" w:rsidRPr="002B5ECE" w:rsidTr="00CC35A6">
        <w:trPr>
          <w:trHeight w:val="480"/>
        </w:trPr>
        <w:tc>
          <w:tcPr>
            <w:tcW w:w="1091" w:type="dxa"/>
            <w:tcBorders>
              <w:top w:val="nil"/>
              <w:left w:val="single" w:sz="4" w:space="0" w:color="auto"/>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26453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Obveze za financijski </w:t>
            </w:r>
            <w:proofErr w:type="spellStart"/>
            <w:r w:rsidRPr="002B5ECE">
              <w:rPr>
                <w:rFonts w:ascii="Arial" w:eastAsia="Times New Roman" w:hAnsi="Arial" w:cs="Arial"/>
                <w:sz w:val="18"/>
                <w:szCs w:val="18"/>
                <w:lang w:eastAsia="hr-HR"/>
              </w:rPr>
              <w:t>leasing</w:t>
            </w:r>
            <w:proofErr w:type="spellEnd"/>
            <w:r w:rsidRPr="002B5ECE">
              <w:rPr>
                <w:rFonts w:ascii="Arial" w:eastAsia="Times New Roman" w:hAnsi="Arial" w:cs="Arial"/>
                <w:sz w:val="18"/>
                <w:szCs w:val="18"/>
                <w:lang w:eastAsia="hr-HR"/>
              </w:rPr>
              <w:t xml:space="preserve"> od ostalih tuzemnih financijskih institucija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970</w:t>
            </w:r>
          </w:p>
        </w:tc>
        <w:tc>
          <w:tcPr>
            <w:tcW w:w="1177" w:type="dxa"/>
            <w:tcBorders>
              <w:top w:val="nil"/>
              <w:left w:val="nil"/>
              <w:bottom w:val="single" w:sz="4" w:space="0" w:color="C0C0C0"/>
              <w:right w:val="single" w:sz="4" w:space="0" w:color="auto"/>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Arial" w:eastAsia="Times New Roman" w:hAnsi="Arial" w:cs="Arial"/>
                <w:sz w:val="16"/>
                <w:szCs w:val="16"/>
                <w:lang w:eastAsia="hr-HR"/>
              </w:rPr>
            </w:pPr>
          </w:p>
        </w:tc>
        <w:tc>
          <w:tcPr>
            <w:tcW w:w="192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Times New Roman" w:eastAsia="Times New Roman" w:hAnsi="Times New Roman" w:cs="Times New Roman"/>
                <w:sz w:val="20"/>
                <w:szCs w:val="20"/>
                <w:lang w:eastAsia="hr-HR"/>
              </w:rPr>
            </w:pPr>
          </w:p>
        </w:tc>
      </w:tr>
      <w:tr w:rsidR="002B5ECE" w:rsidRPr="002B5ECE" w:rsidTr="00CC35A6">
        <w:trPr>
          <w:trHeight w:val="480"/>
        </w:trPr>
        <w:tc>
          <w:tcPr>
            <w:tcW w:w="1091" w:type="dxa"/>
            <w:tcBorders>
              <w:top w:val="nil"/>
              <w:left w:val="single" w:sz="4" w:space="0" w:color="auto"/>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26454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Obveze za zajmove po </w:t>
            </w:r>
            <w:proofErr w:type="spellStart"/>
            <w:r w:rsidRPr="002B5ECE">
              <w:rPr>
                <w:rFonts w:ascii="Arial" w:eastAsia="Times New Roman" w:hAnsi="Arial" w:cs="Arial"/>
                <w:sz w:val="18"/>
                <w:szCs w:val="18"/>
                <w:lang w:eastAsia="hr-HR"/>
              </w:rPr>
              <w:t>faktoringu</w:t>
            </w:r>
            <w:proofErr w:type="spellEnd"/>
            <w:r w:rsidRPr="002B5ECE">
              <w:rPr>
                <w:rFonts w:ascii="Arial" w:eastAsia="Times New Roman" w:hAnsi="Arial" w:cs="Arial"/>
                <w:sz w:val="18"/>
                <w:szCs w:val="18"/>
                <w:lang w:eastAsia="hr-HR"/>
              </w:rPr>
              <w:t xml:space="preserve"> od ostalih tuzemnih financijskih institucija izvan javnog sektora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971</w:t>
            </w:r>
          </w:p>
        </w:tc>
        <w:tc>
          <w:tcPr>
            <w:tcW w:w="1177" w:type="dxa"/>
            <w:tcBorders>
              <w:top w:val="nil"/>
              <w:left w:val="nil"/>
              <w:bottom w:val="single" w:sz="4" w:space="0" w:color="C0C0C0"/>
              <w:right w:val="single" w:sz="4" w:space="0" w:color="auto"/>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Arial" w:eastAsia="Times New Roman" w:hAnsi="Arial" w:cs="Arial"/>
                <w:sz w:val="16"/>
                <w:szCs w:val="16"/>
                <w:lang w:eastAsia="hr-HR"/>
              </w:rPr>
            </w:pPr>
          </w:p>
        </w:tc>
        <w:tc>
          <w:tcPr>
            <w:tcW w:w="192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Times New Roman" w:eastAsia="Times New Roman" w:hAnsi="Times New Roman" w:cs="Times New Roman"/>
                <w:sz w:val="20"/>
                <w:szCs w:val="20"/>
                <w:lang w:eastAsia="hr-HR"/>
              </w:rPr>
            </w:pPr>
          </w:p>
        </w:tc>
      </w:tr>
      <w:tr w:rsidR="002B5ECE" w:rsidRPr="002B5ECE" w:rsidTr="00CC35A6">
        <w:trPr>
          <w:trHeight w:val="240"/>
        </w:trPr>
        <w:tc>
          <w:tcPr>
            <w:tcW w:w="1091" w:type="dxa"/>
            <w:tcBorders>
              <w:top w:val="nil"/>
              <w:left w:val="single" w:sz="4" w:space="0" w:color="auto"/>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26463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Obveze za financijski </w:t>
            </w:r>
            <w:proofErr w:type="spellStart"/>
            <w:r w:rsidRPr="002B5ECE">
              <w:rPr>
                <w:rFonts w:ascii="Arial" w:eastAsia="Times New Roman" w:hAnsi="Arial" w:cs="Arial"/>
                <w:sz w:val="18"/>
                <w:szCs w:val="18"/>
                <w:lang w:eastAsia="hr-HR"/>
              </w:rPr>
              <w:t>leasing</w:t>
            </w:r>
            <w:proofErr w:type="spellEnd"/>
            <w:r w:rsidRPr="002B5ECE">
              <w:rPr>
                <w:rFonts w:ascii="Arial" w:eastAsia="Times New Roman" w:hAnsi="Arial" w:cs="Arial"/>
                <w:sz w:val="18"/>
                <w:szCs w:val="18"/>
                <w:lang w:eastAsia="hr-HR"/>
              </w:rPr>
              <w:t xml:space="preserve"> od inozemnih kreditnih institucija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972</w:t>
            </w:r>
          </w:p>
        </w:tc>
        <w:tc>
          <w:tcPr>
            <w:tcW w:w="1177" w:type="dxa"/>
            <w:tcBorders>
              <w:top w:val="nil"/>
              <w:left w:val="nil"/>
              <w:bottom w:val="single" w:sz="4" w:space="0" w:color="C0C0C0"/>
              <w:right w:val="single" w:sz="4" w:space="0" w:color="auto"/>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Arial" w:eastAsia="Times New Roman" w:hAnsi="Arial" w:cs="Arial"/>
                <w:sz w:val="16"/>
                <w:szCs w:val="16"/>
                <w:lang w:eastAsia="hr-HR"/>
              </w:rPr>
            </w:pPr>
          </w:p>
        </w:tc>
        <w:tc>
          <w:tcPr>
            <w:tcW w:w="192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Times New Roman" w:eastAsia="Times New Roman" w:hAnsi="Times New Roman" w:cs="Times New Roman"/>
                <w:sz w:val="20"/>
                <w:szCs w:val="20"/>
                <w:lang w:eastAsia="hr-HR"/>
              </w:rPr>
            </w:pPr>
          </w:p>
        </w:tc>
      </w:tr>
      <w:tr w:rsidR="002B5ECE" w:rsidRPr="002B5ECE" w:rsidTr="00CC35A6">
        <w:trPr>
          <w:trHeight w:val="720"/>
        </w:trPr>
        <w:tc>
          <w:tcPr>
            <w:tcW w:w="1091" w:type="dxa"/>
            <w:tcBorders>
              <w:top w:val="nil"/>
              <w:left w:val="single" w:sz="4" w:space="0" w:color="auto"/>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4"/>
                <w:szCs w:val="14"/>
                <w:lang w:eastAsia="hr-HR"/>
              </w:rPr>
            </w:pPr>
            <w:r w:rsidRPr="002B5ECE">
              <w:rPr>
                <w:rFonts w:ascii="Arial" w:eastAsia="Times New Roman" w:hAnsi="Arial" w:cs="Arial"/>
                <w:sz w:val="14"/>
                <w:szCs w:val="14"/>
                <w:lang w:eastAsia="hr-HR"/>
              </w:rPr>
              <w:t>26464,26473, 26484,26554, 26564</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Obveze za zajmove po </w:t>
            </w:r>
            <w:proofErr w:type="spellStart"/>
            <w:r w:rsidRPr="002B5ECE">
              <w:rPr>
                <w:rFonts w:ascii="Arial" w:eastAsia="Times New Roman" w:hAnsi="Arial" w:cs="Arial"/>
                <w:sz w:val="18"/>
                <w:szCs w:val="18"/>
                <w:lang w:eastAsia="hr-HR"/>
              </w:rPr>
              <w:t>faktoringu</w:t>
            </w:r>
            <w:proofErr w:type="spellEnd"/>
            <w:r w:rsidRPr="002B5ECE">
              <w:rPr>
                <w:rFonts w:ascii="Arial" w:eastAsia="Times New Roman" w:hAnsi="Arial" w:cs="Arial"/>
                <w:sz w:val="18"/>
                <w:szCs w:val="18"/>
                <w:lang w:eastAsia="hr-HR"/>
              </w:rPr>
              <w:t xml:space="preserve"> od inozemnih kreditnih institucija, inozemnih osiguravajućih društava, ostalih inozemnih financijskih institucija, inozemnih trgovačkih društava i inozemnih obrtnika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973</w:t>
            </w:r>
          </w:p>
        </w:tc>
        <w:tc>
          <w:tcPr>
            <w:tcW w:w="1177" w:type="dxa"/>
            <w:tcBorders>
              <w:top w:val="nil"/>
              <w:left w:val="nil"/>
              <w:bottom w:val="single" w:sz="4" w:space="0" w:color="C0C0C0"/>
              <w:right w:val="single" w:sz="4" w:space="0" w:color="auto"/>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Arial" w:eastAsia="Times New Roman" w:hAnsi="Arial" w:cs="Arial"/>
                <w:sz w:val="16"/>
                <w:szCs w:val="16"/>
                <w:lang w:eastAsia="hr-HR"/>
              </w:rPr>
            </w:pPr>
          </w:p>
        </w:tc>
        <w:tc>
          <w:tcPr>
            <w:tcW w:w="192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Times New Roman" w:eastAsia="Times New Roman" w:hAnsi="Times New Roman" w:cs="Times New Roman"/>
                <w:sz w:val="20"/>
                <w:szCs w:val="20"/>
                <w:lang w:eastAsia="hr-HR"/>
              </w:rPr>
            </w:pPr>
          </w:p>
        </w:tc>
      </w:tr>
      <w:tr w:rsidR="002B5ECE" w:rsidRPr="002B5ECE" w:rsidTr="00CC35A6">
        <w:trPr>
          <w:trHeight w:val="240"/>
        </w:trPr>
        <w:tc>
          <w:tcPr>
            <w:tcW w:w="1091" w:type="dxa"/>
            <w:tcBorders>
              <w:top w:val="nil"/>
              <w:left w:val="single" w:sz="4" w:space="0" w:color="auto"/>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26483</w:t>
            </w:r>
          </w:p>
        </w:tc>
        <w:tc>
          <w:tcPr>
            <w:tcW w:w="7804"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Obveze za financijski </w:t>
            </w:r>
            <w:proofErr w:type="spellStart"/>
            <w:r w:rsidRPr="002B5ECE">
              <w:rPr>
                <w:rFonts w:ascii="Arial" w:eastAsia="Times New Roman" w:hAnsi="Arial" w:cs="Arial"/>
                <w:sz w:val="18"/>
                <w:szCs w:val="18"/>
                <w:lang w:eastAsia="hr-HR"/>
              </w:rPr>
              <w:t>leasing</w:t>
            </w:r>
            <w:proofErr w:type="spellEnd"/>
            <w:r w:rsidRPr="002B5ECE">
              <w:rPr>
                <w:rFonts w:ascii="Arial" w:eastAsia="Times New Roman" w:hAnsi="Arial" w:cs="Arial"/>
                <w:sz w:val="18"/>
                <w:szCs w:val="18"/>
                <w:lang w:eastAsia="hr-HR"/>
              </w:rPr>
              <w:t xml:space="preserve"> od ostalih inozemnih financijskih institucija</w:t>
            </w:r>
          </w:p>
        </w:tc>
        <w:tc>
          <w:tcPr>
            <w:tcW w:w="563" w:type="dxa"/>
            <w:tcBorders>
              <w:top w:val="nil"/>
              <w:left w:val="nil"/>
              <w:bottom w:val="single" w:sz="4" w:space="0" w:color="C0C0C0"/>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974</w:t>
            </w:r>
          </w:p>
        </w:tc>
        <w:tc>
          <w:tcPr>
            <w:tcW w:w="1177" w:type="dxa"/>
            <w:tcBorders>
              <w:top w:val="nil"/>
              <w:left w:val="nil"/>
              <w:bottom w:val="single" w:sz="4" w:space="0" w:color="C0C0C0"/>
              <w:right w:val="single" w:sz="4" w:space="0" w:color="auto"/>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Arial" w:eastAsia="Times New Roman" w:hAnsi="Arial" w:cs="Arial"/>
                <w:sz w:val="16"/>
                <w:szCs w:val="16"/>
                <w:lang w:eastAsia="hr-HR"/>
              </w:rPr>
            </w:pPr>
          </w:p>
        </w:tc>
        <w:tc>
          <w:tcPr>
            <w:tcW w:w="192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Times New Roman" w:eastAsia="Times New Roman" w:hAnsi="Times New Roman" w:cs="Times New Roman"/>
                <w:sz w:val="20"/>
                <w:szCs w:val="20"/>
                <w:lang w:eastAsia="hr-HR"/>
              </w:rPr>
            </w:pPr>
          </w:p>
        </w:tc>
      </w:tr>
      <w:tr w:rsidR="002B5ECE" w:rsidRPr="002B5ECE" w:rsidTr="00CC35A6">
        <w:trPr>
          <w:trHeight w:val="240"/>
        </w:trPr>
        <w:tc>
          <w:tcPr>
            <w:tcW w:w="1091" w:type="dxa"/>
            <w:tcBorders>
              <w:top w:val="nil"/>
              <w:left w:val="single" w:sz="4" w:space="0" w:color="auto"/>
              <w:bottom w:val="single" w:sz="4" w:space="0" w:color="auto"/>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26534</w:t>
            </w:r>
          </w:p>
        </w:tc>
        <w:tc>
          <w:tcPr>
            <w:tcW w:w="7804" w:type="dxa"/>
            <w:tcBorders>
              <w:top w:val="nil"/>
              <w:left w:val="nil"/>
              <w:bottom w:val="single" w:sz="4" w:space="0" w:color="auto"/>
              <w:right w:val="single" w:sz="4" w:space="0" w:color="000080"/>
            </w:tcBorders>
            <w:shd w:val="clear" w:color="auto" w:fill="auto"/>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xml:space="preserve">Obveze za zajmove po </w:t>
            </w:r>
            <w:proofErr w:type="spellStart"/>
            <w:r w:rsidRPr="002B5ECE">
              <w:rPr>
                <w:rFonts w:ascii="Arial" w:eastAsia="Times New Roman" w:hAnsi="Arial" w:cs="Arial"/>
                <w:sz w:val="18"/>
                <w:szCs w:val="18"/>
                <w:lang w:eastAsia="hr-HR"/>
              </w:rPr>
              <w:t>faktoringu</w:t>
            </w:r>
            <w:proofErr w:type="spellEnd"/>
            <w:r w:rsidRPr="002B5ECE">
              <w:rPr>
                <w:rFonts w:ascii="Arial" w:eastAsia="Times New Roman" w:hAnsi="Arial" w:cs="Arial"/>
                <w:sz w:val="18"/>
                <w:szCs w:val="18"/>
                <w:lang w:eastAsia="hr-HR"/>
              </w:rPr>
              <w:t xml:space="preserve"> od tuzemnih trgovačkih društava izvan javnog sektora</w:t>
            </w:r>
          </w:p>
        </w:tc>
        <w:tc>
          <w:tcPr>
            <w:tcW w:w="563" w:type="dxa"/>
            <w:tcBorders>
              <w:top w:val="nil"/>
              <w:left w:val="nil"/>
              <w:bottom w:val="single" w:sz="4" w:space="0" w:color="auto"/>
              <w:right w:val="single" w:sz="4" w:space="0" w:color="000080"/>
            </w:tcBorders>
            <w:shd w:val="clear" w:color="auto" w:fill="auto"/>
            <w:hideMark/>
          </w:tcPr>
          <w:p w:rsidR="002B5ECE" w:rsidRPr="002B5ECE" w:rsidRDefault="002B5ECE" w:rsidP="002B5ECE">
            <w:pPr>
              <w:spacing w:after="0" w:line="240" w:lineRule="auto"/>
              <w:jc w:val="center"/>
              <w:rPr>
                <w:rFonts w:ascii="Arial" w:eastAsia="Times New Roman" w:hAnsi="Arial" w:cs="Arial"/>
                <w:b/>
                <w:bCs/>
                <w:sz w:val="16"/>
                <w:szCs w:val="16"/>
                <w:lang w:eastAsia="hr-HR"/>
              </w:rPr>
            </w:pPr>
            <w:r w:rsidRPr="002B5ECE">
              <w:rPr>
                <w:rFonts w:ascii="Arial" w:eastAsia="Times New Roman" w:hAnsi="Arial" w:cs="Arial"/>
                <w:b/>
                <w:bCs/>
                <w:sz w:val="16"/>
                <w:szCs w:val="16"/>
                <w:lang w:eastAsia="hr-HR"/>
              </w:rPr>
              <w:t>975</w:t>
            </w:r>
          </w:p>
        </w:tc>
        <w:tc>
          <w:tcPr>
            <w:tcW w:w="1177" w:type="dxa"/>
            <w:tcBorders>
              <w:top w:val="nil"/>
              <w:left w:val="nil"/>
              <w:bottom w:val="single" w:sz="4" w:space="0" w:color="auto"/>
              <w:right w:val="single" w:sz="4" w:space="0" w:color="auto"/>
            </w:tcBorders>
            <w:shd w:val="clear" w:color="auto" w:fill="auto"/>
            <w:noWrap/>
            <w:hideMark/>
          </w:tcPr>
          <w:p w:rsidR="002B5ECE" w:rsidRPr="002B5ECE" w:rsidRDefault="002B5ECE" w:rsidP="002B5ECE">
            <w:pPr>
              <w:spacing w:after="0" w:line="240" w:lineRule="auto"/>
              <w:jc w:val="right"/>
              <w:rPr>
                <w:rFonts w:ascii="Arial" w:eastAsia="Times New Roman" w:hAnsi="Arial" w:cs="Arial"/>
                <w:sz w:val="16"/>
                <w:szCs w:val="16"/>
                <w:lang w:eastAsia="hr-HR"/>
              </w:rPr>
            </w:pPr>
            <w:r w:rsidRPr="002B5ECE">
              <w:rPr>
                <w:rFonts w:ascii="Arial" w:eastAsia="Times New Roman" w:hAnsi="Arial" w:cs="Arial"/>
                <w:sz w:val="16"/>
                <w:szCs w:val="16"/>
                <w:lang w:eastAsia="hr-HR"/>
              </w:rPr>
              <w:t> </w:t>
            </w:r>
          </w:p>
        </w:tc>
        <w:tc>
          <w:tcPr>
            <w:tcW w:w="1177"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Arial" w:eastAsia="Times New Roman" w:hAnsi="Arial" w:cs="Arial"/>
                <w:sz w:val="16"/>
                <w:szCs w:val="16"/>
                <w:lang w:eastAsia="hr-HR"/>
              </w:rPr>
            </w:pPr>
          </w:p>
        </w:tc>
        <w:tc>
          <w:tcPr>
            <w:tcW w:w="192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right"/>
              <w:rPr>
                <w:rFonts w:ascii="Times New Roman" w:eastAsia="Times New Roman" w:hAnsi="Times New Roman" w:cs="Times New Roman"/>
                <w:sz w:val="20"/>
                <w:szCs w:val="20"/>
                <w:lang w:eastAsia="hr-HR"/>
              </w:rPr>
            </w:pPr>
          </w:p>
        </w:tc>
      </w:tr>
      <w:tr w:rsidR="002B5ECE" w:rsidRPr="002B5ECE" w:rsidTr="00CC35A6">
        <w:trPr>
          <w:trHeight w:val="240"/>
        </w:trPr>
        <w:tc>
          <w:tcPr>
            <w:tcW w:w="109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Times New Roman" w:eastAsia="Times New Roman" w:hAnsi="Times New Roman" w:cs="Times New Roman"/>
                <w:sz w:val="20"/>
                <w:szCs w:val="20"/>
                <w:lang w:eastAsia="hr-HR"/>
              </w:rPr>
            </w:pPr>
          </w:p>
        </w:tc>
        <w:tc>
          <w:tcPr>
            <w:tcW w:w="7804"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Times New Roman" w:eastAsia="Times New Roman" w:hAnsi="Times New Roman" w:cs="Times New Roman"/>
                <w:sz w:val="20"/>
                <w:szCs w:val="20"/>
                <w:lang w:eastAsia="hr-HR"/>
              </w:rPr>
            </w:pPr>
          </w:p>
        </w:tc>
        <w:tc>
          <w:tcPr>
            <w:tcW w:w="563"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Times New Roman" w:eastAsia="Times New Roman" w:hAnsi="Times New Roman" w:cs="Times New Roman"/>
                <w:sz w:val="20"/>
                <w:szCs w:val="20"/>
                <w:lang w:eastAsia="hr-HR"/>
              </w:rPr>
            </w:pPr>
          </w:p>
        </w:tc>
        <w:tc>
          <w:tcPr>
            <w:tcW w:w="1177"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Times New Roman" w:eastAsia="Times New Roman" w:hAnsi="Times New Roman" w:cs="Times New Roman"/>
                <w:sz w:val="20"/>
                <w:szCs w:val="20"/>
                <w:lang w:eastAsia="hr-HR"/>
              </w:rPr>
            </w:pPr>
          </w:p>
        </w:tc>
        <w:tc>
          <w:tcPr>
            <w:tcW w:w="1177"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Times New Roman" w:eastAsia="Times New Roman" w:hAnsi="Times New Roman" w:cs="Times New Roman"/>
                <w:sz w:val="20"/>
                <w:szCs w:val="20"/>
                <w:lang w:eastAsia="hr-HR"/>
              </w:rPr>
            </w:pPr>
          </w:p>
        </w:tc>
        <w:tc>
          <w:tcPr>
            <w:tcW w:w="192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Times New Roman" w:eastAsia="Times New Roman" w:hAnsi="Times New Roman" w:cs="Times New Roman"/>
                <w:sz w:val="20"/>
                <w:szCs w:val="20"/>
                <w:lang w:eastAsia="hr-HR"/>
              </w:rPr>
            </w:pPr>
          </w:p>
        </w:tc>
      </w:tr>
      <w:tr w:rsidR="002B5ECE" w:rsidRPr="002B5ECE" w:rsidTr="00CC35A6">
        <w:trPr>
          <w:trHeight w:val="510"/>
        </w:trPr>
        <w:tc>
          <w:tcPr>
            <w:tcW w:w="8895" w:type="dxa"/>
            <w:gridSpan w:val="2"/>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U _________________________________________, dana: ____.____.________.</w:t>
            </w:r>
          </w:p>
        </w:tc>
        <w:tc>
          <w:tcPr>
            <w:tcW w:w="563"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sz w:val="18"/>
                <w:szCs w:val="18"/>
                <w:lang w:eastAsia="hr-HR"/>
              </w:rPr>
            </w:pPr>
          </w:p>
        </w:tc>
        <w:tc>
          <w:tcPr>
            <w:tcW w:w="2354" w:type="dxa"/>
            <w:gridSpan w:val="2"/>
            <w:tcBorders>
              <w:top w:val="nil"/>
              <w:left w:val="nil"/>
              <w:bottom w:val="nil"/>
              <w:right w:val="nil"/>
            </w:tcBorders>
            <w:shd w:val="clear" w:color="auto" w:fill="auto"/>
            <w:hideMark/>
          </w:tcPr>
          <w:p w:rsidR="002B5ECE" w:rsidRPr="002B5ECE" w:rsidRDefault="002B5ECE" w:rsidP="002B5ECE">
            <w:pPr>
              <w:spacing w:after="0" w:line="240" w:lineRule="auto"/>
              <w:jc w:val="center"/>
              <w:rPr>
                <w:rFonts w:ascii="Arial" w:eastAsia="Times New Roman" w:hAnsi="Arial" w:cs="Arial"/>
                <w:sz w:val="16"/>
                <w:szCs w:val="16"/>
                <w:lang w:eastAsia="hr-HR"/>
              </w:rPr>
            </w:pPr>
            <w:proofErr w:type="spellStart"/>
            <w:r w:rsidRPr="002B5ECE">
              <w:rPr>
                <w:rFonts w:ascii="Arial" w:eastAsia="Times New Roman" w:hAnsi="Arial" w:cs="Arial"/>
                <w:sz w:val="16"/>
                <w:szCs w:val="16"/>
                <w:lang w:eastAsia="hr-HR"/>
              </w:rPr>
              <w:t>Odgoovorna</w:t>
            </w:r>
            <w:proofErr w:type="spellEnd"/>
            <w:r w:rsidRPr="002B5ECE">
              <w:rPr>
                <w:rFonts w:ascii="Arial" w:eastAsia="Times New Roman" w:hAnsi="Arial" w:cs="Arial"/>
                <w:sz w:val="16"/>
                <w:szCs w:val="16"/>
                <w:lang w:eastAsia="hr-HR"/>
              </w:rPr>
              <w:t xml:space="preserve"> osoba (potpis)</w:t>
            </w:r>
          </w:p>
        </w:tc>
        <w:tc>
          <w:tcPr>
            <w:tcW w:w="192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jc w:val="center"/>
              <w:rPr>
                <w:rFonts w:ascii="Arial" w:eastAsia="Times New Roman" w:hAnsi="Arial" w:cs="Arial"/>
                <w:sz w:val="16"/>
                <w:szCs w:val="16"/>
                <w:lang w:eastAsia="hr-HR"/>
              </w:rPr>
            </w:pPr>
          </w:p>
        </w:tc>
      </w:tr>
      <w:tr w:rsidR="002B5ECE" w:rsidRPr="002B5ECE" w:rsidTr="00CC35A6">
        <w:trPr>
          <w:trHeight w:val="300"/>
        </w:trPr>
        <w:tc>
          <w:tcPr>
            <w:tcW w:w="8895" w:type="dxa"/>
            <w:gridSpan w:val="2"/>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Osoba za kontaktiranje: NIKOLINA SLADOLJEV</w:t>
            </w:r>
          </w:p>
        </w:tc>
        <w:tc>
          <w:tcPr>
            <w:tcW w:w="563"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sz w:val="18"/>
                <w:szCs w:val="18"/>
                <w:lang w:eastAsia="hr-HR"/>
              </w:rPr>
            </w:pPr>
          </w:p>
        </w:tc>
        <w:tc>
          <w:tcPr>
            <w:tcW w:w="1177" w:type="dxa"/>
            <w:tcBorders>
              <w:top w:val="nil"/>
              <w:left w:val="nil"/>
              <w:bottom w:val="single" w:sz="4" w:space="0" w:color="auto"/>
              <w:right w:val="nil"/>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w:t>
            </w:r>
          </w:p>
        </w:tc>
        <w:tc>
          <w:tcPr>
            <w:tcW w:w="1177" w:type="dxa"/>
            <w:tcBorders>
              <w:top w:val="nil"/>
              <w:left w:val="nil"/>
              <w:bottom w:val="single" w:sz="4" w:space="0" w:color="auto"/>
              <w:right w:val="nil"/>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 </w:t>
            </w:r>
          </w:p>
        </w:tc>
        <w:tc>
          <w:tcPr>
            <w:tcW w:w="192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sz w:val="18"/>
                <w:szCs w:val="18"/>
                <w:lang w:eastAsia="hr-HR"/>
              </w:rPr>
            </w:pPr>
          </w:p>
        </w:tc>
      </w:tr>
      <w:tr w:rsidR="002B5ECE" w:rsidRPr="002B5ECE" w:rsidTr="00CC35A6">
        <w:trPr>
          <w:trHeight w:val="300"/>
        </w:trPr>
        <w:tc>
          <w:tcPr>
            <w:tcW w:w="8895" w:type="dxa"/>
            <w:gridSpan w:val="2"/>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sz w:val="18"/>
                <w:szCs w:val="18"/>
                <w:lang w:eastAsia="hr-HR"/>
              </w:rPr>
            </w:pPr>
            <w:r w:rsidRPr="002B5ECE">
              <w:rPr>
                <w:rFonts w:ascii="Arial" w:eastAsia="Times New Roman" w:hAnsi="Arial" w:cs="Arial"/>
                <w:sz w:val="18"/>
                <w:szCs w:val="18"/>
                <w:lang w:eastAsia="hr-HR"/>
              </w:rPr>
              <w:t>Telefon za kontakt: 01 6169285</w:t>
            </w:r>
          </w:p>
        </w:tc>
        <w:tc>
          <w:tcPr>
            <w:tcW w:w="563"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Arial" w:eastAsia="Times New Roman" w:hAnsi="Arial" w:cs="Arial"/>
                <w:sz w:val="18"/>
                <w:szCs w:val="18"/>
                <w:lang w:eastAsia="hr-HR"/>
              </w:rPr>
            </w:pPr>
          </w:p>
        </w:tc>
        <w:tc>
          <w:tcPr>
            <w:tcW w:w="1177"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Times New Roman" w:eastAsia="Times New Roman" w:hAnsi="Times New Roman" w:cs="Times New Roman"/>
                <w:sz w:val="20"/>
                <w:szCs w:val="20"/>
                <w:lang w:eastAsia="hr-HR"/>
              </w:rPr>
            </w:pPr>
          </w:p>
        </w:tc>
        <w:tc>
          <w:tcPr>
            <w:tcW w:w="1177"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Times New Roman" w:eastAsia="Times New Roman" w:hAnsi="Times New Roman" w:cs="Times New Roman"/>
                <w:sz w:val="20"/>
                <w:szCs w:val="20"/>
                <w:lang w:eastAsia="hr-HR"/>
              </w:rPr>
            </w:pPr>
          </w:p>
        </w:tc>
        <w:tc>
          <w:tcPr>
            <w:tcW w:w="1921" w:type="dxa"/>
            <w:tcBorders>
              <w:top w:val="nil"/>
              <w:left w:val="nil"/>
              <w:bottom w:val="nil"/>
              <w:right w:val="nil"/>
            </w:tcBorders>
            <w:shd w:val="clear" w:color="auto" w:fill="auto"/>
            <w:noWrap/>
            <w:vAlign w:val="center"/>
            <w:hideMark/>
          </w:tcPr>
          <w:p w:rsidR="002B5ECE" w:rsidRPr="002B5ECE" w:rsidRDefault="002B5ECE" w:rsidP="002B5ECE">
            <w:pPr>
              <w:spacing w:after="0" w:line="240" w:lineRule="auto"/>
              <w:rPr>
                <w:rFonts w:ascii="Times New Roman" w:eastAsia="Times New Roman" w:hAnsi="Times New Roman" w:cs="Times New Roman"/>
                <w:sz w:val="20"/>
                <w:szCs w:val="20"/>
                <w:lang w:eastAsia="hr-HR"/>
              </w:rPr>
            </w:pPr>
          </w:p>
        </w:tc>
      </w:tr>
    </w:tbl>
    <w:p w:rsidR="00AE5C38" w:rsidRPr="00AE5C38" w:rsidRDefault="00AE5C38" w:rsidP="002B5ECE">
      <w:pPr>
        <w:pStyle w:val="TOC3"/>
        <w:tabs>
          <w:tab w:val="right" w:leader="dot" w:pos="9062"/>
        </w:tabs>
        <w:rPr>
          <w:rFonts w:ascii="Arial" w:hAnsi="Arial" w:cs="Arial"/>
          <w:color w:val="000000"/>
          <w:sz w:val="24"/>
          <w:szCs w:val="24"/>
        </w:rPr>
      </w:pPr>
      <w:r w:rsidRPr="00AE5C38">
        <w:rPr>
          <w:rFonts w:ascii="Arial" w:hAnsi="Arial" w:cs="Arial"/>
          <w:color w:val="000000"/>
          <w:sz w:val="24"/>
          <w:szCs w:val="24"/>
        </w:rPr>
        <w:lastRenderedPageBreak/>
        <w:t xml:space="preserve"> </w:t>
      </w:r>
      <w:bookmarkStart w:id="5" w:name="_GoBack"/>
      <w:bookmarkEnd w:id="5"/>
    </w:p>
    <w:sectPr w:rsidR="00AE5C38" w:rsidRPr="00AE5C38" w:rsidSect="00DC689D">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A15" w:rsidRDefault="00A21A15" w:rsidP="0026243A">
      <w:pPr>
        <w:spacing w:after="0" w:line="240" w:lineRule="auto"/>
      </w:pPr>
      <w:r>
        <w:separator/>
      </w:r>
    </w:p>
  </w:endnote>
  <w:endnote w:type="continuationSeparator" w:id="0">
    <w:p w:rsidR="00A21A15" w:rsidRDefault="00A21A15" w:rsidP="00262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DengXian">
    <w:altName w:val="等线"/>
    <w:panose1 w:val="02010600030101010101"/>
    <w:charset w:val="86"/>
    <w:family w:val="roman"/>
    <w:notTrueType/>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00004FF"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3450328"/>
      <w:docPartObj>
        <w:docPartGallery w:val="Page Numbers (Bottom of Page)"/>
        <w:docPartUnique/>
      </w:docPartObj>
    </w:sdtPr>
    <w:sdtContent>
      <w:p w:rsidR="00C44AA7" w:rsidRDefault="00C44AA7">
        <w:pPr>
          <w:pStyle w:val="Footer"/>
          <w:jc w:val="right"/>
        </w:pPr>
        <w:r>
          <w:fldChar w:fldCharType="begin"/>
        </w:r>
        <w:r>
          <w:instrText>PAGE   \* MERGEFORMAT</w:instrText>
        </w:r>
        <w:r>
          <w:fldChar w:fldCharType="separate"/>
        </w:r>
        <w:r w:rsidR="00807E37">
          <w:rPr>
            <w:noProof/>
          </w:rPr>
          <w:t>172</w:t>
        </w:r>
        <w:r>
          <w:fldChar w:fldCharType="end"/>
        </w:r>
      </w:p>
    </w:sdtContent>
  </w:sdt>
  <w:p w:rsidR="00C44AA7" w:rsidRDefault="00C44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A15" w:rsidRDefault="00A21A15" w:rsidP="0026243A">
      <w:pPr>
        <w:spacing w:after="0" w:line="240" w:lineRule="auto"/>
      </w:pPr>
      <w:r>
        <w:separator/>
      </w:r>
    </w:p>
  </w:footnote>
  <w:footnote w:type="continuationSeparator" w:id="0">
    <w:p w:rsidR="00A21A15" w:rsidRDefault="00A21A15" w:rsidP="002624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AA7" w:rsidRDefault="00C44AA7">
    <w:pPr>
      <w:pStyle w:val="Header"/>
      <w:jc w:val="right"/>
    </w:pPr>
  </w:p>
  <w:p w:rsidR="00C44AA7" w:rsidRDefault="00C44AA7" w:rsidP="00C76458">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3D63"/>
    <w:multiLevelType w:val="hybridMultilevel"/>
    <w:tmpl w:val="D3EEFB2E"/>
    <w:lvl w:ilvl="0" w:tplc="7A104BB6">
      <w:start w:val="9"/>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1" w15:restartNumberingAfterBreak="0">
    <w:nsid w:val="0890400A"/>
    <w:multiLevelType w:val="hybridMultilevel"/>
    <w:tmpl w:val="EB64D9A8"/>
    <w:lvl w:ilvl="0" w:tplc="B668665C">
      <w:start w:val="1"/>
      <w:numFmt w:val="decimal"/>
      <w:lvlText w:val="%1."/>
      <w:lvlJc w:val="left"/>
      <w:pPr>
        <w:ind w:left="644" w:hanging="360"/>
      </w:pPr>
      <w:rPr>
        <w:b/>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15:restartNumberingAfterBreak="0">
    <w:nsid w:val="0BED25C1"/>
    <w:multiLevelType w:val="hybridMultilevel"/>
    <w:tmpl w:val="032C1E56"/>
    <w:lvl w:ilvl="0" w:tplc="DE12FDFA">
      <w:numFmt w:val="bullet"/>
      <w:lvlText w:val="-"/>
      <w:lvlJc w:val="left"/>
      <w:pPr>
        <w:ind w:left="1080" w:hanging="360"/>
      </w:pPr>
      <w:rPr>
        <w:rFonts w:ascii="Calibri" w:eastAsia="DengXian" w:hAnsi="Calibri"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3" w15:restartNumberingAfterBreak="0">
    <w:nsid w:val="0D260A55"/>
    <w:multiLevelType w:val="hybridMultilevel"/>
    <w:tmpl w:val="1122956E"/>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 w15:restartNumberingAfterBreak="0">
    <w:nsid w:val="0D547D41"/>
    <w:multiLevelType w:val="hybridMultilevel"/>
    <w:tmpl w:val="DE7CD30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FBA7B2A"/>
    <w:multiLevelType w:val="hybridMultilevel"/>
    <w:tmpl w:val="5E3202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0C8087D"/>
    <w:multiLevelType w:val="hybridMultilevel"/>
    <w:tmpl w:val="C868E2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0DE4621"/>
    <w:multiLevelType w:val="multilevel"/>
    <w:tmpl w:val="83027986"/>
    <w:lvl w:ilvl="0">
      <w:start w:val="1"/>
      <w:numFmt w:val="upperRoman"/>
      <w:lvlText w:val="%1."/>
      <w:lvlJc w:val="left"/>
      <w:pPr>
        <w:ind w:left="862" w:hanging="72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8" w15:restartNumberingAfterBreak="0">
    <w:nsid w:val="157437E2"/>
    <w:multiLevelType w:val="hybridMultilevel"/>
    <w:tmpl w:val="D65C2A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63F2CE5"/>
    <w:multiLevelType w:val="hybridMultilevel"/>
    <w:tmpl w:val="31A26FF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0" w15:restartNumberingAfterBreak="0">
    <w:nsid w:val="16417128"/>
    <w:multiLevelType w:val="multilevel"/>
    <w:tmpl w:val="CE029B86"/>
    <w:lvl w:ilvl="0">
      <w:start w:val="4"/>
      <w:numFmt w:val="decimal"/>
      <w:lvlText w:val="%1."/>
      <w:lvlJc w:val="left"/>
      <w:pPr>
        <w:ind w:left="360" w:hanging="360"/>
      </w:pPr>
      <w:rPr>
        <w:rFonts w:hint="default"/>
        <w:b/>
        <w:color w:val="2F5496" w:themeColor="accent5" w:themeShade="B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8AD4F65"/>
    <w:multiLevelType w:val="hybridMultilevel"/>
    <w:tmpl w:val="149E3C62"/>
    <w:lvl w:ilvl="0" w:tplc="157CAB74">
      <w:start w:val="1"/>
      <w:numFmt w:val="bullet"/>
      <w:lvlText w:val="-"/>
      <w:lvlJc w:val="left"/>
      <w:pPr>
        <w:ind w:left="786" w:hanging="360"/>
      </w:pPr>
      <w:rPr>
        <w:rFonts w:ascii="Calibri" w:eastAsia="Calibri" w:hAnsi="Calibri" w:cs="Times New Roman" w:hint="default"/>
      </w:rPr>
    </w:lvl>
    <w:lvl w:ilvl="1" w:tplc="041A0003">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12" w15:restartNumberingAfterBreak="0">
    <w:nsid w:val="197F581C"/>
    <w:multiLevelType w:val="hybridMultilevel"/>
    <w:tmpl w:val="2604D934"/>
    <w:lvl w:ilvl="0" w:tplc="E6DC06E8">
      <w:start w:val="3"/>
      <w:numFmt w:val="bullet"/>
      <w:lvlText w:val="-"/>
      <w:lvlJc w:val="left"/>
      <w:pPr>
        <w:ind w:left="1422" w:hanging="360"/>
      </w:pPr>
      <w:rPr>
        <w:rFonts w:ascii="Calibri" w:eastAsia="Calibri" w:hAnsi="Calibri" w:cs="Times New Roman" w:hint="default"/>
      </w:rPr>
    </w:lvl>
    <w:lvl w:ilvl="1" w:tplc="041A0003">
      <w:start w:val="1"/>
      <w:numFmt w:val="bullet"/>
      <w:lvlText w:val="o"/>
      <w:lvlJc w:val="left"/>
      <w:pPr>
        <w:ind w:left="2142" w:hanging="360"/>
      </w:pPr>
      <w:rPr>
        <w:rFonts w:ascii="Courier New" w:hAnsi="Courier New" w:cs="Courier New" w:hint="default"/>
      </w:rPr>
    </w:lvl>
    <w:lvl w:ilvl="2" w:tplc="041A0005">
      <w:start w:val="1"/>
      <w:numFmt w:val="bullet"/>
      <w:lvlText w:val=""/>
      <w:lvlJc w:val="left"/>
      <w:pPr>
        <w:ind w:left="2862" w:hanging="360"/>
      </w:pPr>
      <w:rPr>
        <w:rFonts w:ascii="Wingdings" w:hAnsi="Wingdings" w:hint="default"/>
      </w:rPr>
    </w:lvl>
    <w:lvl w:ilvl="3" w:tplc="041A0001">
      <w:start w:val="1"/>
      <w:numFmt w:val="bullet"/>
      <w:lvlText w:val=""/>
      <w:lvlJc w:val="left"/>
      <w:pPr>
        <w:ind w:left="3582" w:hanging="360"/>
      </w:pPr>
      <w:rPr>
        <w:rFonts w:ascii="Symbol" w:hAnsi="Symbol" w:hint="default"/>
      </w:rPr>
    </w:lvl>
    <w:lvl w:ilvl="4" w:tplc="041A0003">
      <w:start w:val="1"/>
      <w:numFmt w:val="bullet"/>
      <w:lvlText w:val="o"/>
      <w:lvlJc w:val="left"/>
      <w:pPr>
        <w:ind w:left="4302" w:hanging="360"/>
      </w:pPr>
      <w:rPr>
        <w:rFonts w:ascii="Courier New" w:hAnsi="Courier New" w:cs="Courier New" w:hint="default"/>
      </w:rPr>
    </w:lvl>
    <w:lvl w:ilvl="5" w:tplc="041A0005">
      <w:start w:val="1"/>
      <w:numFmt w:val="bullet"/>
      <w:lvlText w:val=""/>
      <w:lvlJc w:val="left"/>
      <w:pPr>
        <w:ind w:left="5022" w:hanging="360"/>
      </w:pPr>
      <w:rPr>
        <w:rFonts w:ascii="Wingdings" w:hAnsi="Wingdings" w:hint="default"/>
      </w:rPr>
    </w:lvl>
    <w:lvl w:ilvl="6" w:tplc="041A0001">
      <w:start w:val="1"/>
      <w:numFmt w:val="bullet"/>
      <w:lvlText w:val=""/>
      <w:lvlJc w:val="left"/>
      <w:pPr>
        <w:ind w:left="5742" w:hanging="360"/>
      </w:pPr>
      <w:rPr>
        <w:rFonts w:ascii="Symbol" w:hAnsi="Symbol" w:hint="default"/>
      </w:rPr>
    </w:lvl>
    <w:lvl w:ilvl="7" w:tplc="041A0003">
      <w:start w:val="1"/>
      <w:numFmt w:val="bullet"/>
      <w:lvlText w:val="o"/>
      <w:lvlJc w:val="left"/>
      <w:pPr>
        <w:ind w:left="6462" w:hanging="360"/>
      </w:pPr>
      <w:rPr>
        <w:rFonts w:ascii="Courier New" w:hAnsi="Courier New" w:cs="Courier New" w:hint="default"/>
      </w:rPr>
    </w:lvl>
    <w:lvl w:ilvl="8" w:tplc="041A0005">
      <w:start w:val="1"/>
      <w:numFmt w:val="bullet"/>
      <w:lvlText w:val=""/>
      <w:lvlJc w:val="left"/>
      <w:pPr>
        <w:ind w:left="7182" w:hanging="360"/>
      </w:pPr>
      <w:rPr>
        <w:rFonts w:ascii="Wingdings" w:hAnsi="Wingdings" w:hint="default"/>
      </w:rPr>
    </w:lvl>
  </w:abstractNum>
  <w:abstractNum w:abstractNumId="13" w15:restartNumberingAfterBreak="0">
    <w:nsid w:val="1A7D6D30"/>
    <w:multiLevelType w:val="hybridMultilevel"/>
    <w:tmpl w:val="50AEB01E"/>
    <w:lvl w:ilvl="0" w:tplc="A60CB564">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27D5030"/>
    <w:multiLevelType w:val="multilevel"/>
    <w:tmpl w:val="80244400"/>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C348E5"/>
    <w:multiLevelType w:val="hybridMultilevel"/>
    <w:tmpl w:val="8B20BFCC"/>
    <w:lvl w:ilvl="0" w:tplc="43AC8D34">
      <w:numFmt w:val="bullet"/>
      <w:lvlText w:val="-"/>
      <w:lvlJc w:val="left"/>
      <w:pPr>
        <w:ind w:left="720" w:hanging="360"/>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33C6266"/>
    <w:multiLevelType w:val="hybridMultilevel"/>
    <w:tmpl w:val="C18456BA"/>
    <w:lvl w:ilvl="0" w:tplc="B9021FA0">
      <w:start w:val="18"/>
      <w:numFmt w:val="decimal"/>
      <w:lvlText w:val="%1."/>
      <w:lvlJc w:val="left"/>
      <w:pPr>
        <w:ind w:left="720" w:hanging="360"/>
      </w:pPr>
      <w:rPr>
        <w:rFonts w:hint="default"/>
        <w:b/>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6361348"/>
    <w:multiLevelType w:val="hybridMultilevel"/>
    <w:tmpl w:val="D1C2A5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9C64F62"/>
    <w:multiLevelType w:val="hybridMultilevel"/>
    <w:tmpl w:val="5E9E5AAE"/>
    <w:lvl w:ilvl="0" w:tplc="041A000D">
      <w:start w:val="1"/>
      <w:numFmt w:val="bullet"/>
      <w:lvlText w:val=""/>
      <w:lvlJc w:val="left"/>
      <w:pPr>
        <w:ind w:left="1080" w:hanging="360"/>
      </w:pPr>
      <w:rPr>
        <w:rFonts w:ascii="Wingdings" w:hAnsi="Wingdings" w:hint="default"/>
        <w:i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9" w15:restartNumberingAfterBreak="0">
    <w:nsid w:val="2A0C3759"/>
    <w:multiLevelType w:val="hybridMultilevel"/>
    <w:tmpl w:val="0BF07816"/>
    <w:lvl w:ilvl="0" w:tplc="D9CAC6B8">
      <w:start w:val="152"/>
      <w:numFmt w:val="bullet"/>
      <w:lvlText w:val="-"/>
      <w:lvlJc w:val="left"/>
      <w:pPr>
        <w:ind w:left="1062" w:hanging="360"/>
      </w:pPr>
      <w:rPr>
        <w:rFonts w:ascii="Calibri" w:eastAsia="Calibri" w:hAnsi="Calibri" w:cs="Times New Roman" w:hint="default"/>
      </w:rPr>
    </w:lvl>
    <w:lvl w:ilvl="1" w:tplc="041A0003" w:tentative="1">
      <w:start w:val="1"/>
      <w:numFmt w:val="bullet"/>
      <w:lvlText w:val="o"/>
      <w:lvlJc w:val="left"/>
      <w:pPr>
        <w:ind w:left="1782" w:hanging="360"/>
      </w:pPr>
      <w:rPr>
        <w:rFonts w:ascii="Courier New" w:hAnsi="Courier New" w:cs="Courier New" w:hint="default"/>
      </w:rPr>
    </w:lvl>
    <w:lvl w:ilvl="2" w:tplc="041A0005" w:tentative="1">
      <w:start w:val="1"/>
      <w:numFmt w:val="bullet"/>
      <w:lvlText w:val=""/>
      <w:lvlJc w:val="left"/>
      <w:pPr>
        <w:ind w:left="2502" w:hanging="360"/>
      </w:pPr>
      <w:rPr>
        <w:rFonts w:ascii="Wingdings" w:hAnsi="Wingdings" w:hint="default"/>
      </w:rPr>
    </w:lvl>
    <w:lvl w:ilvl="3" w:tplc="041A0001" w:tentative="1">
      <w:start w:val="1"/>
      <w:numFmt w:val="bullet"/>
      <w:lvlText w:val=""/>
      <w:lvlJc w:val="left"/>
      <w:pPr>
        <w:ind w:left="3222" w:hanging="360"/>
      </w:pPr>
      <w:rPr>
        <w:rFonts w:ascii="Symbol" w:hAnsi="Symbol" w:hint="default"/>
      </w:rPr>
    </w:lvl>
    <w:lvl w:ilvl="4" w:tplc="041A0003" w:tentative="1">
      <w:start w:val="1"/>
      <w:numFmt w:val="bullet"/>
      <w:lvlText w:val="o"/>
      <w:lvlJc w:val="left"/>
      <w:pPr>
        <w:ind w:left="3942" w:hanging="360"/>
      </w:pPr>
      <w:rPr>
        <w:rFonts w:ascii="Courier New" w:hAnsi="Courier New" w:cs="Courier New" w:hint="default"/>
      </w:rPr>
    </w:lvl>
    <w:lvl w:ilvl="5" w:tplc="041A0005" w:tentative="1">
      <w:start w:val="1"/>
      <w:numFmt w:val="bullet"/>
      <w:lvlText w:val=""/>
      <w:lvlJc w:val="left"/>
      <w:pPr>
        <w:ind w:left="4662" w:hanging="360"/>
      </w:pPr>
      <w:rPr>
        <w:rFonts w:ascii="Wingdings" w:hAnsi="Wingdings" w:hint="default"/>
      </w:rPr>
    </w:lvl>
    <w:lvl w:ilvl="6" w:tplc="041A0001" w:tentative="1">
      <w:start w:val="1"/>
      <w:numFmt w:val="bullet"/>
      <w:lvlText w:val=""/>
      <w:lvlJc w:val="left"/>
      <w:pPr>
        <w:ind w:left="5382" w:hanging="360"/>
      </w:pPr>
      <w:rPr>
        <w:rFonts w:ascii="Symbol" w:hAnsi="Symbol" w:hint="default"/>
      </w:rPr>
    </w:lvl>
    <w:lvl w:ilvl="7" w:tplc="041A0003" w:tentative="1">
      <w:start w:val="1"/>
      <w:numFmt w:val="bullet"/>
      <w:lvlText w:val="o"/>
      <w:lvlJc w:val="left"/>
      <w:pPr>
        <w:ind w:left="6102" w:hanging="360"/>
      </w:pPr>
      <w:rPr>
        <w:rFonts w:ascii="Courier New" w:hAnsi="Courier New" w:cs="Courier New" w:hint="default"/>
      </w:rPr>
    </w:lvl>
    <w:lvl w:ilvl="8" w:tplc="041A0005" w:tentative="1">
      <w:start w:val="1"/>
      <w:numFmt w:val="bullet"/>
      <w:lvlText w:val=""/>
      <w:lvlJc w:val="left"/>
      <w:pPr>
        <w:ind w:left="6822" w:hanging="360"/>
      </w:pPr>
      <w:rPr>
        <w:rFonts w:ascii="Wingdings" w:hAnsi="Wingdings" w:hint="default"/>
      </w:rPr>
    </w:lvl>
  </w:abstractNum>
  <w:abstractNum w:abstractNumId="20" w15:restartNumberingAfterBreak="0">
    <w:nsid w:val="35472DDD"/>
    <w:multiLevelType w:val="hybridMultilevel"/>
    <w:tmpl w:val="D704733E"/>
    <w:lvl w:ilvl="0" w:tplc="E6DC06E8">
      <w:start w:val="3"/>
      <w:numFmt w:val="bullet"/>
      <w:lvlText w:val="-"/>
      <w:lvlJc w:val="left"/>
      <w:pPr>
        <w:ind w:left="1422" w:hanging="360"/>
      </w:pPr>
      <w:rPr>
        <w:rFonts w:ascii="Calibri" w:eastAsia="Calibri" w:hAnsi="Calibri" w:cs="Times New Roman" w:hint="default"/>
      </w:rPr>
    </w:lvl>
    <w:lvl w:ilvl="1" w:tplc="041A0003">
      <w:start w:val="1"/>
      <w:numFmt w:val="bullet"/>
      <w:lvlText w:val="o"/>
      <w:lvlJc w:val="left"/>
      <w:pPr>
        <w:ind w:left="2142" w:hanging="360"/>
      </w:pPr>
      <w:rPr>
        <w:rFonts w:ascii="Courier New" w:hAnsi="Courier New" w:cs="Courier New" w:hint="default"/>
      </w:rPr>
    </w:lvl>
    <w:lvl w:ilvl="2" w:tplc="041A0005">
      <w:start w:val="1"/>
      <w:numFmt w:val="bullet"/>
      <w:lvlText w:val=""/>
      <w:lvlJc w:val="left"/>
      <w:pPr>
        <w:ind w:left="2862" w:hanging="360"/>
      </w:pPr>
      <w:rPr>
        <w:rFonts w:ascii="Wingdings" w:hAnsi="Wingdings" w:hint="default"/>
      </w:rPr>
    </w:lvl>
    <w:lvl w:ilvl="3" w:tplc="041A0001">
      <w:start w:val="1"/>
      <w:numFmt w:val="bullet"/>
      <w:lvlText w:val=""/>
      <w:lvlJc w:val="left"/>
      <w:pPr>
        <w:ind w:left="3582" w:hanging="360"/>
      </w:pPr>
      <w:rPr>
        <w:rFonts w:ascii="Symbol" w:hAnsi="Symbol" w:hint="default"/>
      </w:rPr>
    </w:lvl>
    <w:lvl w:ilvl="4" w:tplc="041A0003">
      <w:start w:val="1"/>
      <w:numFmt w:val="bullet"/>
      <w:lvlText w:val="o"/>
      <w:lvlJc w:val="left"/>
      <w:pPr>
        <w:ind w:left="4302" w:hanging="360"/>
      </w:pPr>
      <w:rPr>
        <w:rFonts w:ascii="Courier New" w:hAnsi="Courier New" w:cs="Courier New" w:hint="default"/>
      </w:rPr>
    </w:lvl>
    <w:lvl w:ilvl="5" w:tplc="041A0005">
      <w:start w:val="1"/>
      <w:numFmt w:val="bullet"/>
      <w:lvlText w:val=""/>
      <w:lvlJc w:val="left"/>
      <w:pPr>
        <w:ind w:left="5022" w:hanging="360"/>
      </w:pPr>
      <w:rPr>
        <w:rFonts w:ascii="Wingdings" w:hAnsi="Wingdings" w:hint="default"/>
      </w:rPr>
    </w:lvl>
    <w:lvl w:ilvl="6" w:tplc="041A0001">
      <w:start w:val="1"/>
      <w:numFmt w:val="bullet"/>
      <w:lvlText w:val=""/>
      <w:lvlJc w:val="left"/>
      <w:pPr>
        <w:ind w:left="5742" w:hanging="360"/>
      </w:pPr>
      <w:rPr>
        <w:rFonts w:ascii="Symbol" w:hAnsi="Symbol" w:hint="default"/>
      </w:rPr>
    </w:lvl>
    <w:lvl w:ilvl="7" w:tplc="041A0003">
      <w:start w:val="1"/>
      <w:numFmt w:val="bullet"/>
      <w:lvlText w:val="o"/>
      <w:lvlJc w:val="left"/>
      <w:pPr>
        <w:ind w:left="6462" w:hanging="360"/>
      </w:pPr>
      <w:rPr>
        <w:rFonts w:ascii="Courier New" w:hAnsi="Courier New" w:cs="Courier New" w:hint="default"/>
      </w:rPr>
    </w:lvl>
    <w:lvl w:ilvl="8" w:tplc="041A0005">
      <w:start w:val="1"/>
      <w:numFmt w:val="bullet"/>
      <w:lvlText w:val=""/>
      <w:lvlJc w:val="left"/>
      <w:pPr>
        <w:ind w:left="7182" w:hanging="360"/>
      </w:pPr>
      <w:rPr>
        <w:rFonts w:ascii="Wingdings" w:hAnsi="Wingdings" w:hint="default"/>
      </w:rPr>
    </w:lvl>
  </w:abstractNum>
  <w:abstractNum w:abstractNumId="21" w15:restartNumberingAfterBreak="0">
    <w:nsid w:val="366619DD"/>
    <w:multiLevelType w:val="hybridMultilevel"/>
    <w:tmpl w:val="172C45C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 w15:restartNumberingAfterBreak="0">
    <w:nsid w:val="3D411FF4"/>
    <w:multiLevelType w:val="hybridMultilevel"/>
    <w:tmpl w:val="0E2CEC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0C579EB"/>
    <w:multiLevelType w:val="hybridMultilevel"/>
    <w:tmpl w:val="C2E45D26"/>
    <w:lvl w:ilvl="0" w:tplc="BA48ED00">
      <w:start w:val="9"/>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24" w15:restartNumberingAfterBreak="0">
    <w:nsid w:val="411B7170"/>
    <w:multiLevelType w:val="hybridMultilevel"/>
    <w:tmpl w:val="249E18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1726CAE"/>
    <w:multiLevelType w:val="multilevel"/>
    <w:tmpl w:val="212CE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AF469A"/>
    <w:multiLevelType w:val="hybridMultilevel"/>
    <w:tmpl w:val="AC6049F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47136107"/>
    <w:multiLevelType w:val="multilevel"/>
    <w:tmpl w:val="0A62D714"/>
    <w:lvl w:ilvl="0">
      <w:start w:val="4"/>
      <w:numFmt w:val="decimal"/>
      <w:lvlText w:val="%1."/>
      <w:lvlJc w:val="left"/>
      <w:pPr>
        <w:ind w:left="720" w:hanging="360"/>
      </w:pPr>
      <w:rPr>
        <w:rFonts w:hint="default"/>
        <w:color w:val="2F5496" w:themeColor="accent5" w:themeShade="B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49FF0982"/>
    <w:multiLevelType w:val="hybridMultilevel"/>
    <w:tmpl w:val="299E06D4"/>
    <w:lvl w:ilvl="0" w:tplc="36AE093A">
      <w:start w:val="1"/>
      <w:numFmt w:val="decimal"/>
      <w:lvlText w:val="%1."/>
      <w:lvlJc w:val="left"/>
      <w:pPr>
        <w:ind w:left="644" w:hanging="360"/>
      </w:pPr>
      <w:rPr>
        <w:rFonts w:ascii="Arial" w:hAnsi="Arial" w:cs="Arial"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9" w15:restartNumberingAfterBreak="0">
    <w:nsid w:val="4AFA275F"/>
    <w:multiLevelType w:val="hybridMultilevel"/>
    <w:tmpl w:val="4130208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C4665B7"/>
    <w:multiLevelType w:val="hybridMultilevel"/>
    <w:tmpl w:val="DE8A164A"/>
    <w:lvl w:ilvl="0" w:tplc="E6DC06E8">
      <w:start w:val="3"/>
      <w:numFmt w:val="bullet"/>
      <w:lvlText w:val="-"/>
      <w:lvlJc w:val="left"/>
      <w:pPr>
        <w:ind w:left="1429" w:hanging="360"/>
      </w:pPr>
      <w:rPr>
        <w:rFonts w:ascii="Calibri" w:eastAsia="Calibri" w:hAnsi="Calibri" w:cs="Times New Roman" w:hint="default"/>
      </w:rPr>
    </w:lvl>
    <w:lvl w:ilvl="1" w:tplc="041A0003">
      <w:start w:val="1"/>
      <w:numFmt w:val="bullet"/>
      <w:lvlText w:val="o"/>
      <w:lvlJc w:val="left"/>
      <w:pPr>
        <w:ind w:left="2149" w:hanging="360"/>
      </w:pPr>
      <w:rPr>
        <w:rFonts w:ascii="Courier New" w:hAnsi="Courier New" w:cs="Courier New" w:hint="default"/>
      </w:rPr>
    </w:lvl>
    <w:lvl w:ilvl="2" w:tplc="041A0005">
      <w:start w:val="1"/>
      <w:numFmt w:val="bullet"/>
      <w:lvlText w:val=""/>
      <w:lvlJc w:val="left"/>
      <w:pPr>
        <w:ind w:left="2869" w:hanging="360"/>
      </w:pPr>
      <w:rPr>
        <w:rFonts w:ascii="Wingdings" w:hAnsi="Wingdings" w:hint="default"/>
      </w:rPr>
    </w:lvl>
    <w:lvl w:ilvl="3" w:tplc="041A0001">
      <w:start w:val="1"/>
      <w:numFmt w:val="bullet"/>
      <w:lvlText w:val=""/>
      <w:lvlJc w:val="left"/>
      <w:pPr>
        <w:ind w:left="3589" w:hanging="360"/>
      </w:pPr>
      <w:rPr>
        <w:rFonts w:ascii="Symbol" w:hAnsi="Symbol" w:hint="default"/>
      </w:rPr>
    </w:lvl>
    <w:lvl w:ilvl="4" w:tplc="041A0003">
      <w:start w:val="1"/>
      <w:numFmt w:val="bullet"/>
      <w:lvlText w:val="o"/>
      <w:lvlJc w:val="left"/>
      <w:pPr>
        <w:ind w:left="4309" w:hanging="360"/>
      </w:pPr>
      <w:rPr>
        <w:rFonts w:ascii="Courier New" w:hAnsi="Courier New" w:cs="Courier New" w:hint="default"/>
      </w:rPr>
    </w:lvl>
    <w:lvl w:ilvl="5" w:tplc="041A0005">
      <w:start w:val="1"/>
      <w:numFmt w:val="bullet"/>
      <w:lvlText w:val=""/>
      <w:lvlJc w:val="left"/>
      <w:pPr>
        <w:ind w:left="5029" w:hanging="360"/>
      </w:pPr>
      <w:rPr>
        <w:rFonts w:ascii="Wingdings" w:hAnsi="Wingdings" w:hint="default"/>
      </w:rPr>
    </w:lvl>
    <w:lvl w:ilvl="6" w:tplc="041A0001">
      <w:start w:val="1"/>
      <w:numFmt w:val="bullet"/>
      <w:lvlText w:val=""/>
      <w:lvlJc w:val="left"/>
      <w:pPr>
        <w:ind w:left="5749" w:hanging="360"/>
      </w:pPr>
      <w:rPr>
        <w:rFonts w:ascii="Symbol" w:hAnsi="Symbol" w:hint="default"/>
      </w:rPr>
    </w:lvl>
    <w:lvl w:ilvl="7" w:tplc="041A0003">
      <w:start w:val="1"/>
      <w:numFmt w:val="bullet"/>
      <w:lvlText w:val="o"/>
      <w:lvlJc w:val="left"/>
      <w:pPr>
        <w:ind w:left="6469" w:hanging="360"/>
      </w:pPr>
      <w:rPr>
        <w:rFonts w:ascii="Courier New" w:hAnsi="Courier New" w:cs="Courier New" w:hint="default"/>
      </w:rPr>
    </w:lvl>
    <w:lvl w:ilvl="8" w:tplc="041A0005">
      <w:start w:val="1"/>
      <w:numFmt w:val="bullet"/>
      <w:lvlText w:val=""/>
      <w:lvlJc w:val="left"/>
      <w:pPr>
        <w:ind w:left="7189" w:hanging="360"/>
      </w:pPr>
      <w:rPr>
        <w:rFonts w:ascii="Wingdings" w:hAnsi="Wingdings" w:hint="default"/>
      </w:rPr>
    </w:lvl>
  </w:abstractNum>
  <w:abstractNum w:abstractNumId="31" w15:restartNumberingAfterBreak="0">
    <w:nsid w:val="4D405CAC"/>
    <w:multiLevelType w:val="hybridMultilevel"/>
    <w:tmpl w:val="E3C21F6E"/>
    <w:lvl w:ilvl="0" w:tplc="1BB08084">
      <w:start w:val="1"/>
      <w:numFmt w:val="decimal"/>
      <w:lvlText w:val="%1."/>
      <w:lvlJc w:val="left"/>
      <w:pPr>
        <w:ind w:left="1222" w:hanging="360"/>
      </w:pPr>
      <w:rPr>
        <w:rFonts w:hint="default"/>
      </w:rPr>
    </w:lvl>
    <w:lvl w:ilvl="1" w:tplc="041A0019" w:tentative="1">
      <w:start w:val="1"/>
      <w:numFmt w:val="lowerLetter"/>
      <w:lvlText w:val="%2."/>
      <w:lvlJc w:val="left"/>
      <w:pPr>
        <w:ind w:left="1942" w:hanging="360"/>
      </w:pPr>
    </w:lvl>
    <w:lvl w:ilvl="2" w:tplc="041A001B" w:tentative="1">
      <w:start w:val="1"/>
      <w:numFmt w:val="lowerRoman"/>
      <w:lvlText w:val="%3."/>
      <w:lvlJc w:val="right"/>
      <w:pPr>
        <w:ind w:left="2662" w:hanging="180"/>
      </w:pPr>
    </w:lvl>
    <w:lvl w:ilvl="3" w:tplc="041A000F" w:tentative="1">
      <w:start w:val="1"/>
      <w:numFmt w:val="decimal"/>
      <w:lvlText w:val="%4."/>
      <w:lvlJc w:val="left"/>
      <w:pPr>
        <w:ind w:left="3382" w:hanging="360"/>
      </w:pPr>
    </w:lvl>
    <w:lvl w:ilvl="4" w:tplc="041A0019" w:tentative="1">
      <w:start w:val="1"/>
      <w:numFmt w:val="lowerLetter"/>
      <w:lvlText w:val="%5."/>
      <w:lvlJc w:val="left"/>
      <w:pPr>
        <w:ind w:left="4102" w:hanging="360"/>
      </w:pPr>
    </w:lvl>
    <w:lvl w:ilvl="5" w:tplc="041A001B" w:tentative="1">
      <w:start w:val="1"/>
      <w:numFmt w:val="lowerRoman"/>
      <w:lvlText w:val="%6."/>
      <w:lvlJc w:val="right"/>
      <w:pPr>
        <w:ind w:left="4822" w:hanging="180"/>
      </w:pPr>
    </w:lvl>
    <w:lvl w:ilvl="6" w:tplc="041A000F" w:tentative="1">
      <w:start w:val="1"/>
      <w:numFmt w:val="decimal"/>
      <w:lvlText w:val="%7."/>
      <w:lvlJc w:val="left"/>
      <w:pPr>
        <w:ind w:left="5542" w:hanging="360"/>
      </w:pPr>
    </w:lvl>
    <w:lvl w:ilvl="7" w:tplc="041A0019" w:tentative="1">
      <w:start w:val="1"/>
      <w:numFmt w:val="lowerLetter"/>
      <w:lvlText w:val="%8."/>
      <w:lvlJc w:val="left"/>
      <w:pPr>
        <w:ind w:left="6262" w:hanging="360"/>
      </w:pPr>
    </w:lvl>
    <w:lvl w:ilvl="8" w:tplc="041A001B" w:tentative="1">
      <w:start w:val="1"/>
      <w:numFmt w:val="lowerRoman"/>
      <w:lvlText w:val="%9."/>
      <w:lvlJc w:val="right"/>
      <w:pPr>
        <w:ind w:left="6982" w:hanging="180"/>
      </w:pPr>
    </w:lvl>
  </w:abstractNum>
  <w:abstractNum w:abstractNumId="32" w15:restartNumberingAfterBreak="0">
    <w:nsid w:val="543A6E75"/>
    <w:multiLevelType w:val="hybridMultilevel"/>
    <w:tmpl w:val="F9166C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D40DCE"/>
    <w:multiLevelType w:val="hybridMultilevel"/>
    <w:tmpl w:val="651A1160"/>
    <w:lvl w:ilvl="0" w:tplc="01685962">
      <w:start w:val="1"/>
      <w:numFmt w:val="decimal"/>
      <w:lvlText w:val="%1."/>
      <w:lvlJc w:val="left"/>
      <w:pPr>
        <w:ind w:left="644" w:hanging="360"/>
      </w:pPr>
      <w:rPr>
        <w:rFonts w:asciiTheme="minorHAnsi" w:hAnsiTheme="minorHAnsi" w:cstheme="minorBidi" w:hint="default"/>
        <w:b/>
        <w:color w:val="2F5496" w:themeColor="accent5" w:themeShade="BF"/>
        <w:sz w:val="28"/>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34" w15:restartNumberingAfterBreak="0">
    <w:nsid w:val="58254E4C"/>
    <w:multiLevelType w:val="hybridMultilevel"/>
    <w:tmpl w:val="F8EE85D0"/>
    <w:lvl w:ilvl="0" w:tplc="E6DC06E8">
      <w:start w:val="3"/>
      <w:numFmt w:val="bullet"/>
      <w:lvlText w:val="-"/>
      <w:lvlJc w:val="left"/>
      <w:pPr>
        <w:ind w:left="1422" w:hanging="360"/>
      </w:pPr>
      <w:rPr>
        <w:rFonts w:ascii="Calibri" w:eastAsia="Calibri" w:hAnsi="Calibri" w:cs="Times New Roman" w:hint="default"/>
      </w:rPr>
    </w:lvl>
    <w:lvl w:ilvl="1" w:tplc="041A0003">
      <w:start w:val="1"/>
      <w:numFmt w:val="bullet"/>
      <w:lvlText w:val="o"/>
      <w:lvlJc w:val="left"/>
      <w:pPr>
        <w:ind w:left="2142" w:hanging="360"/>
      </w:pPr>
      <w:rPr>
        <w:rFonts w:ascii="Courier New" w:hAnsi="Courier New" w:cs="Courier New" w:hint="default"/>
      </w:rPr>
    </w:lvl>
    <w:lvl w:ilvl="2" w:tplc="041A0005">
      <w:start w:val="1"/>
      <w:numFmt w:val="bullet"/>
      <w:lvlText w:val=""/>
      <w:lvlJc w:val="left"/>
      <w:pPr>
        <w:ind w:left="2862" w:hanging="360"/>
      </w:pPr>
      <w:rPr>
        <w:rFonts w:ascii="Wingdings" w:hAnsi="Wingdings" w:hint="default"/>
      </w:rPr>
    </w:lvl>
    <w:lvl w:ilvl="3" w:tplc="041A0001">
      <w:start w:val="1"/>
      <w:numFmt w:val="bullet"/>
      <w:lvlText w:val=""/>
      <w:lvlJc w:val="left"/>
      <w:pPr>
        <w:ind w:left="3582" w:hanging="360"/>
      </w:pPr>
      <w:rPr>
        <w:rFonts w:ascii="Symbol" w:hAnsi="Symbol" w:hint="default"/>
      </w:rPr>
    </w:lvl>
    <w:lvl w:ilvl="4" w:tplc="041A0003">
      <w:start w:val="1"/>
      <w:numFmt w:val="bullet"/>
      <w:lvlText w:val="o"/>
      <w:lvlJc w:val="left"/>
      <w:pPr>
        <w:ind w:left="4302" w:hanging="360"/>
      </w:pPr>
      <w:rPr>
        <w:rFonts w:ascii="Courier New" w:hAnsi="Courier New" w:cs="Courier New" w:hint="default"/>
      </w:rPr>
    </w:lvl>
    <w:lvl w:ilvl="5" w:tplc="041A0005">
      <w:start w:val="1"/>
      <w:numFmt w:val="bullet"/>
      <w:lvlText w:val=""/>
      <w:lvlJc w:val="left"/>
      <w:pPr>
        <w:ind w:left="5022" w:hanging="360"/>
      </w:pPr>
      <w:rPr>
        <w:rFonts w:ascii="Wingdings" w:hAnsi="Wingdings" w:hint="default"/>
      </w:rPr>
    </w:lvl>
    <w:lvl w:ilvl="6" w:tplc="041A0001">
      <w:start w:val="1"/>
      <w:numFmt w:val="bullet"/>
      <w:lvlText w:val=""/>
      <w:lvlJc w:val="left"/>
      <w:pPr>
        <w:ind w:left="5742" w:hanging="360"/>
      </w:pPr>
      <w:rPr>
        <w:rFonts w:ascii="Symbol" w:hAnsi="Symbol" w:hint="default"/>
      </w:rPr>
    </w:lvl>
    <w:lvl w:ilvl="7" w:tplc="041A0003">
      <w:start w:val="1"/>
      <w:numFmt w:val="bullet"/>
      <w:lvlText w:val="o"/>
      <w:lvlJc w:val="left"/>
      <w:pPr>
        <w:ind w:left="6462" w:hanging="360"/>
      </w:pPr>
      <w:rPr>
        <w:rFonts w:ascii="Courier New" w:hAnsi="Courier New" w:cs="Courier New" w:hint="default"/>
      </w:rPr>
    </w:lvl>
    <w:lvl w:ilvl="8" w:tplc="041A0005">
      <w:start w:val="1"/>
      <w:numFmt w:val="bullet"/>
      <w:lvlText w:val=""/>
      <w:lvlJc w:val="left"/>
      <w:pPr>
        <w:ind w:left="7182" w:hanging="360"/>
      </w:pPr>
      <w:rPr>
        <w:rFonts w:ascii="Wingdings" w:hAnsi="Wingdings" w:hint="default"/>
      </w:rPr>
    </w:lvl>
  </w:abstractNum>
  <w:abstractNum w:abstractNumId="35" w15:restartNumberingAfterBreak="0">
    <w:nsid w:val="58905EBE"/>
    <w:multiLevelType w:val="hybridMultilevel"/>
    <w:tmpl w:val="B1023D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A4B3C29"/>
    <w:multiLevelType w:val="hybridMultilevel"/>
    <w:tmpl w:val="4D6214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AFE03FE"/>
    <w:multiLevelType w:val="hybridMultilevel"/>
    <w:tmpl w:val="BF06DC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E03605B"/>
    <w:multiLevelType w:val="multilevel"/>
    <w:tmpl w:val="355C63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0EE62A9"/>
    <w:multiLevelType w:val="hybridMultilevel"/>
    <w:tmpl w:val="4D728E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1195A40"/>
    <w:multiLevelType w:val="hybridMultilevel"/>
    <w:tmpl w:val="0A5CEA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1250C4F"/>
    <w:multiLevelType w:val="hybridMultilevel"/>
    <w:tmpl w:val="BC9A0096"/>
    <w:lvl w:ilvl="0" w:tplc="34AC149A">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1C919BD"/>
    <w:multiLevelType w:val="hybridMultilevel"/>
    <w:tmpl w:val="404AC31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9DD77C7"/>
    <w:multiLevelType w:val="hybridMultilevel"/>
    <w:tmpl w:val="D2E06B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C411DED"/>
    <w:multiLevelType w:val="multilevel"/>
    <w:tmpl w:val="E51C1344"/>
    <w:lvl w:ilvl="0">
      <w:start w:val="1"/>
      <w:numFmt w:val="upperRoman"/>
      <w:lvlText w:val="%1."/>
      <w:lvlJc w:val="left"/>
      <w:pPr>
        <w:ind w:left="1004"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CCF66A1"/>
    <w:multiLevelType w:val="hybridMultilevel"/>
    <w:tmpl w:val="F27CFEC0"/>
    <w:lvl w:ilvl="0" w:tplc="00528530">
      <w:numFmt w:val="bullet"/>
      <w:lvlText w:val="-"/>
      <w:lvlJc w:val="left"/>
      <w:pPr>
        <w:ind w:left="1080" w:hanging="360"/>
      </w:pPr>
      <w:rPr>
        <w:rFonts w:ascii="Calibri" w:eastAsiaTheme="minorHAnsi" w:hAnsi="Calibri"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25"/>
  </w:num>
  <w:num w:numId="2">
    <w:abstractNumId w:val="14"/>
  </w:num>
  <w:num w:numId="3">
    <w:abstractNumId w:val="5"/>
  </w:num>
  <w:num w:numId="4">
    <w:abstractNumId w:val="13"/>
  </w:num>
  <w:num w:numId="5">
    <w:abstractNumId w:val="7"/>
  </w:num>
  <w:num w:numId="6">
    <w:abstractNumId w:val="44"/>
  </w:num>
  <w:num w:numId="7">
    <w:abstractNumId w:val="29"/>
  </w:num>
  <w:num w:numId="8">
    <w:abstractNumId w:val="31"/>
  </w:num>
  <w:num w:numId="9">
    <w:abstractNumId w:val="30"/>
  </w:num>
  <w:num w:numId="10">
    <w:abstractNumId w:val="20"/>
  </w:num>
  <w:num w:numId="11">
    <w:abstractNumId w:val="34"/>
  </w:num>
  <w:num w:numId="12">
    <w:abstractNumId w:val="12"/>
  </w:num>
  <w:num w:numId="13">
    <w:abstractNumId w:val="33"/>
  </w:num>
  <w:num w:numId="14">
    <w:abstractNumId w:val="38"/>
  </w:num>
  <w:num w:numId="15">
    <w:abstractNumId w:val="42"/>
  </w:num>
  <w:num w:numId="16">
    <w:abstractNumId w:val="1"/>
  </w:num>
  <w:num w:numId="17">
    <w:abstractNumId w:val="2"/>
  </w:num>
  <w:num w:numId="18">
    <w:abstractNumId w:val="16"/>
  </w:num>
  <w:num w:numId="19">
    <w:abstractNumId w:val="17"/>
  </w:num>
  <w:num w:numId="20">
    <w:abstractNumId w:val="18"/>
  </w:num>
  <w:num w:numId="21">
    <w:abstractNumId w:val="10"/>
  </w:num>
  <w:num w:numId="22">
    <w:abstractNumId w:val="41"/>
  </w:num>
  <w:num w:numId="23">
    <w:abstractNumId w:val="21"/>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32"/>
  </w:num>
  <w:num w:numId="27">
    <w:abstractNumId w:val="27"/>
  </w:num>
  <w:num w:numId="28">
    <w:abstractNumId w:val="15"/>
  </w:num>
  <w:num w:numId="29">
    <w:abstractNumId w:val="22"/>
  </w:num>
  <w:num w:numId="30">
    <w:abstractNumId w:val="37"/>
  </w:num>
  <w:num w:numId="31">
    <w:abstractNumId w:val="23"/>
  </w:num>
  <w:num w:numId="32">
    <w:abstractNumId w:val="0"/>
  </w:num>
  <w:num w:numId="33">
    <w:abstractNumId w:val="11"/>
  </w:num>
  <w:num w:numId="34">
    <w:abstractNumId w:val="19"/>
  </w:num>
  <w:num w:numId="35">
    <w:abstractNumId w:val="39"/>
  </w:num>
  <w:num w:numId="36">
    <w:abstractNumId w:val="45"/>
  </w:num>
  <w:num w:numId="37">
    <w:abstractNumId w:val="40"/>
  </w:num>
  <w:num w:numId="38">
    <w:abstractNumId w:val="43"/>
  </w:num>
  <w:num w:numId="39">
    <w:abstractNumId w:val="4"/>
  </w:num>
  <w:num w:numId="40">
    <w:abstractNumId w:val="6"/>
  </w:num>
  <w:num w:numId="41">
    <w:abstractNumId w:val="35"/>
  </w:num>
  <w:num w:numId="42">
    <w:abstractNumId w:val="36"/>
  </w:num>
  <w:num w:numId="43">
    <w:abstractNumId w:val="9"/>
  </w:num>
  <w:num w:numId="44">
    <w:abstractNumId w:val="3"/>
  </w:num>
  <w:num w:numId="45">
    <w:abstractNumId w:val="26"/>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92C"/>
    <w:rsid w:val="00007C49"/>
    <w:rsid w:val="000114D5"/>
    <w:rsid w:val="00046872"/>
    <w:rsid w:val="0005160D"/>
    <w:rsid w:val="00081D56"/>
    <w:rsid w:val="00085A52"/>
    <w:rsid w:val="00091272"/>
    <w:rsid w:val="000B41A8"/>
    <w:rsid w:val="000B44B6"/>
    <w:rsid w:val="000D7EC9"/>
    <w:rsid w:val="000E71EE"/>
    <w:rsid w:val="00192A8E"/>
    <w:rsid w:val="001D7210"/>
    <w:rsid w:val="002049D7"/>
    <w:rsid w:val="00233A4A"/>
    <w:rsid w:val="0026243A"/>
    <w:rsid w:val="0027468D"/>
    <w:rsid w:val="0028044E"/>
    <w:rsid w:val="002A7BC3"/>
    <w:rsid w:val="002B5ECE"/>
    <w:rsid w:val="003179E7"/>
    <w:rsid w:val="00317A35"/>
    <w:rsid w:val="003518B0"/>
    <w:rsid w:val="003A1939"/>
    <w:rsid w:val="003B560B"/>
    <w:rsid w:val="003D45B9"/>
    <w:rsid w:val="003F70CB"/>
    <w:rsid w:val="0040327C"/>
    <w:rsid w:val="004C2608"/>
    <w:rsid w:val="004D3FEE"/>
    <w:rsid w:val="004D5712"/>
    <w:rsid w:val="004D5E20"/>
    <w:rsid w:val="00534EF0"/>
    <w:rsid w:val="00545523"/>
    <w:rsid w:val="005E3E99"/>
    <w:rsid w:val="006225A2"/>
    <w:rsid w:val="00644C73"/>
    <w:rsid w:val="0066125C"/>
    <w:rsid w:val="00681D2E"/>
    <w:rsid w:val="00697CFE"/>
    <w:rsid w:val="00754B0F"/>
    <w:rsid w:val="00773874"/>
    <w:rsid w:val="0079245A"/>
    <w:rsid w:val="00807741"/>
    <w:rsid w:val="00807E37"/>
    <w:rsid w:val="008123F4"/>
    <w:rsid w:val="00834B94"/>
    <w:rsid w:val="0083592C"/>
    <w:rsid w:val="00840AD3"/>
    <w:rsid w:val="00840E51"/>
    <w:rsid w:val="00871A75"/>
    <w:rsid w:val="00874A4B"/>
    <w:rsid w:val="008A7859"/>
    <w:rsid w:val="008D517F"/>
    <w:rsid w:val="008F2B58"/>
    <w:rsid w:val="008F5A9D"/>
    <w:rsid w:val="00986E61"/>
    <w:rsid w:val="009B41C3"/>
    <w:rsid w:val="009B6567"/>
    <w:rsid w:val="009C6717"/>
    <w:rsid w:val="009D7D4E"/>
    <w:rsid w:val="00A21A15"/>
    <w:rsid w:val="00A474AF"/>
    <w:rsid w:val="00AC14BA"/>
    <w:rsid w:val="00AE5C38"/>
    <w:rsid w:val="00AE6A6F"/>
    <w:rsid w:val="00AE71E9"/>
    <w:rsid w:val="00B203CF"/>
    <w:rsid w:val="00B26F5C"/>
    <w:rsid w:val="00B45277"/>
    <w:rsid w:val="00B63F41"/>
    <w:rsid w:val="00B65226"/>
    <w:rsid w:val="00B76D44"/>
    <w:rsid w:val="00B80601"/>
    <w:rsid w:val="00BD6EF3"/>
    <w:rsid w:val="00C23EAD"/>
    <w:rsid w:val="00C35EDF"/>
    <w:rsid w:val="00C3688A"/>
    <w:rsid w:val="00C44AA7"/>
    <w:rsid w:val="00C65B31"/>
    <w:rsid w:val="00C76458"/>
    <w:rsid w:val="00C804C1"/>
    <w:rsid w:val="00C852BF"/>
    <w:rsid w:val="00CC35A6"/>
    <w:rsid w:val="00D03023"/>
    <w:rsid w:val="00D511E3"/>
    <w:rsid w:val="00DB17EF"/>
    <w:rsid w:val="00DC689D"/>
    <w:rsid w:val="00DD1437"/>
    <w:rsid w:val="00DF0210"/>
    <w:rsid w:val="00E31D51"/>
    <w:rsid w:val="00E5302E"/>
    <w:rsid w:val="00E82BA1"/>
    <w:rsid w:val="00EC0350"/>
    <w:rsid w:val="00ED4FB0"/>
    <w:rsid w:val="00ED56F0"/>
    <w:rsid w:val="00EE26A8"/>
    <w:rsid w:val="00F2468A"/>
    <w:rsid w:val="00F471ED"/>
    <w:rsid w:val="00F63A3D"/>
    <w:rsid w:val="00F853F0"/>
    <w:rsid w:val="00F9726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22557"/>
  <w15:chartTrackingRefBased/>
  <w15:docId w15:val="{92858A5D-0B25-4C75-BE6A-938BD8AF3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43A"/>
    <w:pPr>
      <w:spacing w:after="200" w:line="276" w:lineRule="auto"/>
    </w:pPr>
  </w:style>
  <w:style w:type="paragraph" w:styleId="Heading1">
    <w:name w:val="heading 1"/>
    <w:basedOn w:val="Normal"/>
    <w:next w:val="Normal"/>
    <w:link w:val="Heading1Char"/>
    <w:uiPriority w:val="9"/>
    <w:qFormat/>
    <w:rsid w:val="002624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530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43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5302E"/>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26243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6243A"/>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26243A"/>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243A"/>
  </w:style>
  <w:style w:type="paragraph" w:styleId="Footer">
    <w:name w:val="footer"/>
    <w:basedOn w:val="Normal"/>
    <w:link w:val="FooterChar"/>
    <w:uiPriority w:val="99"/>
    <w:unhideWhenUsed/>
    <w:rsid w:val="0026243A"/>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243A"/>
  </w:style>
  <w:style w:type="paragraph" w:styleId="TOCHeading">
    <w:name w:val="TOC Heading"/>
    <w:basedOn w:val="Heading1"/>
    <w:next w:val="Normal"/>
    <w:uiPriority w:val="39"/>
    <w:semiHidden/>
    <w:unhideWhenUsed/>
    <w:qFormat/>
    <w:rsid w:val="0026243A"/>
    <w:pPr>
      <w:spacing w:before="480"/>
      <w:outlineLvl w:val="9"/>
    </w:pPr>
    <w:rPr>
      <w:b/>
      <w:bCs/>
      <w:sz w:val="28"/>
      <w:szCs w:val="28"/>
      <w:lang w:val="en-US" w:eastAsia="ja-JP"/>
    </w:rPr>
  </w:style>
  <w:style w:type="paragraph" w:styleId="TOC2">
    <w:name w:val="toc 2"/>
    <w:basedOn w:val="Normal"/>
    <w:next w:val="Normal"/>
    <w:autoRedefine/>
    <w:uiPriority w:val="39"/>
    <w:unhideWhenUsed/>
    <w:rsid w:val="00A474AF"/>
    <w:pPr>
      <w:tabs>
        <w:tab w:val="left" w:pos="880"/>
        <w:tab w:val="right" w:leader="dot" w:pos="9062"/>
      </w:tabs>
      <w:spacing w:after="100"/>
      <w:ind w:left="220"/>
    </w:pPr>
    <w:rPr>
      <w:rFonts w:ascii="Arial" w:hAnsi="Arial" w:cs="Arial"/>
      <w:noProof/>
      <w:sz w:val="24"/>
      <w:szCs w:val="24"/>
      <w:lang w:eastAsia="zh-CN"/>
    </w:rPr>
  </w:style>
  <w:style w:type="paragraph" w:styleId="TOC3">
    <w:name w:val="toc 3"/>
    <w:basedOn w:val="Normal"/>
    <w:next w:val="Normal"/>
    <w:autoRedefine/>
    <w:uiPriority w:val="39"/>
    <w:unhideWhenUsed/>
    <w:rsid w:val="0026243A"/>
    <w:pPr>
      <w:spacing w:after="100"/>
      <w:ind w:left="440"/>
    </w:pPr>
  </w:style>
  <w:style w:type="character" w:styleId="Hyperlink">
    <w:name w:val="Hyperlink"/>
    <w:basedOn w:val="DefaultParagraphFont"/>
    <w:uiPriority w:val="99"/>
    <w:unhideWhenUsed/>
    <w:rsid w:val="0026243A"/>
    <w:rPr>
      <w:color w:val="0563C1" w:themeColor="hyperlink"/>
      <w:u w:val="single"/>
    </w:rPr>
  </w:style>
  <w:style w:type="paragraph" w:styleId="ListParagraph">
    <w:name w:val="List Paragraph"/>
    <w:basedOn w:val="Normal"/>
    <w:link w:val="ListParagraphChar"/>
    <w:uiPriority w:val="34"/>
    <w:qFormat/>
    <w:rsid w:val="0026243A"/>
    <w:pPr>
      <w:ind w:left="720"/>
      <w:contextualSpacing/>
    </w:pPr>
  </w:style>
  <w:style w:type="character" w:customStyle="1" w:styleId="ListParagraphChar">
    <w:name w:val="List Paragraph Char"/>
    <w:link w:val="ListParagraph"/>
    <w:uiPriority w:val="34"/>
    <w:locked/>
    <w:rsid w:val="0026243A"/>
  </w:style>
  <w:style w:type="paragraph" w:styleId="NoSpacing">
    <w:name w:val="No Spacing"/>
    <w:qFormat/>
    <w:rsid w:val="00DC689D"/>
    <w:pPr>
      <w:suppressAutoHyphens/>
      <w:spacing w:after="0" w:line="240" w:lineRule="auto"/>
    </w:pPr>
    <w:rPr>
      <w:rFonts w:ascii="Times New Roman" w:eastAsia="Times New Roman" w:hAnsi="Times New Roman" w:cs="Times New Roman"/>
      <w:sz w:val="20"/>
      <w:szCs w:val="20"/>
      <w:lang w:eastAsia="ar-SA"/>
    </w:rPr>
  </w:style>
  <w:style w:type="character" w:styleId="HTMLTypewriter">
    <w:name w:val="HTML Typewriter"/>
    <w:basedOn w:val="DefaultParagraphFont"/>
    <w:uiPriority w:val="99"/>
    <w:semiHidden/>
    <w:unhideWhenUsed/>
    <w:rsid w:val="00DC689D"/>
    <w:rPr>
      <w:rFonts w:ascii="Courier New" w:eastAsiaTheme="minorHAnsi" w:hAnsi="Courier New" w:cs="Courier New" w:hint="default"/>
      <w:sz w:val="20"/>
      <w:szCs w:val="20"/>
    </w:rPr>
  </w:style>
  <w:style w:type="paragraph" w:styleId="BalloonText">
    <w:name w:val="Balloon Text"/>
    <w:basedOn w:val="Normal"/>
    <w:link w:val="BalloonTextChar"/>
    <w:uiPriority w:val="99"/>
    <w:semiHidden/>
    <w:unhideWhenUsed/>
    <w:rsid w:val="00317A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A35"/>
    <w:rPr>
      <w:rFonts w:ascii="Segoe UI" w:hAnsi="Segoe UI" w:cs="Segoe UI"/>
      <w:sz w:val="18"/>
      <w:szCs w:val="18"/>
    </w:rPr>
  </w:style>
  <w:style w:type="paragraph" w:customStyle="1" w:styleId="Default">
    <w:name w:val="Default"/>
    <w:rsid w:val="00233A4A"/>
    <w:pPr>
      <w:autoSpaceDE w:val="0"/>
      <w:autoSpaceDN w:val="0"/>
      <w:adjustRightInd w:val="0"/>
      <w:spacing w:after="0" w:line="240" w:lineRule="auto"/>
    </w:pPr>
    <w:rPr>
      <w:rFonts w:ascii="Cambria" w:eastAsiaTheme="minorEastAsia" w:hAnsi="Cambria" w:cs="Cambria"/>
      <w:color w:val="000000"/>
      <w:sz w:val="24"/>
      <w:szCs w:val="24"/>
      <w:lang w:eastAsia="zh-CN"/>
    </w:rPr>
  </w:style>
  <w:style w:type="character" w:styleId="FollowedHyperlink">
    <w:name w:val="FollowedHyperlink"/>
    <w:basedOn w:val="DefaultParagraphFont"/>
    <w:uiPriority w:val="99"/>
    <w:semiHidden/>
    <w:unhideWhenUsed/>
    <w:rsid w:val="00754B0F"/>
    <w:rPr>
      <w:color w:val="954F72"/>
      <w:u w:val="single"/>
    </w:rPr>
  </w:style>
  <w:style w:type="paragraph" w:customStyle="1" w:styleId="msonormal0">
    <w:name w:val="msonormal"/>
    <w:basedOn w:val="Normal"/>
    <w:rsid w:val="00754B0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6">
    <w:name w:val="xl66"/>
    <w:basedOn w:val="Normal"/>
    <w:rsid w:val="00754B0F"/>
    <w:pPr>
      <w:pBdr>
        <w:top w:val="single" w:sz="8"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67">
    <w:name w:val="xl67"/>
    <w:basedOn w:val="Normal"/>
    <w:rsid w:val="00754B0F"/>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68">
    <w:name w:val="xl68"/>
    <w:basedOn w:val="Normal"/>
    <w:rsid w:val="00754B0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69">
    <w:name w:val="xl69"/>
    <w:basedOn w:val="Normal"/>
    <w:rsid w:val="00754B0F"/>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70">
    <w:name w:val="xl70"/>
    <w:basedOn w:val="Normal"/>
    <w:rsid w:val="00754B0F"/>
    <w:pPr>
      <w:spacing w:before="100" w:beforeAutospacing="1" w:after="100" w:afterAutospacing="1" w:line="240" w:lineRule="auto"/>
    </w:pPr>
    <w:rPr>
      <w:rFonts w:ascii="Arial" w:eastAsia="Times New Roman" w:hAnsi="Arial" w:cs="Arial"/>
      <w:sz w:val="16"/>
      <w:szCs w:val="16"/>
      <w:lang w:eastAsia="hr-HR"/>
    </w:rPr>
  </w:style>
  <w:style w:type="paragraph" w:customStyle="1" w:styleId="xl71">
    <w:name w:val="xl71"/>
    <w:basedOn w:val="Normal"/>
    <w:rsid w:val="00754B0F"/>
    <w:pPr>
      <w:pBdr>
        <w:top w:val="single" w:sz="4" w:space="0" w:color="auto"/>
        <w:left w:val="single" w:sz="8"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72">
    <w:name w:val="xl72"/>
    <w:basedOn w:val="Normal"/>
    <w:rsid w:val="00754B0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73">
    <w:name w:val="xl73"/>
    <w:basedOn w:val="Normal"/>
    <w:rsid w:val="00754B0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74">
    <w:name w:val="xl74"/>
    <w:basedOn w:val="Normal"/>
    <w:rsid w:val="00754B0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75">
    <w:name w:val="xl75"/>
    <w:basedOn w:val="Normal"/>
    <w:rsid w:val="00754B0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76">
    <w:name w:val="xl76"/>
    <w:basedOn w:val="Normal"/>
    <w:rsid w:val="00754B0F"/>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77">
    <w:name w:val="xl77"/>
    <w:basedOn w:val="Normal"/>
    <w:rsid w:val="00754B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78">
    <w:name w:val="xl78"/>
    <w:basedOn w:val="Normal"/>
    <w:rsid w:val="00754B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79">
    <w:name w:val="xl79"/>
    <w:basedOn w:val="Normal"/>
    <w:rsid w:val="00754B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80">
    <w:name w:val="xl80"/>
    <w:basedOn w:val="Normal"/>
    <w:rsid w:val="00754B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81">
    <w:name w:val="xl81"/>
    <w:basedOn w:val="Normal"/>
    <w:rsid w:val="00754B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82">
    <w:name w:val="xl82"/>
    <w:basedOn w:val="Normal"/>
    <w:rsid w:val="00754B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83">
    <w:name w:val="xl83"/>
    <w:basedOn w:val="Normal"/>
    <w:rsid w:val="00754B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84">
    <w:name w:val="xl84"/>
    <w:basedOn w:val="Normal"/>
    <w:rsid w:val="00754B0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85">
    <w:name w:val="xl85"/>
    <w:basedOn w:val="Normal"/>
    <w:rsid w:val="00754B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86">
    <w:name w:val="xl86"/>
    <w:basedOn w:val="Normal"/>
    <w:rsid w:val="00754B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87">
    <w:name w:val="xl87"/>
    <w:basedOn w:val="Normal"/>
    <w:rsid w:val="00754B0F"/>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88">
    <w:name w:val="xl88"/>
    <w:basedOn w:val="Normal"/>
    <w:rsid w:val="00754B0F"/>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89">
    <w:name w:val="xl89"/>
    <w:basedOn w:val="Normal"/>
    <w:rsid w:val="00754B0F"/>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90">
    <w:name w:val="xl90"/>
    <w:basedOn w:val="Normal"/>
    <w:rsid w:val="00754B0F"/>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91">
    <w:name w:val="xl91"/>
    <w:basedOn w:val="Normal"/>
    <w:rsid w:val="00754B0F"/>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92">
    <w:name w:val="xl92"/>
    <w:basedOn w:val="Normal"/>
    <w:rsid w:val="00754B0F"/>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93">
    <w:name w:val="xl93"/>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94">
    <w:name w:val="xl94"/>
    <w:basedOn w:val="Normal"/>
    <w:rsid w:val="00754B0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95">
    <w:name w:val="xl95"/>
    <w:basedOn w:val="Normal"/>
    <w:rsid w:val="00754B0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96">
    <w:name w:val="xl96"/>
    <w:basedOn w:val="Normal"/>
    <w:rsid w:val="00754B0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97">
    <w:name w:val="xl97"/>
    <w:basedOn w:val="Normal"/>
    <w:rsid w:val="00754B0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98">
    <w:name w:val="xl98"/>
    <w:basedOn w:val="Normal"/>
    <w:rsid w:val="00754B0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99">
    <w:name w:val="xl99"/>
    <w:basedOn w:val="Normal"/>
    <w:rsid w:val="00754B0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00">
    <w:name w:val="xl100"/>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01">
    <w:name w:val="xl101"/>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02">
    <w:name w:val="xl102"/>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03">
    <w:name w:val="xl103"/>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04">
    <w:name w:val="xl104"/>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05">
    <w:name w:val="xl105"/>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06">
    <w:name w:val="xl106"/>
    <w:basedOn w:val="Normal"/>
    <w:rsid w:val="00754B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07">
    <w:name w:val="xl107"/>
    <w:basedOn w:val="Normal"/>
    <w:rsid w:val="00754B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08">
    <w:name w:val="xl108"/>
    <w:basedOn w:val="Normal"/>
    <w:rsid w:val="00754B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09">
    <w:name w:val="xl109"/>
    <w:basedOn w:val="Normal"/>
    <w:rsid w:val="00754B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10">
    <w:name w:val="xl110"/>
    <w:basedOn w:val="Normal"/>
    <w:rsid w:val="00754B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11">
    <w:name w:val="xl111"/>
    <w:basedOn w:val="Normal"/>
    <w:rsid w:val="00754B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12">
    <w:name w:val="xl112"/>
    <w:basedOn w:val="Normal"/>
    <w:rsid w:val="00754B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13">
    <w:name w:val="xl113"/>
    <w:basedOn w:val="Normal"/>
    <w:rsid w:val="00754B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14">
    <w:name w:val="xl114"/>
    <w:basedOn w:val="Normal"/>
    <w:rsid w:val="00754B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15">
    <w:name w:val="xl115"/>
    <w:basedOn w:val="Normal"/>
    <w:rsid w:val="00754B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16">
    <w:name w:val="xl116"/>
    <w:basedOn w:val="Normal"/>
    <w:rsid w:val="00754B0F"/>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17">
    <w:name w:val="xl117"/>
    <w:basedOn w:val="Normal"/>
    <w:rsid w:val="00754B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18">
    <w:name w:val="xl118"/>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19">
    <w:name w:val="xl119"/>
    <w:basedOn w:val="Normal"/>
    <w:rsid w:val="00754B0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20">
    <w:name w:val="xl120"/>
    <w:basedOn w:val="Normal"/>
    <w:rsid w:val="00754B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w:eastAsia="Times New Roman" w:hAnsi="Arial" w:cs="Arial"/>
      <w:b/>
      <w:bCs/>
      <w:sz w:val="16"/>
      <w:szCs w:val="16"/>
      <w:lang w:eastAsia="hr-HR"/>
    </w:rPr>
  </w:style>
  <w:style w:type="paragraph" w:customStyle="1" w:styleId="xl121">
    <w:name w:val="xl121"/>
    <w:basedOn w:val="Normal"/>
    <w:rsid w:val="00754B0F"/>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22">
    <w:name w:val="xl122"/>
    <w:basedOn w:val="Normal"/>
    <w:rsid w:val="00754B0F"/>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23">
    <w:name w:val="xl123"/>
    <w:basedOn w:val="Normal"/>
    <w:rsid w:val="00754B0F"/>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24">
    <w:name w:val="xl124"/>
    <w:basedOn w:val="Normal"/>
    <w:rsid w:val="00754B0F"/>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25">
    <w:name w:val="xl125"/>
    <w:basedOn w:val="Normal"/>
    <w:rsid w:val="00754B0F"/>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26">
    <w:name w:val="xl126"/>
    <w:basedOn w:val="Normal"/>
    <w:rsid w:val="00754B0F"/>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27">
    <w:name w:val="xl127"/>
    <w:basedOn w:val="Normal"/>
    <w:rsid w:val="00754B0F"/>
    <w:pPr>
      <w:pBdr>
        <w:top w:val="single" w:sz="4" w:space="0" w:color="auto"/>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28">
    <w:name w:val="xl128"/>
    <w:basedOn w:val="Normal"/>
    <w:rsid w:val="00754B0F"/>
    <w:pPr>
      <w:pBdr>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w:eastAsia="Times New Roman" w:hAnsi="Arial" w:cs="Arial"/>
      <w:b/>
      <w:bCs/>
      <w:sz w:val="16"/>
      <w:szCs w:val="16"/>
      <w:lang w:eastAsia="hr-HR"/>
    </w:rPr>
  </w:style>
  <w:style w:type="paragraph" w:customStyle="1" w:styleId="xl129">
    <w:name w:val="xl129"/>
    <w:basedOn w:val="Normal"/>
    <w:rsid w:val="00754B0F"/>
    <w:pPr>
      <w:pBdr>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30">
    <w:name w:val="xl130"/>
    <w:basedOn w:val="Normal"/>
    <w:rsid w:val="00754B0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31">
    <w:name w:val="xl131"/>
    <w:basedOn w:val="Normal"/>
    <w:rsid w:val="00754B0F"/>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32">
    <w:name w:val="xl132"/>
    <w:basedOn w:val="Normal"/>
    <w:rsid w:val="00754B0F"/>
    <w:pPr>
      <w:pBdr>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33">
    <w:name w:val="xl133"/>
    <w:basedOn w:val="Normal"/>
    <w:rsid w:val="00754B0F"/>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34">
    <w:name w:val="xl134"/>
    <w:basedOn w:val="Normal"/>
    <w:rsid w:val="00754B0F"/>
    <w:pPr>
      <w:pBdr>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35">
    <w:name w:val="xl135"/>
    <w:basedOn w:val="Normal"/>
    <w:rsid w:val="00754B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36">
    <w:name w:val="xl136"/>
    <w:basedOn w:val="Normal"/>
    <w:rsid w:val="00754B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37">
    <w:name w:val="xl137"/>
    <w:basedOn w:val="Normal"/>
    <w:rsid w:val="00754B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138">
    <w:name w:val="xl138"/>
    <w:basedOn w:val="Normal"/>
    <w:rsid w:val="00754B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39">
    <w:name w:val="xl139"/>
    <w:basedOn w:val="Normal"/>
    <w:rsid w:val="00754B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w:eastAsia="Times New Roman" w:hAnsi="Arial" w:cs="Arial"/>
      <w:b/>
      <w:bCs/>
      <w:sz w:val="16"/>
      <w:szCs w:val="16"/>
      <w:lang w:eastAsia="hr-HR"/>
    </w:rPr>
  </w:style>
  <w:style w:type="paragraph" w:customStyle="1" w:styleId="xl140">
    <w:name w:val="xl140"/>
    <w:basedOn w:val="Normal"/>
    <w:rsid w:val="00754B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41">
    <w:name w:val="xl141"/>
    <w:basedOn w:val="Normal"/>
    <w:rsid w:val="00754B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42">
    <w:name w:val="xl142"/>
    <w:basedOn w:val="Normal"/>
    <w:rsid w:val="00754B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43">
    <w:name w:val="xl143"/>
    <w:basedOn w:val="Normal"/>
    <w:rsid w:val="00754B0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44">
    <w:name w:val="xl144"/>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45">
    <w:name w:val="xl145"/>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46">
    <w:name w:val="xl146"/>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47">
    <w:name w:val="xl147"/>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48">
    <w:name w:val="xl148"/>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49">
    <w:name w:val="xl149"/>
    <w:basedOn w:val="Normal"/>
    <w:rsid w:val="00754B0F"/>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50">
    <w:name w:val="xl150"/>
    <w:basedOn w:val="Normal"/>
    <w:rsid w:val="00754B0F"/>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51">
    <w:name w:val="xl151"/>
    <w:basedOn w:val="Normal"/>
    <w:rsid w:val="00754B0F"/>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52">
    <w:name w:val="xl152"/>
    <w:basedOn w:val="Normal"/>
    <w:rsid w:val="00754B0F"/>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53">
    <w:name w:val="xl153"/>
    <w:basedOn w:val="Normal"/>
    <w:rsid w:val="00754B0F"/>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54">
    <w:name w:val="xl154"/>
    <w:basedOn w:val="Normal"/>
    <w:rsid w:val="00754B0F"/>
    <w:pPr>
      <w:pBdr>
        <w:top w:val="single" w:sz="4" w:space="0" w:color="auto"/>
        <w:left w:val="single" w:sz="8" w:space="0" w:color="auto"/>
        <w:bottom w:val="single" w:sz="4" w:space="0" w:color="auto"/>
        <w:right w:val="single" w:sz="4" w:space="0" w:color="auto"/>
      </w:pBdr>
      <w:shd w:val="clear" w:color="000000" w:fill="FFEB9C"/>
      <w:spacing w:before="100" w:beforeAutospacing="1" w:after="100" w:afterAutospacing="1" w:line="240" w:lineRule="auto"/>
      <w:jc w:val="center"/>
      <w:textAlignment w:val="center"/>
    </w:pPr>
    <w:rPr>
      <w:rFonts w:ascii="Arial" w:eastAsia="Times New Roman" w:hAnsi="Arial" w:cs="Arial"/>
      <w:color w:val="9C6500"/>
      <w:sz w:val="16"/>
      <w:szCs w:val="16"/>
      <w:lang w:eastAsia="hr-HR"/>
    </w:rPr>
  </w:style>
  <w:style w:type="paragraph" w:customStyle="1" w:styleId="xl155">
    <w:name w:val="xl155"/>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56">
    <w:name w:val="xl156"/>
    <w:basedOn w:val="Normal"/>
    <w:rsid w:val="00754B0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57">
    <w:name w:val="xl157"/>
    <w:basedOn w:val="Normal"/>
    <w:rsid w:val="00754B0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58">
    <w:name w:val="xl158"/>
    <w:basedOn w:val="Normal"/>
    <w:rsid w:val="00754B0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59">
    <w:name w:val="xl159"/>
    <w:basedOn w:val="Normal"/>
    <w:rsid w:val="00754B0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60">
    <w:name w:val="xl160"/>
    <w:basedOn w:val="Normal"/>
    <w:rsid w:val="00754B0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61">
    <w:name w:val="xl161"/>
    <w:basedOn w:val="Normal"/>
    <w:rsid w:val="00754B0F"/>
    <w:pP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62">
    <w:name w:val="xl162"/>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63">
    <w:name w:val="xl163"/>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64">
    <w:name w:val="xl164"/>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65">
    <w:name w:val="xl165"/>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66">
    <w:name w:val="xl166"/>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67">
    <w:name w:val="xl167"/>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68">
    <w:name w:val="xl168"/>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69">
    <w:name w:val="xl169"/>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70">
    <w:name w:val="xl170"/>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71">
    <w:name w:val="xl171"/>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72">
    <w:name w:val="xl172"/>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73">
    <w:name w:val="xl173"/>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74">
    <w:name w:val="xl174"/>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75">
    <w:name w:val="xl175"/>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76">
    <w:name w:val="xl176"/>
    <w:basedOn w:val="Normal"/>
    <w:rsid w:val="00754B0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hr-HR"/>
    </w:rPr>
  </w:style>
  <w:style w:type="paragraph" w:customStyle="1" w:styleId="xl177">
    <w:name w:val="xl177"/>
    <w:basedOn w:val="Normal"/>
    <w:rsid w:val="00754B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hr-HR"/>
    </w:rPr>
  </w:style>
  <w:style w:type="paragraph" w:customStyle="1" w:styleId="xl178">
    <w:name w:val="xl178"/>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79">
    <w:name w:val="xl179"/>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80">
    <w:name w:val="xl180"/>
    <w:basedOn w:val="Normal"/>
    <w:rsid w:val="00754B0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81">
    <w:name w:val="xl181"/>
    <w:basedOn w:val="Normal"/>
    <w:rsid w:val="00754B0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82">
    <w:name w:val="xl182"/>
    <w:basedOn w:val="Normal"/>
    <w:rsid w:val="00754B0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83">
    <w:name w:val="xl183"/>
    <w:basedOn w:val="Normal"/>
    <w:rsid w:val="00754B0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84">
    <w:name w:val="xl184"/>
    <w:basedOn w:val="Normal"/>
    <w:rsid w:val="00754B0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85">
    <w:name w:val="xl185"/>
    <w:basedOn w:val="Normal"/>
    <w:rsid w:val="00754B0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86">
    <w:name w:val="xl186"/>
    <w:basedOn w:val="Normal"/>
    <w:rsid w:val="00754B0F"/>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87">
    <w:name w:val="xl187"/>
    <w:basedOn w:val="Normal"/>
    <w:rsid w:val="00754B0F"/>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88">
    <w:name w:val="xl188"/>
    <w:basedOn w:val="Normal"/>
    <w:rsid w:val="00754B0F"/>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89">
    <w:name w:val="xl189"/>
    <w:basedOn w:val="Normal"/>
    <w:rsid w:val="00754B0F"/>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90">
    <w:name w:val="xl190"/>
    <w:basedOn w:val="Normal"/>
    <w:rsid w:val="00754B0F"/>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91">
    <w:name w:val="xl191"/>
    <w:basedOn w:val="Normal"/>
    <w:rsid w:val="00754B0F"/>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92">
    <w:name w:val="xl192"/>
    <w:basedOn w:val="Normal"/>
    <w:rsid w:val="00754B0F"/>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93">
    <w:name w:val="xl193"/>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94">
    <w:name w:val="xl194"/>
    <w:basedOn w:val="Normal"/>
    <w:rsid w:val="00754B0F"/>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95">
    <w:name w:val="xl195"/>
    <w:basedOn w:val="Normal"/>
    <w:rsid w:val="00754B0F"/>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96">
    <w:name w:val="xl196"/>
    <w:basedOn w:val="Normal"/>
    <w:rsid w:val="00754B0F"/>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97">
    <w:name w:val="xl197"/>
    <w:basedOn w:val="Normal"/>
    <w:rsid w:val="00754B0F"/>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198">
    <w:name w:val="xl198"/>
    <w:basedOn w:val="Normal"/>
    <w:rsid w:val="00754B0F"/>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199">
    <w:name w:val="xl199"/>
    <w:basedOn w:val="Normal"/>
    <w:rsid w:val="00754B0F"/>
    <w:pPr>
      <w:pBdr>
        <w:top w:val="single" w:sz="4" w:space="0" w:color="auto"/>
        <w:left w:val="single" w:sz="4" w:space="0" w:color="auto"/>
        <w:bottom w:val="single" w:sz="4" w:space="0" w:color="auto"/>
        <w:right w:val="single" w:sz="4" w:space="0" w:color="auto"/>
      </w:pBdr>
      <w:shd w:val="clear" w:color="000000" w:fill="EBF74F"/>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200">
    <w:name w:val="xl200"/>
    <w:basedOn w:val="Normal"/>
    <w:rsid w:val="00754B0F"/>
    <w:pPr>
      <w:pBdr>
        <w:top w:val="single" w:sz="4" w:space="0" w:color="auto"/>
        <w:left w:val="single" w:sz="4" w:space="0" w:color="auto"/>
        <w:bottom w:val="single" w:sz="4" w:space="0" w:color="auto"/>
        <w:right w:val="single" w:sz="4" w:space="0" w:color="auto"/>
      </w:pBdr>
      <w:shd w:val="clear" w:color="000000" w:fill="EBF74F"/>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201">
    <w:name w:val="xl201"/>
    <w:basedOn w:val="Normal"/>
    <w:rsid w:val="00754B0F"/>
    <w:pPr>
      <w:pBdr>
        <w:top w:val="single" w:sz="4" w:space="0" w:color="auto"/>
        <w:left w:val="single" w:sz="4" w:space="0" w:color="auto"/>
        <w:bottom w:val="single" w:sz="4" w:space="0" w:color="auto"/>
        <w:right w:val="single" w:sz="4" w:space="0" w:color="auto"/>
      </w:pBdr>
      <w:shd w:val="clear" w:color="000000" w:fill="EBF74F"/>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202">
    <w:name w:val="xl202"/>
    <w:basedOn w:val="Normal"/>
    <w:rsid w:val="00754B0F"/>
    <w:pPr>
      <w:pBdr>
        <w:top w:val="single" w:sz="4" w:space="0" w:color="auto"/>
        <w:left w:val="single" w:sz="4" w:space="0" w:color="auto"/>
        <w:bottom w:val="single" w:sz="4" w:space="0" w:color="auto"/>
        <w:right w:val="single" w:sz="4" w:space="0" w:color="auto"/>
      </w:pBdr>
      <w:shd w:val="clear" w:color="000000" w:fill="EBF74F"/>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203">
    <w:name w:val="xl203"/>
    <w:basedOn w:val="Normal"/>
    <w:rsid w:val="00754B0F"/>
    <w:pPr>
      <w:spacing w:before="100" w:beforeAutospacing="1" w:after="100" w:afterAutospacing="1" w:line="240" w:lineRule="auto"/>
      <w:jc w:val="center"/>
      <w:textAlignment w:val="center"/>
    </w:pPr>
    <w:rPr>
      <w:rFonts w:ascii="Arial" w:eastAsia="Times New Roman" w:hAnsi="Arial" w:cs="Arial"/>
      <w:sz w:val="16"/>
      <w:szCs w:val="16"/>
      <w:lang w:eastAsia="hr-HR"/>
    </w:rPr>
  </w:style>
  <w:style w:type="paragraph" w:customStyle="1" w:styleId="xl204">
    <w:name w:val="xl204"/>
    <w:basedOn w:val="Normal"/>
    <w:rsid w:val="00754B0F"/>
    <w:pPr>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205">
    <w:name w:val="xl205"/>
    <w:basedOn w:val="Normal"/>
    <w:rsid w:val="00754B0F"/>
    <w:pPr>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206">
    <w:name w:val="xl206"/>
    <w:basedOn w:val="Normal"/>
    <w:rsid w:val="00754B0F"/>
    <w:pP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207">
    <w:name w:val="xl207"/>
    <w:basedOn w:val="Normal"/>
    <w:rsid w:val="00754B0F"/>
    <w:pPr>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208">
    <w:name w:val="xl208"/>
    <w:basedOn w:val="Normal"/>
    <w:rsid w:val="00754B0F"/>
    <w:pPr>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209">
    <w:name w:val="xl209"/>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210">
    <w:name w:val="xl210"/>
    <w:basedOn w:val="Normal"/>
    <w:rsid w:val="00754B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211">
    <w:name w:val="xl211"/>
    <w:basedOn w:val="Normal"/>
    <w:rsid w:val="00754B0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212">
    <w:name w:val="xl212"/>
    <w:basedOn w:val="Normal"/>
    <w:rsid w:val="00754B0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213">
    <w:name w:val="xl213"/>
    <w:basedOn w:val="Normal"/>
    <w:rsid w:val="00754B0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214">
    <w:name w:val="xl214"/>
    <w:basedOn w:val="Normal"/>
    <w:rsid w:val="00754B0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215">
    <w:name w:val="xl215"/>
    <w:basedOn w:val="Normal"/>
    <w:rsid w:val="00754B0F"/>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216">
    <w:name w:val="xl216"/>
    <w:basedOn w:val="Normal"/>
    <w:rsid w:val="00754B0F"/>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217">
    <w:name w:val="xl217"/>
    <w:basedOn w:val="Normal"/>
    <w:rsid w:val="00754B0F"/>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218">
    <w:name w:val="xl218"/>
    <w:basedOn w:val="Normal"/>
    <w:rsid w:val="00754B0F"/>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right"/>
      <w:textAlignment w:val="center"/>
    </w:pPr>
    <w:rPr>
      <w:rFonts w:ascii="Arial" w:eastAsia="Times New Roman" w:hAnsi="Arial" w:cs="Arial"/>
      <w:sz w:val="16"/>
      <w:szCs w:val="16"/>
      <w:lang w:eastAsia="hr-HR"/>
    </w:rPr>
  </w:style>
  <w:style w:type="paragraph" w:customStyle="1" w:styleId="xl219">
    <w:name w:val="xl219"/>
    <w:basedOn w:val="Normal"/>
    <w:rsid w:val="00754B0F"/>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w:eastAsia="Times New Roman" w:hAnsi="Arial" w:cs="Arial"/>
      <w:sz w:val="16"/>
      <w:szCs w:val="16"/>
      <w:lang w:eastAsia="hr-HR"/>
    </w:rPr>
  </w:style>
  <w:style w:type="paragraph" w:customStyle="1" w:styleId="xl220">
    <w:name w:val="xl220"/>
    <w:basedOn w:val="Normal"/>
    <w:rsid w:val="00754B0F"/>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right"/>
      <w:textAlignment w:val="center"/>
    </w:pPr>
    <w:rPr>
      <w:rFonts w:ascii="Arial" w:eastAsia="Times New Roman" w:hAnsi="Arial" w:cs="Arial"/>
      <w:sz w:val="16"/>
      <w:szCs w:val="16"/>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737472">
      <w:bodyDiv w:val="1"/>
      <w:marLeft w:val="0"/>
      <w:marRight w:val="0"/>
      <w:marTop w:val="0"/>
      <w:marBottom w:val="0"/>
      <w:divBdr>
        <w:top w:val="none" w:sz="0" w:space="0" w:color="auto"/>
        <w:left w:val="none" w:sz="0" w:space="0" w:color="auto"/>
        <w:bottom w:val="none" w:sz="0" w:space="0" w:color="auto"/>
        <w:right w:val="none" w:sz="0" w:space="0" w:color="auto"/>
      </w:divBdr>
    </w:div>
    <w:div w:id="1270354729">
      <w:bodyDiv w:val="1"/>
      <w:marLeft w:val="0"/>
      <w:marRight w:val="0"/>
      <w:marTop w:val="0"/>
      <w:marBottom w:val="0"/>
      <w:divBdr>
        <w:top w:val="none" w:sz="0" w:space="0" w:color="auto"/>
        <w:left w:val="none" w:sz="0" w:space="0" w:color="auto"/>
        <w:bottom w:val="none" w:sz="0" w:space="0" w:color="auto"/>
        <w:right w:val="none" w:sz="0" w:space="0" w:color="auto"/>
      </w:divBdr>
    </w:div>
    <w:div w:id="205052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nt.hr/UserDocsImages/PRR-RH-2014-2020_v1.4_finalna-ina%C4%8Dica.pdf" TargetMode="External"/><Relationship Id="rId18" Type="http://schemas.openxmlformats.org/officeDocument/2006/relationships/chart" Target="charts/chart2.xml"/><Relationship Id="rId26" Type="http://schemas.openxmlformats.org/officeDocument/2006/relationships/image" Target="media/image7.emf"/><Relationship Id="rId39" Type="http://schemas.openxmlformats.org/officeDocument/2006/relationships/image" Target="media/image19.emf"/><Relationship Id="rId21" Type="http://schemas.openxmlformats.org/officeDocument/2006/relationships/image" Target="media/image4.emf"/><Relationship Id="rId34" Type="http://schemas.openxmlformats.org/officeDocument/2006/relationships/image" Target="media/image15.e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4.emf"/><Relationship Id="rId63" Type="http://schemas.openxmlformats.org/officeDocument/2006/relationships/hyperlink" Target="https://narodne-novine.nn.hr/clanci/sluzbeni/full/2017_03_18_423.html" TargetMode="External"/><Relationship Id="rId68" Type="http://schemas.openxmlformats.org/officeDocument/2006/relationships/image" Target="media/image38.emf"/><Relationship Id="rId76" Type="http://schemas.openxmlformats.org/officeDocument/2006/relationships/image" Target="media/image45.emf"/><Relationship Id="rId84" Type="http://schemas.openxmlformats.org/officeDocument/2006/relationships/image" Target="media/image52.emf"/><Relationship Id="rId7" Type="http://schemas.openxmlformats.org/officeDocument/2006/relationships/endnotes" Target="endnotes.xml"/><Relationship Id="rId71"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0.emf"/><Relationship Id="rId11" Type="http://schemas.openxmlformats.org/officeDocument/2006/relationships/hyperlink" Target="http://narodne-novine.nn.hr/clanci/sluzbeni/2015_02_17_323.html" TargetMode="Externa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2.emf"/><Relationship Id="rId58" Type="http://schemas.openxmlformats.org/officeDocument/2006/relationships/hyperlink" Target="https://narodne-novine.nn.hr/clanci/sluzbeni/full/2017_03_23_526.html" TargetMode="External"/><Relationship Id="rId66" Type="http://schemas.openxmlformats.org/officeDocument/2006/relationships/image" Target="media/image36.emf"/><Relationship Id="rId74" Type="http://schemas.openxmlformats.org/officeDocument/2006/relationships/image" Target="media/image43.emf"/><Relationship Id="rId79" Type="http://schemas.openxmlformats.org/officeDocument/2006/relationships/image" Target="media/image48.e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narodne-novine.nn.hr/clanci/sluzbeni/full/2017_07_72_1752.html" TargetMode="External"/><Relationship Id="rId82" Type="http://schemas.openxmlformats.org/officeDocument/2006/relationships/hyperlink" Target="http://www.mint.gov.hr/"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narodne-novine.nn.hr/clanci/sluzbeni/2011_12_150_3085.html" TargetMode="External"/><Relationship Id="rId14" Type="http://schemas.openxmlformats.org/officeDocument/2006/relationships/hyperlink" Target="http://narodne-novine.nn.hr/clanci/sluzbeni/2014_05_55_1030.html" TargetMode="External"/><Relationship Id="rId22" Type="http://schemas.openxmlformats.org/officeDocument/2006/relationships/header" Target="header1.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5.emf"/><Relationship Id="rId64" Type="http://schemas.openxmlformats.org/officeDocument/2006/relationships/hyperlink" Target="http://narodne-novine.nn.hr/clanci/sluzbeni/2015_01_4_84.html" TargetMode="External"/><Relationship Id="rId69" Type="http://schemas.openxmlformats.org/officeDocument/2006/relationships/image" Target="media/image39.emf"/><Relationship Id="rId77" Type="http://schemas.openxmlformats.org/officeDocument/2006/relationships/image" Target="media/image46.emf"/><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hyperlink" Target="mailto:turisticka.inspekcija@mint.hr" TargetMode="External"/><Relationship Id="rId80" Type="http://schemas.openxmlformats.org/officeDocument/2006/relationships/image" Target="media/image49.emf"/><Relationship Id="rId85"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hyperlink" Target="http://www.mint.hr/UserDocsImages/OPULJP%20hr%2020150709.pdf" TargetMode="External"/><Relationship Id="rId17" Type="http://schemas.openxmlformats.org/officeDocument/2006/relationships/chart" Target="charts/chart1.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hyperlink" Target="http://www.odrzivi.turizam.hr" TargetMode="External"/><Relationship Id="rId46" Type="http://schemas.openxmlformats.org/officeDocument/2006/relationships/image" Target="media/image26.emf"/><Relationship Id="rId59" Type="http://schemas.openxmlformats.org/officeDocument/2006/relationships/hyperlink" Target="https://narodne-novine.nn.hr/clanci/sluzbeni/full/2017_07_72_1753.html" TargetMode="External"/><Relationship Id="rId67" Type="http://schemas.openxmlformats.org/officeDocument/2006/relationships/image" Target="media/image37.emf"/><Relationship Id="rId20" Type="http://schemas.openxmlformats.org/officeDocument/2006/relationships/image" Target="media/image3.emf"/><Relationship Id="rId41" Type="http://schemas.openxmlformats.org/officeDocument/2006/relationships/image" Target="media/image21.emf"/><Relationship Id="rId54" Type="http://schemas.openxmlformats.org/officeDocument/2006/relationships/image" Target="media/image33.emf"/><Relationship Id="rId62" Type="http://schemas.openxmlformats.org/officeDocument/2006/relationships/hyperlink" Target="https://narodne-novine.nn.hr/clanci/sluzbeni/full/2017_08_78_1945.html" TargetMode="External"/><Relationship Id="rId70" Type="http://schemas.openxmlformats.org/officeDocument/2006/relationships/image" Target="media/image40.emf"/><Relationship Id="rId75" Type="http://schemas.openxmlformats.org/officeDocument/2006/relationships/image" Target="media/image44.emf"/><Relationship Id="rId83" Type="http://schemas.openxmlformats.org/officeDocument/2006/relationships/image" Target="media/image51.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arodne-novine.nn.hr/clanci/sluzbeni/2015_02_17_323.html" TargetMode="External"/><Relationship Id="rId23" Type="http://schemas.openxmlformats.org/officeDocument/2006/relationships/footer" Target="footer1.xm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29.emf"/><Relationship Id="rId57" Type="http://schemas.openxmlformats.org/officeDocument/2006/relationships/hyperlink" Target="https://narodne-novine.nn.hr/clanci/sluzbeni/full/2017_08_78_1922.html" TargetMode="External"/><Relationship Id="rId10" Type="http://schemas.openxmlformats.org/officeDocument/2006/relationships/hyperlink" Target="http://narodne-novine.nn.hr/clanci/sluzbeni/2014_05_55_1030.html" TargetMode="External"/><Relationship Id="rId31" Type="http://schemas.openxmlformats.org/officeDocument/2006/relationships/image" Target="media/image12.emf"/><Relationship Id="rId44" Type="http://schemas.openxmlformats.org/officeDocument/2006/relationships/image" Target="media/image24.emf"/><Relationship Id="rId52" Type="http://schemas.openxmlformats.org/officeDocument/2006/relationships/hyperlink" Target="http://www.cikloturizam.hr" TargetMode="External"/><Relationship Id="rId60" Type="http://schemas.openxmlformats.org/officeDocument/2006/relationships/hyperlink" Target="https://narodne-novine.nn.hr/clanci/sluzbeni/full/2017_03_26_580.html" TargetMode="External"/><Relationship Id="rId65" Type="http://schemas.openxmlformats.org/officeDocument/2006/relationships/hyperlink" Target="https://narodne-novine.nn.hr/clanci/sluzbeni/full/2017_12_132_3058.html" TargetMode="External"/><Relationship Id="rId73" Type="http://schemas.openxmlformats.org/officeDocument/2006/relationships/image" Target="media/image42.emf"/><Relationship Id="rId78" Type="http://schemas.openxmlformats.org/officeDocument/2006/relationships/image" Target="media/image47.emf"/><Relationship Id="rId81" Type="http://schemas.openxmlformats.org/officeDocument/2006/relationships/image" Target="media/image50.emf"/><Relationship Id="rId86" Type="http://schemas.openxmlformats.org/officeDocument/2006/relationships/image" Target="media/image54.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a:t>Struktura</a:t>
            </a:r>
            <a:r>
              <a:rPr lang="hr-HR" baseline="0"/>
              <a:t> zaposlenika</a:t>
            </a:r>
            <a:r>
              <a:rPr lang="hr-HR"/>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title>
    <c:autoTitleDeleted val="0"/>
    <c:plotArea>
      <c:layout/>
      <c:barChart>
        <c:barDir val="col"/>
        <c:grouping val="clustered"/>
        <c:varyColors val="0"/>
        <c:ser>
          <c:idx val="0"/>
          <c:order val="0"/>
          <c:tx>
            <c:strRef>
              <c:f>List1!$B$1</c:f>
              <c:strCache>
                <c:ptCount val="1"/>
                <c:pt idx="0">
                  <c:v>Skup 1</c:v>
                </c:pt>
              </c:strCache>
            </c:strRef>
          </c:tx>
          <c:spPr>
            <a:solidFill>
              <a:srgbClr val="C17184"/>
            </a:solidFill>
            <a:ln>
              <a:solidFill>
                <a:schemeClr val="tx1">
                  <a:lumMod val="75000"/>
                  <a:lumOff val="25000"/>
                </a:schemeClr>
              </a:solidFill>
            </a:ln>
            <a:effectLst/>
            <a:scene3d>
              <a:camera prst="orthographicFront"/>
              <a:lightRig rig="threePt" dir="t"/>
            </a:scene3d>
            <a:sp3d prstMaterial="powder">
              <a:bevelT w="165100" prst="coolSlant"/>
              <a:bevelB w="165100" prst="coolSlant"/>
            </a:sp3d>
          </c:spPr>
          <c:invertIfNegative val="0"/>
          <c:cat>
            <c:strRef>
              <c:f>List1!$A$2:$A$5</c:f>
              <c:strCache>
                <c:ptCount val="3"/>
                <c:pt idx="0">
                  <c:v>DRŽAVNI DUŽNOSNICI</c:v>
                </c:pt>
                <c:pt idx="1">
                  <c:v>DRŽAVNI SLUŽBENICI</c:v>
                </c:pt>
                <c:pt idx="2">
                  <c:v>DRŽAVNI NAMJEŠTENICI</c:v>
                </c:pt>
              </c:strCache>
            </c:strRef>
          </c:cat>
          <c:val>
            <c:numRef>
              <c:f>List1!$B$2:$B$5</c:f>
              <c:numCache>
                <c:formatCode>General</c:formatCode>
                <c:ptCount val="4"/>
                <c:pt idx="0">
                  <c:v>7</c:v>
                </c:pt>
                <c:pt idx="1">
                  <c:v>166</c:v>
                </c:pt>
                <c:pt idx="2">
                  <c:v>3</c:v>
                </c:pt>
              </c:numCache>
            </c:numRef>
          </c:val>
          <c:extLst>
            <c:ext xmlns:c16="http://schemas.microsoft.com/office/drawing/2014/chart" uri="{C3380CC4-5D6E-409C-BE32-E72D297353CC}">
              <c16:uniqueId val="{00000000-A06F-47E0-96FA-4B16B47A9FDB}"/>
            </c:ext>
          </c:extLst>
        </c:ser>
        <c:dLbls>
          <c:showLegendKey val="0"/>
          <c:showVal val="0"/>
          <c:showCatName val="0"/>
          <c:showSerName val="0"/>
          <c:showPercent val="0"/>
          <c:showBubbleSize val="0"/>
        </c:dLbls>
        <c:gapWidth val="219"/>
        <c:overlap val="-27"/>
        <c:axId val="502153944"/>
        <c:axId val="502157224"/>
      </c:barChart>
      <c:catAx>
        <c:axId val="50215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502157224"/>
        <c:crosses val="autoZero"/>
        <c:auto val="1"/>
        <c:lblAlgn val="ctr"/>
        <c:lblOffset val="100"/>
        <c:noMultiLvlLbl val="0"/>
      </c:catAx>
      <c:valAx>
        <c:axId val="502157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502153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a:t>Pregled broja zaposlenih</a:t>
            </a:r>
            <a:r>
              <a:rPr lang="hr-HR" baseline="0"/>
              <a:t> prema spolu</a:t>
            </a:r>
            <a:r>
              <a:rPr lang="hr-HR"/>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title>
    <c:autoTitleDeleted val="0"/>
    <c:plotArea>
      <c:layout>
        <c:manualLayout>
          <c:layoutTarget val="inner"/>
          <c:xMode val="edge"/>
          <c:yMode val="edge"/>
          <c:x val="0.17786453776611255"/>
          <c:y val="5.3976764968722078E-2"/>
          <c:w val="0.80593175853018373"/>
          <c:h val="0.60629189447833765"/>
        </c:manualLayout>
      </c:layout>
      <c:barChart>
        <c:barDir val="col"/>
        <c:grouping val="clustered"/>
        <c:varyColors val="0"/>
        <c:ser>
          <c:idx val="0"/>
          <c:order val="0"/>
          <c:tx>
            <c:strRef>
              <c:f>List1!$B$1</c:f>
              <c:strCache>
                <c:ptCount val="1"/>
                <c:pt idx="0">
                  <c:v>MUŠKI</c:v>
                </c:pt>
              </c:strCache>
            </c:strRef>
          </c:tx>
          <c:spPr>
            <a:solidFill>
              <a:schemeClr val="accent1">
                <a:lumMod val="75000"/>
              </a:schemeClr>
            </a:solidFill>
            <a:ln>
              <a:solidFill>
                <a:schemeClr val="tx1">
                  <a:lumMod val="75000"/>
                  <a:lumOff val="25000"/>
                </a:schemeClr>
              </a:solidFill>
            </a:ln>
            <a:effectLst/>
            <a:scene3d>
              <a:camera prst="orthographicFront"/>
              <a:lightRig rig="threePt" dir="t"/>
            </a:scene3d>
            <a:sp3d prstMaterial="powder">
              <a:bevelT w="165100" prst="coolSlant"/>
              <a:bevelB w="165100" prst="coolSlant"/>
            </a:sp3d>
          </c:spPr>
          <c:invertIfNegative val="0"/>
          <c:cat>
            <c:strRef>
              <c:f>List1!$A$2:$A$5</c:f>
              <c:strCache>
                <c:ptCount val="3"/>
                <c:pt idx="0">
                  <c:v>DRŽAVNI DUŽNOSNICI</c:v>
                </c:pt>
                <c:pt idx="1">
                  <c:v>DRŽAVNI SLUŽBENICI</c:v>
                </c:pt>
                <c:pt idx="2">
                  <c:v>NAMJEŠTENICI</c:v>
                </c:pt>
              </c:strCache>
            </c:strRef>
          </c:cat>
          <c:val>
            <c:numRef>
              <c:f>List1!$B$2:$B$5</c:f>
              <c:numCache>
                <c:formatCode>General</c:formatCode>
                <c:ptCount val="4"/>
                <c:pt idx="0">
                  <c:v>4</c:v>
                </c:pt>
                <c:pt idx="1">
                  <c:v>52</c:v>
                </c:pt>
                <c:pt idx="2">
                  <c:v>3</c:v>
                </c:pt>
              </c:numCache>
            </c:numRef>
          </c:val>
          <c:extLst>
            <c:ext xmlns:c16="http://schemas.microsoft.com/office/drawing/2014/chart" uri="{C3380CC4-5D6E-409C-BE32-E72D297353CC}">
              <c16:uniqueId val="{00000000-3717-4C89-9B7E-8A3912345142}"/>
            </c:ext>
          </c:extLst>
        </c:ser>
        <c:ser>
          <c:idx val="1"/>
          <c:order val="1"/>
          <c:tx>
            <c:strRef>
              <c:f>List1!$C$1</c:f>
              <c:strCache>
                <c:ptCount val="1"/>
                <c:pt idx="0">
                  <c:v>ŽENSKI</c:v>
                </c:pt>
              </c:strCache>
            </c:strRef>
          </c:tx>
          <c:spPr>
            <a:solidFill>
              <a:srgbClr val="B6566D"/>
            </a:solidFill>
            <a:ln>
              <a:solidFill>
                <a:schemeClr val="tx1">
                  <a:lumMod val="75000"/>
                  <a:lumOff val="25000"/>
                </a:schemeClr>
              </a:solidFill>
            </a:ln>
            <a:effectLst/>
            <a:scene3d>
              <a:camera prst="orthographicFront"/>
              <a:lightRig rig="sunrise" dir="t"/>
            </a:scene3d>
            <a:sp3d>
              <a:bevelT/>
              <a:bevelB w="165100" prst="coolSlant"/>
            </a:sp3d>
          </c:spPr>
          <c:invertIfNegative val="0"/>
          <c:cat>
            <c:strRef>
              <c:f>List1!$A$2:$A$5</c:f>
              <c:strCache>
                <c:ptCount val="3"/>
                <c:pt idx="0">
                  <c:v>DRŽAVNI DUŽNOSNICI</c:v>
                </c:pt>
                <c:pt idx="1">
                  <c:v>DRŽAVNI SLUŽBENICI</c:v>
                </c:pt>
                <c:pt idx="2">
                  <c:v>NAMJEŠTENICI</c:v>
                </c:pt>
              </c:strCache>
            </c:strRef>
          </c:cat>
          <c:val>
            <c:numRef>
              <c:f>List1!$C$2:$C$5</c:f>
              <c:numCache>
                <c:formatCode>General</c:formatCode>
                <c:ptCount val="4"/>
                <c:pt idx="0">
                  <c:v>3</c:v>
                </c:pt>
                <c:pt idx="1">
                  <c:v>114</c:v>
                </c:pt>
                <c:pt idx="2">
                  <c:v>0</c:v>
                </c:pt>
              </c:numCache>
            </c:numRef>
          </c:val>
          <c:extLst>
            <c:ext xmlns:c16="http://schemas.microsoft.com/office/drawing/2014/chart" uri="{C3380CC4-5D6E-409C-BE32-E72D297353CC}">
              <c16:uniqueId val="{00000001-3717-4C89-9B7E-8A3912345142}"/>
            </c:ext>
          </c:extLst>
        </c:ser>
        <c:ser>
          <c:idx val="2"/>
          <c:order val="2"/>
          <c:tx>
            <c:strRef>
              <c:f>List1!$D$1</c:f>
              <c:strCache>
                <c:ptCount val="1"/>
                <c:pt idx="0">
                  <c:v>UKUPNO</c:v>
                </c:pt>
              </c:strCache>
            </c:strRef>
          </c:tx>
          <c:spPr>
            <a:solidFill>
              <a:schemeClr val="bg2">
                <a:lumMod val="75000"/>
              </a:schemeClr>
            </a:solidFill>
            <a:ln>
              <a:noFill/>
            </a:ln>
            <a:effectLst/>
            <a:scene3d>
              <a:camera prst="orthographicFront"/>
              <a:lightRig rig="threePt" dir="t"/>
            </a:scene3d>
            <a:sp3d>
              <a:bevelT w="165100" prst="coolSlant"/>
              <a:bevelB w="165100" prst="coolSlant"/>
            </a:sp3d>
          </c:spPr>
          <c:invertIfNegative val="0"/>
          <c:dPt>
            <c:idx val="1"/>
            <c:invertIfNegative val="0"/>
            <c:bubble3D val="0"/>
            <c:spPr>
              <a:solidFill>
                <a:schemeClr val="bg2">
                  <a:lumMod val="75000"/>
                </a:schemeClr>
              </a:solidFill>
              <a:ln>
                <a:solidFill>
                  <a:schemeClr val="tx1">
                    <a:lumMod val="85000"/>
                    <a:lumOff val="15000"/>
                  </a:schemeClr>
                </a:solidFill>
              </a:ln>
              <a:effectLst/>
              <a:scene3d>
                <a:camera prst="orthographicFront"/>
                <a:lightRig rig="threePt" dir="t"/>
              </a:scene3d>
              <a:sp3d>
                <a:bevelT w="165100" prst="coolSlant"/>
                <a:bevelB w="165100" prst="coolSlant"/>
              </a:sp3d>
            </c:spPr>
            <c:extLst>
              <c:ext xmlns:c16="http://schemas.microsoft.com/office/drawing/2014/chart" uri="{C3380CC4-5D6E-409C-BE32-E72D297353CC}">
                <c16:uniqueId val="{00000003-3717-4C89-9B7E-8A3912345142}"/>
              </c:ext>
            </c:extLst>
          </c:dPt>
          <c:cat>
            <c:strRef>
              <c:f>List1!$A$2:$A$5</c:f>
              <c:strCache>
                <c:ptCount val="3"/>
                <c:pt idx="0">
                  <c:v>DRŽAVNI DUŽNOSNICI</c:v>
                </c:pt>
                <c:pt idx="1">
                  <c:v>DRŽAVNI SLUŽBENICI</c:v>
                </c:pt>
                <c:pt idx="2">
                  <c:v>NAMJEŠTENICI</c:v>
                </c:pt>
              </c:strCache>
            </c:strRef>
          </c:cat>
          <c:val>
            <c:numRef>
              <c:f>List1!$D$2:$D$5</c:f>
              <c:numCache>
                <c:formatCode>General</c:formatCode>
                <c:ptCount val="4"/>
                <c:pt idx="0">
                  <c:v>7</c:v>
                </c:pt>
                <c:pt idx="1">
                  <c:v>166</c:v>
                </c:pt>
                <c:pt idx="2">
                  <c:v>3</c:v>
                </c:pt>
              </c:numCache>
            </c:numRef>
          </c:val>
          <c:extLst>
            <c:ext xmlns:c16="http://schemas.microsoft.com/office/drawing/2014/chart" uri="{C3380CC4-5D6E-409C-BE32-E72D297353CC}">
              <c16:uniqueId val="{00000004-3717-4C89-9B7E-8A3912345142}"/>
            </c:ext>
          </c:extLst>
        </c:ser>
        <c:dLbls>
          <c:showLegendKey val="0"/>
          <c:showVal val="0"/>
          <c:showCatName val="0"/>
          <c:showSerName val="0"/>
          <c:showPercent val="0"/>
          <c:showBubbleSize val="0"/>
        </c:dLbls>
        <c:gapWidth val="219"/>
        <c:overlap val="-27"/>
        <c:axId val="502153944"/>
        <c:axId val="502157224"/>
      </c:barChart>
      <c:catAx>
        <c:axId val="50215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502157224"/>
        <c:crosses val="autoZero"/>
        <c:auto val="1"/>
        <c:lblAlgn val="ctr"/>
        <c:lblOffset val="100"/>
        <c:noMultiLvlLbl val="0"/>
      </c:catAx>
      <c:valAx>
        <c:axId val="502157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502153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List1!$B$1</c:f>
              <c:strCache>
                <c:ptCount val="1"/>
                <c:pt idx="0">
                  <c:v>BRO</c:v>
                </c:pt>
              </c:strCache>
            </c:strRef>
          </c:tx>
          <c:spPr>
            <a:solidFill>
              <a:schemeClr val="accent1">
                <a:alpha val="85000"/>
              </a:schemeClr>
            </a:solidFill>
            <a:ln w="9525" cap="flat" cmpd="sng" algn="ctr">
              <a:solidFill>
                <a:schemeClr val="tx1">
                  <a:lumMod val="85000"/>
                  <a:lumOff val="15000"/>
                </a:schemeClr>
              </a:solidFill>
              <a:round/>
            </a:ln>
            <a:effectLst/>
            <a:scene3d>
              <a:camera prst="orthographicFront"/>
              <a:lightRig rig="threePt" dir="t"/>
            </a:scene3d>
            <a:sp3d>
              <a:bevelT/>
            </a:sp3d>
          </c:spPr>
          <c:invertIfNegative val="0"/>
          <c:cat>
            <c:strRef>
              <c:f>List1!$A$2:$A$8</c:f>
              <c:strCache>
                <c:ptCount val="7"/>
                <c:pt idx="0">
                  <c:v>DR.SC</c:v>
                </c:pt>
                <c:pt idx="1">
                  <c:v>MR.SC</c:v>
                </c:pt>
                <c:pt idx="2">
                  <c:v>VSS</c:v>
                </c:pt>
                <c:pt idx="3">
                  <c:v>BACC</c:v>
                </c:pt>
                <c:pt idx="4">
                  <c:v>VŠS</c:v>
                </c:pt>
                <c:pt idx="5">
                  <c:v>SSS</c:v>
                </c:pt>
                <c:pt idx="6">
                  <c:v>KV</c:v>
                </c:pt>
              </c:strCache>
            </c:strRef>
          </c:cat>
          <c:val>
            <c:numRef>
              <c:f>List1!$B$2:$B$8</c:f>
              <c:numCache>
                <c:formatCode>General</c:formatCode>
                <c:ptCount val="7"/>
                <c:pt idx="0">
                  <c:v>2</c:v>
                </c:pt>
                <c:pt idx="1">
                  <c:v>2</c:v>
                </c:pt>
                <c:pt idx="2">
                  <c:v>126</c:v>
                </c:pt>
                <c:pt idx="3">
                  <c:v>5</c:v>
                </c:pt>
                <c:pt idx="4">
                  <c:v>12</c:v>
                </c:pt>
                <c:pt idx="5">
                  <c:v>22</c:v>
                </c:pt>
                <c:pt idx="6">
                  <c:v>0</c:v>
                </c:pt>
              </c:numCache>
            </c:numRef>
          </c:val>
          <c:extLst>
            <c:ext xmlns:c16="http://schemas.microsoft.com/office/drawing/2014/chart" uri="{C3380CC4-5D6E-409C-BE32-E72D297353CC}">
              <c16:uniqueId val="{00000000-6B8F-4535-B28E-A0F293E14C78}"/>
            </c:ext>
          </c:extLst>
        </c:ser>
        <c:dLbls>
          <c:showLegendKey val="0"/>
          <c:showVal val="0"/>
          <c:showCatName val="0"/>
          <c:showSerName val="0"/>
          <c:showPercent val="0"/>
          <c:showBubbleSize val="0"/>
        </c:dLbls>
        <c:gapWidth val="65"/>
        <c:axId val="522218080"/>
        <c:axId val="522220048"/>
      </c:barChart>
      <c:catAx>
        <c:axId val="522218080"/>
        <c:scaling>
          <c:orientation val="minMax"/>
        </c:scaling>
        <c:delete val="0"/>
        <c:axPos val="l"/>
        <c:numFmt formatCode="General" sourceLinked="1"/>
        <c:majorTickMark val="none"/>
        <c:minorTickMark val="none"/>
        <c:tickLblPos val="nextTo"/>
        <c:spPr>
          <a:noFill/>
          <a:ln w="19050" cap="flat" cmpd="sng" algn="ctr">
            <a:solidFill>
              <a:schemeClr val="tx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522220048"/>
        <c:crosses val="autoZero"/>
        <c:auto val="1"/>
        <c:lblAlgn val="ctr"/>
        <c:lblOffset val="100"/>
        <c:noMultiLvlLbl val="0"/>
      </c:catAx>
      <c:valAx>
        <c:axId val="52222004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52221808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sr-Latn-RS"/>
          </a:p>
        </c:txPr>
      </c:dTable>
      <c:spPr>
        <a:solidFill>
          <a:schemeClr val="bg1"/>
        </a:solid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53D6A-17FD-41D6-8117-A7FE1D8EA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174</Pages>
  <Words>38796</Words>
  <Characters>221141</Characters>
  <Application>Microsoft Office Word</Application>
  <DocSecurity>0</DocSecurity>
  <Lines>1842</Lines>
  <Paragraphs>518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Ministarstvo Turizma</Company>
  <LinksUpToDate>false</LinksUpToDate>
  <CharactersWithSpaces>259419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Pavleković</dc:creator>
  <cp:keywords/>
  <dc:description/>
  <cp:lastModifiedBy>Nikolina Sladoljev</cp:lastModifiedBy>
  <cp:revision>18</cp:revision>
  <cp:lastPrinted>2018-02-12T07:54:00Z</cp:lastPrinted>
  <dcterms:created xsi:type="dcterms:W3CDTF">2018-02-09T14:58:00Z</dcterms:created>
  <dcterms:modified xsi:type="dcterms:W3CDTF">2018-02-12T08:21:00Z</dcterms:modified>
</cp:coreProperties>
</file>