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CC" w:rsidRPr="00EF326A" w:rsidRDefault="00BB43CC" w:rsidP="00BB43CC">
      <w:pPr>
        <w:rPr>
          <w:sz w:val="20"/>
          <w:szCs w:val="20"/>
        </w:rPr>
      </w:pPr>
      <w:r w:rsidRPr="00EF326A">
        <w:drawing>
          <wp:anchor distT="0" distB="0" distL="114300" distR="114300" simplePos="0" relativeHeight="251659264" behindDoc="0" locked="0" layoutInCell="1" allowOverlap="0" wp14:anchorId="4BAD0005" wp14:editId="46E68A5F">
            <wp:simplePos x="0" y="0"/>
            <wp:positionH relativeFrom="margin">
              <wp:posOffset>2510155</wp:posOffset>
            </wp:positionH>
            <wp:positionV relativeFrom="line">
              <wp:posOffset>0</wp:posOffset>
            </wp:positionV>
            <wp:extent cx="552450" cy="711200"/>
            <wp:effectExtent l="0" t="0" r="0" b="0"/>
            <wp:wrapSquare wrapText="bothSides"/>
            <wp:docPr id="11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42" b="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>
      <w:pPr>
        <w:ind w:left="2880" w:firstLine="720"/>
      </w:pPr>
    </w:p>
    <w:p w:rsidR="00BB43CC" w:rsidRPr="00EF326A" w:rsidRDefault="00BB43CC" w:rsidP="00BB43CC">
      <w:pPr>
        <w:ind w:left="2880" w:firstLine="720"/>
      </w:pPr>
    </w:p>
    <w:p w:rsidR="00BB43CC" w:rsidRPr="00EF326A" w:rsidRDefault="00BB43CC" w:rsidP="006C73D6">
      <w:pPr>
        <w:ind w:left="2880" w:firstLine="660"/>
      </w:pPr>
      <w:r w:rsidRPr="00EF326A">
        <w:t>REPUBLIKA HRVATSKA</w:t>
      </w:r>
    </w:p>
    <w:p w:rsidR="00BB43CC" w:rsidRPr="00EF326A" w:rsidRDefault="00BB43CC" w:rsidP="006C73D6">
      <w:pPr>
        <w:ind w:left="2160" w:firstLine="720"/>
      </w:pPr>
      <w:r w:rsidRPr="00EF326A">
        <w:t>MINISTARSTVO TURIZMA</w:t>
      </w:r>
      <w:r>
        <w:t xml:space="preserve"> I SPORTA</w:t>
      </w:r>
    </w:p>
    <w:p w:rsidR="00BB43CC" w:rsidRPr="00EF326A" w:rsidRDefault="006C73D6" w:rsidP="006C73D6">
      <w:pPr>
        <w:ind w:left="2160" w:firstLine="720"/>
      </w:pPr>
      <w:r>
        <w:t xml:space="preserve"> </w:t>
      </w:r>
      <w:r w:rsidR="00BB43CC">
        <w:t>Samostalni sektor sportske inspekcije</w:t>
      </w:r>
    </w:p>
    <w:p w:rsidR="00BB43CC" w:rsidRPr="00EF326A" w:rsidRDefault="00BB43CC" w:rsidP="006C73D6"/>
    <w:p w:rsidR="00BB43CC" w:rsidRPr="00EF326A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Default="00BB43CC" w:rsidP="00BB43CC"/>
    <w:p w:rsidR="00BB43CC" w:rsidRPr="00EF326A" w:rsidRDefault="00BB43CC" w:rsidP="00BB43CC"/>
    <w:p w:rsidR="00BB43CC" w:rsidRPr="00EF326A" w:rsidRDefault="00BB43CC" w:rsidP="00BB43CC"/>
    <w:p w:rsidR="00BB43CC" w:rsidRDefault="00BB43CC" w:rsidP="00BB43CC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Godišnje izvješće o radu </w:t>
      </w:r>
    </w:p>
    <w:p w:rsidR="00BB43CC" w:rsidRDefault="00BB43CC" w:rsidP="00BB43CC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Samostalnog sektora sportske inspekcije </w:t>
      </w:r>
    </w:p>
    <w:p w:rsidR="00BB43CC" w:rsidRPr="00EF326A" w:rsidRDefault="00BB43CC" w:rsidP="00BB43CC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202</w:t>
      </w:r>
      <w:r w:rsidR="00D061F6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. godinu</w:t>
      </w: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>
      <w:pPr>
        <w:tabs>
          <w:tab w:val="left" w:pos="1275"/>
        </w:tabs>
      </w:pPr>
    </w:p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Pr="00EF326A" w:rsidRDefault="00BB43CC" w:rsidP="00BB43CC"/>
    <w:p w:rsidR="00BB43CC" w:rsidRDefault="00BB43CC" w:rsidP="00BB43CC">
      <w:pPr>
        <w:tabs>
          <w:tab w:val="left" w:pos="5715"/>
        </w:tabs>
      </w:pPr>
    </w:p>
    <w:p w:rsidR="00BB43CC" w:rsidRDefault="00BB43CC" w:rsidP="00BB43CC">
      <w:pPr>
        <w:tabs>
          <w:tab w:val="left" w:pos="5715"/>
        </w:tabs>
      </w:pPr>
    </w:p>
    <w:p w:rsidR="00BB43CC" w:rsidRPr="00EF326A" w:rsidRDefault="00BB43CC" w:rsidP="00BB43CC">
      <w:pPr>
        <w:tabs>
          <w:tab w:val="left" w:pos="5715"/>
        </w:tabs>
      </w:pPr>
    </w:p>
    <w:p w:rsidR="00BB43CC" w:rsidRPr="00EF326A" w:rsidRDefault="00BB43CC" w:rsidP="00BB43CC">
      <w:pPr>
        <w:tabs>
          <w:tab w:val="left" w:pos="5715"/>
        </w:tabs>
      </w:pPr>
    </w:p>
    <w:p w:rsidR="00BB43CC" w:rsidRPr="00EF326A" w:rsidRDefault="00BB43CC" w:rsidP="00BB43CC">
      <w:pPr>
        <w:tabs>
          <w:tab w:val="left" w:pos="5715"/>
        </w:tabs>
      </w:pPr>
    </w:p>
    <w:p w:rsidR="00BB43CC" w:rsidRPr="00EF326A" w:rsidRDefault="00BB43CC" w:rsidP="00BB43CC">
      <w:pPr>
        <w:jc w:val="left"/>
        <w:rPr>
          <w:vanish/>
          <w:specVanish/>
        </w:rPr>
      </w:pPr>
    </w:p>
    <w:p w:rsidR="00BB43CC" w:rsidRPr="00EF326A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  <w:r w:rsidRPr="00EF326A">
        <w:rPr>
          <w:b/>
          <w:sz w:val="32"/>
          <w:szCs w:val="32"/>
        </w:rPr>
        <w:t xml:space="preserve"> </w:t>
      </w:r>
    </w:p>
    <w:p w:rsidR="00BB43CC" w:rsidRPr="00EF326A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B43CC" w:rsidRPr="00EF326A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B43CC" w:rsidRPr="00EF326A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B43CC" w:rsidRDefault="00BB43CC" w:rsidP="00BB43CC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B43CC" w:rsidRDefault="00BB43CC" w:rsidP="00BB43CC">
      <w:pPr>
        <w:spacing w:before="120"/>
      </w:pPr>
    </w:p>
    <w:p w:rsidR="00BB43CC" w:rsidRDefault="00BB43CC" w:rsidP="00BB43CC">
      <w:pPr>
        <w:spacing w:before="120"/>
      </w:pPr>
    </w:p>
    <w:p w:rsidR="00BB43CC" w:rsidRDefault="00BB43CC" w:rsidP="0044303A">
      <w:pPr>
        <w:spacing w:before="120"/>
      </w:pPr>
      <w:r>
        <w:lastRenderedPageBreak/>
        <w:t>Zakonom o sportskoj inspekciji („Narodne novine“, broj 86/12, 98/19 i 34/21) uređeni su ustroj, poslovi, način rada, prava, dužnosti i ovlasti sportske inspekcije. Prema Zakonu, inspekcija provodi inspekcijski nadzor nad provedbom Zakona o sportu i i temeljem njega donesenih propisa te poduzima mjere i radnje za koje je ovlaštena Zakonom o sportskoj inspekciji.</w:t>
      </w:r>
    </w:p>
    <w:p w:rsidR="00F37EB5" w:rsidRDefault="00F37EB5" w:rsidP="006C73D6">
      <w:pPr>
        <w:spacing w:before="120"/>
      </w:pPr>
    </w:p>
    <w:p w:rsidR="00BB43CC" w:rsidRDefault="00BB43CC" w:rsidP="006C73D6">
      <w:pPr>
        <w:spacing w:before="120"/>
      </w:pPr>
      <w:r>
        <w:t>Temeljem Zakona, inspekcijski nadzor obavljaju sportski inspektor, viši sportski inspektor i glavni sportski inspektor, a sportska inspekcija ustrojava se kao samostalna unutarnja ustrojstvena jedinica tijela državne uprave nadležnog za sport. Ustrojstvenom jedinicom inspekcije rukovodi glavni sportski inspektor.</w:t>
      </w:r>
    </w:p>
    <w:p w:rsidR="00F37EB5" w:rsidRDefault="00F37EB5" w:rsidP="006C73D6">
      <w:pPr>
        <w:spacing w:before="120"/>
      </w:pPr>
    </w:p>
    <w:p w:rsidR="00BB43CC" w:rsidRDefault="00BB43CC" w:rsidP="006C73D6">
      <w:pPr>
        <w:spacing w:before="120"/>
        <w:rPr>
          <w:rFonts w:cs="Calibri"/>
        </w:rPr>
      </w:pPr>
      <w:r>
        <w:t>Sukladno Uredbi o unutarnjem ustrojstvu Ministarstva turizma i sporta („Narodne novine“, broj 97/20) (u daljnjem tekstu: Uredba o unutarnjem ustrojstvu) za obavljanje poslova iz djelokruga Ministarstva ustrojen je Samostalni sektor sportske inspekcije kao ustrojstvena jedinica u sastavu Ministarstva. Djelokrug Samostalnog sektora sportske inspekcije između ostalog obuhvaća obavljanje inspekcijskih poslova koji se odnose na primjenu Zakona o sportu</w:t>
      </w:r>
      <w:r w:rsidR="00F37EB5">
        <w:t xml:space="preserve"> („Narodne novine“, broj: </w:t>
      </w:r>
      <w:r w:rsidR="00F37EB5" w:rsidRPr="001E08BB">
        <w:rPr>
          <w:rFonts w:cs="Arial"/>
        </w:rPr>
        <w:t>71/06, 150/08, 124/1</w:t>
      </w:r>
      <w:r w:rsidR="00F37EB5">
        <w:rPr>
          <w:rFonts w:cs="Arial"/>
        </w:rPr>
        <w:t>0, 124/11, 86/12, 94/13, 85/15,</w:t>
      </w:r>
      <w:r w:rsidR="00F37EB5" w:rsidRPr="001E08BB">
        <w:rPr>
          <w:rFonts w:cs="Arial"/>
        </w:rPr>
        <w:t xml:space="preserve"> 19/16</w:t>
      </w:r>
      <w:r w:rsidR="00F37EB5">
        <w:rPr>
          <w:rFonts w:cs="Arial"/>
        </w:rPr>
        <w:t>, 98/19, 47/20 i 77/20 - uredba</w:t>
      </w:r>
      <w:r w:rsidR="00F37EB5" w:rsidRPr="001E08BB">
        <w:rPr>
          <w:rFonts w:cs="Arial"/>
        </w:rPr>
        <w:t>)</w:t>
      </w:r>
      <w:r>
        <w:t xml:space="preserve"> i drugih propisa kojima je uređeno ustrojstvo, djelokrug i način rada pravnih i fizičkih osoba u sustavu sporta, suradnju s drugim tijelima državne uprave, </w:t>
      </w:r>
      <w:r w:rsidRPr="002F0AEE">
        <w:rPr>
          <w:rFonts w:cs="Calibri"/>
        </w:rPr>
        <w:t>a osobito s inspekcijskim službama</w:t>
      </w:r>
      <w:r>
        <w:t>,</w:t>
      </w:r>
      <w:r w:rsidRPr="002F0AEE">
        <w:t xml:space="preserve"> </w:t>
      </w:r>
      <w:r>
        <w:t>obavljanje drugih upravnih i stručnih poslova koji su posebnim zakonom i drugim propisima stavljeni u djelokrug sportske inspekcije</w:t>
      </w:r>
      <w:r w:rsidRPr="002F0AEE">
        <w:t>,</w:t>
      </w:r>
      <w:r w:rsidRPr="002F0AEE">
        <w:rPr>
          <w:rFonts w:cs="Calibri"/>
        </w:rPr>
        <w:t xml:space="preserve"> da</w:t>
      </w:r>
      <w:r>
        <w:rPr>
          <w:rFonts w:cs="Calibri"/>
        </w:rPr>
        <w:t>vanje</w:t>
      </w:r>
      <w:r w:rsidRPr="002F0AEE">
        <w:rPr>
          <w:rFonts w:cs="Calibri"/>
        </w:rPr>
        <w:t xml:space="preserve"> stručn</w:t>
      </w:r>
      <w:r>
        <w:rPr>
          <w:rFonts w:cs="Calibri"/>
        </w:rPr>
        <w:t>ih</w:t>
      </w:r>
      <w:r w:rsidRPr="002F0AEE">
        <w:rPr>
          <w:rFonts w:cs="Calibri"/>
        </w:rPr>
        <w:t xml:space="preserve"> mišljenja u okviru svoga djelokruga na dostavljene nacrte prijedloga zakona i prijedloge drugih propisa i akata i dr.</w:t>
      </w:r>
    </w:p>
    <w:p w:rsidR="00BB43CC" w:rsidRPr="002F0AEE" w:rsidRDefault="00BB43CC" w:rsidP="006C73D6">
      <w:pPr>
        <w:spacing w:before="120"/>
      </w:pPr>
    </w:p>
    <w:p w:rsidR="00BB43CC" w:rsidRDefault="00BB43CC" w:rsidP="006C73D6">
      <w:r>
        <w:t>Unutar Samostalnog sektora sportske inspekcije ustrojene su</w:t>
      </w:r>
      <w:r w:rsidR="00F941C5">
        <w:t>:</w:t>
      </w:r>
      <w:r>
        <w:t xml:space="preserve"> </w:t>
      </w:r>
    </w:p>
    <w:p w:rsidR="006C73D6" w:rsidRDefault="006C73D6" w:rsidP="006C73D6"/>
    <w:p w:rsidR="00BB43CC" w:rsidRDefault="00BB43CC" w:rsidP="006C73D6">
      <w:pPr>
        <w:pStyle w:val="Odlomakpopisa"/>
        <w:numPr>
          <w:ilvl w:val="0"/>
          <w:numId w:val="2"/>
        </w:numPr>
      </w:pPr>
      <w:r>
        <w:t xml:space="preserve">Služba inspekcijskog nadzora I. </w:t>
      </w:r>
    </w:p>
    <w:p w:rsidR="00BB43CC" w:rsidRDefault="00BB43CC" w:rsidP="006C73D6">
      <w:pPr>
        <w:pStyle w:val="Odlomakpopisa"/>
        <w:numPr>
          <w:ilvl w:val="0"/>
          <w:numId w:val="2"/>
        </w:numPr>
      </w:pPr>
      <w:r>
        <w:t xml:space="preserve">Služba inspekcijskog nadzora II. </w:t>
      </w:r>
    </w:p>
    <w:p w:rsidR="00BB43CC" w:rsidRDefault="00BB43CC" w:rsidP="006C73D6"/>
    <w:p w:rsidR="00BB43CC" w:rsidRDefault="00BB43CC" w:rsidP="006C73D6">
      <w:pPr>
        <w:rPr>
          <w:rFonts w:cs="Calibri"/>
        </w:rPr>
      </w:pPr>
      <w:r>
        <w:t xml:space="preserve">Služba inspekcijskog nadzora I. </w:t>
      </w:r>
      <w:r w:rsidRPr="00A26E3D">
        <w:rPr>
          <w:rFonts w:cs="Calibri"/>
        </w:rPr>
        <w:t>obavlja poslove iz djelokruga Sektora na području Grada Zagreba, Primorsko-goranske županije, Istarske županije, Karlovačke županije, Ličko-senjske županije, Zadarske županije, Šibensko-kninske županije, Splitsko-dalmatinske županije i Dubrovačko-neretvanske županije.</w:t>
      </w:r>
    </w:p>
    <w:p w:rsidR="00BB43CC" w:rsidRDefault="00BB43CC" w:rsidP="006C73D6">
      <w:pPr>
        <w:rPr>
          <w:rFonts w:cs="Calibri"/>
        </w:rPr>
      </w:pPr>
    </w:p>
    <w:p w:rsidR="00BB43CC" w:rsidRPr="008C2566" w:rsidRDefault="00BB43CC" w:rsidP="006C73D6">
      <w:r w:rsidRPr="00A26E3D">
        <w:rPr>
          <w:rFonts w:cs="Calibri"/>
        </w:rPr>
        <w:t>Sportski inspektori u sjedištu obavljaju poslove iz djelokruga Službe inspekcijskog nadzora I. na području Grada Zagreba.</w:t>
      </w:r>
    </w:p>
    <w:p w:rsidR="00BB43CC" w:rsidRPr="00A26E3D" w:rsidRDefault="00BB43CC" w:rsidP="006C73D6">
      <w:pPr>
        <w:pStyle w:val="box465249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Za obavljanje poslova iz djelokruga Službe inspekcijskog nadzora I. izvan sjedišta, određuju se:</w:t>
      </w:r>
    </w:p>
    <w:p w:rsidR="00BB43CC" w:rsidRPr="00A26E3D" w:rsidRDefault="00BB43CC" w:rsidP="006C73D6">
      <w:pPr>
        <w:pStyle w:val="box465249"/>
        <w:spacing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– samostalni izvršitelj u Rijeci za područje Primorsko-goranske županije</w:t>
      </w:r>
    </w:p>
    <w:p w:rsidR="00BB43CC" w:rsidRPr="00A26E3D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– samostalni izvršitelj u Rovinju za područje Istarske županije</w:t>
      </w:r>
    </w:p>
    <w:p w:rsidR="00BB43CC" w:rsidRPr="00A26E3D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 xml:space="preserve">– samostalni izvršitelj u Karlovcu za područja Karlovačke </w:t>
      </w:r>
      <w:r w:rsidR="00BE1EE0">
        <w:rPr>
          <w:rFonts w:ascii="Arial Narrow" w:hAnsi="Arial Narrow" w:cs="Calibri"/>
        </w:rPr>
        <w:t xml:space="preserve">županije </w:t>
      </w:r>
      <w:r w:rsidRPr="00A26E3D">
        <w:rPr>
          <w:rFonts w:ascii="Arial Narrow" w:hAnsi="Arial Narrow" w:cs="Calibri"/>
        </w:rPr>
        <w:t>i Ličko-senjske županije</w:t>
      </w:r>
    </w:p>
    <w:p w:rsidR="00BB43CC" w:rsidRPr="00A26E3D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– samostalni izvršitelj u Šibeniku za područje Zadarske županije i Šibensko-kninske županije</w:t>
      </w:r>
    </w:p>
    <w:p w:rsidR="00BB43CC" w:rsidRPr="00A26E3D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– samostalni izvršitelji u Splitu za područje Splitsko-dalmatinske županije i Dubrovačko-neretvanske županije.</w:t>
      </w:r>
    </w:p>
    <w:p w:rsidR="00BB43CC" w:rsidRPr="00A26E3D" w:rsidRDefault="00BB43CC" w:rsidP="006C73D6">
      <w:pPr>
        <w:pStyle w:val="box465249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Sportski inspektori raspoređeni na radno mjesto u Službi inspekcijskog nadzora I. prema potrebi mogu obavljati inspekcijske poslove iz djelokruga Službe i na području druge županije.</w:t>
      </w:r>
    </w:p>
    <w:p w:rsidR="00BB43CC" w:rsidRPr="00A26E3D" w:rsidRDefault="00BB43CC" w:rsidP="006C73D6">
      <w:pPr>
        <w:pStyle w:val="box465249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 xml:space="preserve">Služba inspekcijskog nadzora II. obavlja poslove iz djelokruga Sektora na području Zagrebačke županije, Krapinsko-zagorske županije, Sisačko-moslavačke županije, Varaždinske županije, Međimurske županije, Bjelovarsko-bilogorske županije, Koprivničko-križevačke županije, Brodsko-posavske županije, </w:t>
      </w:r>
      <w:r w:rsidRPr="00A26E3D">
        <w:rPr>
          <w:rFonts w:ascii="Arial Narrow" w:hAnsi="Arial Narrow" w:cs="Calibri"/>
        </w:rPr>
        <w:lastRenderedPageBreak/>
        <w:t>Požeško-slavonske županije, Virovitičko-podravske županije, Osječko-baranjske županije i Vukovarsko-srijemske županije.</w:t>
      </w:r>
    </w:p>
    <w:p w:rsidR="00BB43CC" w:rsidRPr="00A26E3D" w:rsidRDefault="00BB43CC" w:rsidP="006C73D6">
      <w:pPr>
        <w:pStyle w:val="box465249"/>
        <w:jc w:val="both"/>
        <w:rPr>
          <w:rFonts w:ascii="Arial Narrow" w:hAnsi="Arial Narrow" w:cs="Calibri"/>
        </w:rPr>
      </w:pPr>
      <w:r w:rsidRPr="00A26E3D">
        <w:rPr>
          <w:rFonts w:ascii="Arial Narrow" w:hAnsi="Arial Narrow" w:cs="Calibri"/>
        </w:rPr>
        <w:t>Sportski inspektori u sjedištu obavljaju poslove iz djelokruga Službe inspekcijskog nadzora II. na području Krapinsko-zagorske županije i Sisačko-moslavačke županije.</w:t>
      </w:r>
    </w:p>
    <w:p w:rsidR="00BB43CC" w:rsidRPr="00352A3F" w:rsidRDefault="00BB43CC" w:rsidP="006C73D6">
      <w:pPr>
        <w:pStyle w:val="box465249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Za obavljanje poslova iz djelokruga Službe inspekcijskog nadz</w:t>
      </w:r>
      <w:r w:rsidR="0090014D">
        <w:rPr>
          <w:rFonts w:ascii="Arial Narrow" w:hAnsi="Arial Narrow"/>
        </w:rPr>
        <w:t>ora II. izvan sjedišta, određeni su</w:t>
      </w:r>
      <w:r w:rsidRPr="00352A3F">
        <w:rPr>
          <w:rFonts w:ascii="Arial Narrow" w:hAnsi="Arial Narrow"/>
        </w:rPr>
        <w:t>: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Jastrebarskom za područje Zagrebačke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Varaždinu za područje Varaždinske županije i Međimurske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Bjelovaru za područja Bjelovarsko-bilogorske županije i Koprivničko-križevačke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Slavonskom Brodu za područje Brodsko--posavske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Požegi za područja Požeško-slavonske županije i Virovitičko-podravske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izvršitelji u Osijeku za područje Osječko-baranjske županije</w:t>
      </w:r>
    </w:p>
    <w:p w:rsidR="00BB43CC" w:rsidRPr="00352A3F" w:rsidRDefault="00BB43CC" w:rsidP="006C73D6">
      <w:pPr>
        <w:pStyle w:val="box465249"/>
        <w:spacing w:before="0" w:beforeAutospacing="0" w:after="0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– samostalni izvršitelj u Vukovaru za područje Vukovarsko-srijemske županije.</w:t>
      </w:r>
    </w:p>
    <w:p w:rsidR="00BB43CC" w:rsidRDefault="00BB43CC" w:rsidP="006C73D6">
      <w:pPr>
        <w:pStyle w:val="box465249"/>
        <w:jc w:val="both"/>
        <w:rPr>
          <w:rFonts w:ascii="Arial Narrow" w:hAnsi="Arial Narrow"/>
        </w:rPr>
      </w:pPr>
      <w:r w:rsidRPr="00352A3F">
        <w:rPr>
          <w:rFonts w:ascii="Arial Narrow" w:hAnsi="Arial Narrow"/>
        </w:rPr>
        <w:t>Sportski inspektori raspoređeni na radno mjesto u Službi inspekcijskog nadzora II. prema potrebi mogu obavljati inspekcijske poslove iz djelokruga Službe i na području druge županije.</w:t>
      </w:r>
    </w:p>
    <w:p w:rsidR="00BB43CC" w:rsidRDefault="00BB43CC" w:rsidP="00BB43CC">
      <w:pPr>
        <w:spacing w:after="120"/>
      </w:pPr>
    </w:p>
    <w:tbl>
      <w:tblPr>
        <w:tblW w:w="7461" w:type="dxa"/>
        <w:tblCellSpacing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"/>
        <w:gridCol w:w="6250"/>
        <w:gridCol w:w="706"/>
      </w:tblGrid>
      <w:tr w:rsidR="00BB43CC" w:rsidRPr="00050379" w:rsidTr="00925991">
        <w:trPr>
          <w:trHeight w:val="23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b/>
                <w:noProof w:val="0"/>
                <w:sz w:val="20"/>
                <w:szCs w:val="20"/>
              </w:rPr>
              <w:t>8.</w:t>
            </w: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tbl>
            <w:tblPr>
              <w:tblW w:w="494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29"/>
              <w:gridCol w:w="100"/>
            </w:tblGrid>
            <w:tr w:rsidR="00BB43CC" w:rsidRPr="00050379" w:rsidTr="0092599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B43CC" w:rsidRPr="00011148" w:rsidRDefault="00BB43CC" w:rsidP="00925991">
                  <w:pPr>
                    <w:jc w:val="left"/>
                    <w:rPr>
                      <w:rFonts w:ascii="Calibri" w:hAnsi="Calibri" w:cs="Calibri"/>
                      <w:b/>
                      <w:noProof w:val="0"/>
                      <w:sz w:val="21"/>
                      <w:szCs w:val="21"/>
                    </w:rPr>
                  </w:pPr>
                  <w:r w:rsidRPr="00050379">
                    <w:rPr>
                      <w:rFonts w:ascii="Calibri" w:hAnsi="Calibri" w:cs="Calibri"/>
                      <w:b/>
                      <w:noProof w:val="0"/>
                      <w:sz w:val="21"/>
                      <w:szCs w:val="21"/>
                    </w:rPr>
                    <w:t>SAMOSTALNI SEKTOR SPORTSKE INSPEKCIJE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43CC" w:rsidRPr="00011148" w:rsidRDefault="00BB43CC" w:rsidP="00925991">
                  <w:pPr>
                    <w:jc w:val="left"/>
                    <w:rPr>
                      <w:rFonts w:ascii="Calibri" w:hAnsi="Calibri" w:cs="Calibri"/>
                      <w:b/>
                      <w:noProof w:val="0"/>
                      <w:sz w:val="21"/>
                      <w:szCs w:val="21"/>
                    </w:rPr>
                  </w:pPr>
                </w:p>
              </w:tc>
            </w:tr>
          </w:tbl>
          <w:p w:rsidR="00BB43CC" w:rsidRPr="00050379" w:rsidRDefault="00BB43CC" w:rsidP="00925991">
            <w:pPr>
              <w:spacing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94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b/>
                <w:noProof w:val="0"/>
                <w:sz w:val="20"/>
                <w:szCs w:val="20"/>
              </w:rPr>
              <w:t>8.1.</w:t>
            </w: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b/>
                <w:sz w:val="21"/>
                <w:szCs w:val="21"/>
              </w:rPr>
              <w:t>Služba inspekcijskog nadzora I.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9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neposredno u Službi, u sjedištu Ministarstva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24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Rijeci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3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Rovinju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Karlovcu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5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Šibeniku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4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izvršitelji u Splitu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3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b/>
                <w:noProof w:val="0"/>
                <w:sz w:val="20"/>
                <w:szCs w:val="20"/>
              </w:rPr>
              <w:t>8.2.</w:t>
            </w: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b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b/>
                <w:sz w:val="21"/>
                <w:szCs w:val="21"/>
              </w:rPr>
              <w:t>Služba inspekcijskog nadzora II.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4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neposredno u Službi, u sjedištu Ministarstva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6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Jastrebarskom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9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Varaždinu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2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Bjelovaru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51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Slavonskom Brodu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77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Požegi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83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izvršitelji u Osijeku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2</w:t>
            </w:r>
          </w:p>
        </w:tc>
      </w:tr>
      <w:tr w:rsidR="00BB43CC" w:rsidRPr="00050379" w:rsidTr="00925991">
        <w:trPr>
          <w:trHeight w:val="17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</w:p>
        </w:tc>
        <w:tc>
          <w:tcPr>
            <w:tcW w:w="625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sz w:val="21"/>
                <w:szCs w:val="21"/>
              </w:rPr>
              <w:t>– samostalni izvršitelj u Vukovaru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</w:t>
            </w:r>
          </w:p>
        </w:tc>
      </w:tr>
      <w:tr w:rsidR="00BB43CC" w:rsidRPr="00050379" w:rsidTr="00925991">
        <w:trPr>
          <w:trHeight w:val="137"/>
          <w:tblCellSpacing w:w="15" w:type="dxa"/>
        </w:trPr>
        <w:tc>
          <w:tcPr>
            <w:tcW w:w="6708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left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="Calibri" w:hAnsi="Calibri" w:cs="Calibri"/>
                <w:b/>
                <w:sz w:val="21"/>
                <w:szCs w:val="21"/>
              </w:rPr>
              <w:t>UKUPNO</w:t>
            </w:r>
          </w:p>
        </w:tc>
        <w:tc>
          <w:tcPr>
            <w:tcW w:w="66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B43CC" w:rsidRPr="00050379" w:rsidRDefault="00BB43CC" w:rsidP="00925991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noProof w:val="0"/>
                <w:sz w:val="20"/>
                <w:szCs w:val="20"/>
              </w:rPr>
            </w:pPr>
            <w:r w:rsidRPr="00050379">
              <w:rPr>
                <w:rFonts w:asciiTheme="minorHAnsi" w:hAnsiTheme="minorHAnsi"/>
                <w:noProof w:val="0"/>
                <w:sz w:val="20"/>
                <w:szCs w:val="20"/>
              </w:rPr>
              <w:t>18</w:t>
            </w:r>
          </w:p>
        </w:tc>
      </w:tr>
    </w:tbl>
    <w:p w:rsidR="00BB43CC" w:rsidRDefault="00BB43CC" w:rsidP="00BB43CC">
      <w:pPr>
        <w:spacing w:before="120"/>
        <w:jc w:val="left"/>
        <w:rPr>
          <w:b/>
          <w:u w:val="single"/>
        </w:rPr>
      </w:pPr>
    </w:p>
    <w:p w:rsidR="00BB43CC" w:rsidRPr="00F941C5" w:rsidRDefault="00B45FA2" w:rsidP="00BB43CC">
      <w:pPr>
        <w:spacing w:before="120"/>
        <w:jc w:val="left"/>
      </w:pPr>
      <w:r w:rsidRPr="00F941C5">
        <w:lastRenderedPageBreak/>
        <w:t xml:space="preserve">Prema podacima Registra udruga Republike Hrvatske na području Republike Hrvatske </w:t>
      </w:r>
      <w:r w:rsidR="009C6BF8">
        <w:t xml:space="preserve">u 2022. godini </w:t>
      </w:r>
      <w:r w:rsidRPr="00F941C5">
        <w:t xml:space="preserve">registrirano je i djeluje </w:t>
      </w:r>
      <w:r w:rsidR="00022860">
        <w:t>13 065</w:t>
      </w:r>
      <w:r w:rsidRPr="00F941C5">
        <w:t xml:space="preserve">  sportskih udruga</w:t>
      </w:r>
      <w:r w:rsidR="00022860">
        <w:t xml:space="preserve"> </w:t>
      </w:r>
      <w:r w:rsidR="00022860" w:rsidRPr="00022860">
        <w:t>(područje djelovanja Sport i Nomenklatura sportova)</w:t>
      </w:r>
      <w:r w:rsidR="00022860">
        <w:t>.</w:t>
      </w:r>
    </w:p>
    <w:p w:rsidR="00B45FA2" w:rsidRDefault="00B45FA2" w:rsidP="00BB43CC">
      <w:pPr>
        <w:spacing w:before="120"/>
        <w:jc w:val="left"/>
        <w:rPr>
          <w:b/>
          <w:u w:val="single"/>
        </w:rPr>
      </w:pPr>
    </w:p>
    <w:p w:rsidR="00BB43CC" w:rsidRDefault="00335DB3" w:rsidP="00BB43CC">
      <w:pPr>
        <w:spacing w:before="120"/>
        <w:jc w:val="left"/>
        <w:rPr>
          <w:b/>
          <w:u w:val="single"/>
        </w:rPr>
      </w:pPr>
      <w:r>
        <w:drawing>
          <wp:inline distT="0" distB="0" distL="0" distR="0" wp14:anchorId="2A4D4C0F" wp14:editId="32634F4D">
            <wp:extent cx="5715000" cy="3057525"/>
            <wp:effectExtent l="0" t="0" r="0" b="952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6B53" w:rsidRDefault="00FC6B53" w:rsidP="006C73D6"/>
    <w:p w:rsidR="00FC6B53" w:rsidRDefault="00FC6B53" w:rsidP="006C73D6"/>
    <w:p w:rsidR="00BB43CC" w:rsidRDefault="00BB43CC" w:rsidP="006C73D6">
      <w:r w:rsidRPr="00F941C5">
        <w:t xml:space="preserve">Sportski inspektori Samostalnog sektora sportske inspekcije obavili su u izvještajnom razdoblju </w:t>
      </w:r>
      <w:r w:rsidR="0044303A">
        <w:t xml:space="preserve">913 </w:t>
      </w:r>
      <w:r w:rsidRPr="00F941C5">
        <w:t>inspekcijskih nadzora nad primjenom odredbi Zakona o sportu</w:t>
      </w:r>
      <w:r w:rsidR="0044303A">
        <w:t xml:space="preserve"> </w:t>
      </w:r>
      <w:r w:rsidRPr="00F941C5">
        <w:t xml:space="preserve">i temeljem njega donesenih propisa </w:t>
      </w:r>
      <w:r w:rsidR="0044303A">
        <w:t>nad</w:t>
      </w:r>
      <w:r w:rsidRPr="00F941C5">
        <w:t xml:space="preserve"> pravnim i fi</w:t>
      </w:r>
      <w:r w:rsidR="00B735E9">
        <w:t>zičkim osobama u sustavu sporta koje podliježu nadzoru sportske inspekcije.</w:t>
      </w:r>
      <w:bookmarkStart w:id="0" w:name="_GoBack"/>
      <w:bookmarkEnd w:id="0"/>
    </w:p>
    <w:p w:rsidR="006C73D6" w:rsidRPr="00F941C5" w:rsidRDefault="006C73D6" w:rsidP="006C73D6"/>
    <w:p w:rsidR="005A5CFD" w:rsidRDefault="00BB43CC" w:rsidP="006C73D6">
      <w:r w:rsidRPr="00F941C5">
        <w:t xml:space="preserve">Obavljenim nadzorima utvrđeno je </w:t>
      </w:r>
      <w:r w:rsidR="0044303A">
        <w:t>493</w:t>
      </w:r>
      <w:r w:rsidRPr="00F941C5">
        <w:rPr>
          <w:color w:val="FF0000"/>
        </w:rPr>
        <w:t xml:space="preserve"> </w:t>
      </w:r>
      <w:r w:rsidRPr="00F941C5">
        <w:t xml:space="preserve">nepravilnosti temeljem kojih je izdano </w:t>
      </w:r>
      <w:r w:rsidR="00A67423">
        <w:t>327</w:t>
      </w:r>
      <w:r w:rsidR="00F941C5">
        <w:t xml:space="preserve"> rješenja, a u </w:t>
      </w:r>
      <w:r w:rsidR="00A67423">
        <w:t xml:space="preserve">134 </w:t>
      </w:r>
      <w:r w:rsidR="00F941C5">
        <w:t>predmeta obavljen je kontrolni inspekcijski nadzor, odnosno kontrola izvršenja rješenja.</w:t>
      </w:r>
      <w:r w:rsidR="005A5CFD">
        <w:t xml:space="preserve"> </w:t>
      </w:r>
    </w:p>
    <w:p w:rsidR="00D061F6" w:rsidRDefault="00D061F6" w:rsidP="006C73D6"/>
    <w:p w:rsidR="00335DB3" w:rsidRDefault="00335DB3" w:rsidP="006C73D6"/>
    <w:p w:rsidR="00FC6B53" w:rsidRDefault="00A67423" w:rsidP="006C73D6">
      <w:r w:rsidRPr="00A67423">
        <w:drawing>
          <wp:inline distT="0" distB="0" distL="0" distR="0">
            <wp:extent cx="5760335" cy="22860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20" cy="228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FA2" w:rsidRDefault="00B45FA2" w:rsidP="00BB43CC">
      <w:pPr>
        <w:spacing w:before="120"/>
        <w:jc w:val="left"/>
        <w:rPr>
          <w:b/>
          <w:u w:val="single"/>
        </w:rPr>
      </w:pPr>
    </w:p>
    <w:p w:rsidR="00EB0085" w:rsidRDefault="00EB0085" w:rsidP="00EB0085">
      <w:r>
        <w:t xml:space="preserve">Većina nadzorom utvrđenih nepravilnosti u sportskim udrugama odnosi se na donošenje odluka i drugih pojedinačnih akata koje nisu u skladu sa općim aktima i Zakonom o sportu, postojanje zapreka za obavljanje poslova u sportu utvrđenih člankom 13., člankom 27., člankom 46. i člankom 47. Zakona o sportu, </w:t>
      </w:r>
      <w:r w:rsidR="00A67423">
        <w:t xml:space="preserve">na </w:t>
      </w:r>
      <w:r>
        <w:t>obavljanje sportske djelatnosti suprotno propisanim tehničkim i zdravstvenim uvjetima,</w:t>
      </w:r>
      <w:r w:rsidR="00F91BB7">
        <w:t xml:space="preserve"> </w:t>
      </w:r>
      <w:r w:rsidR="00F91BB7">
        <w:lastRenderedPageBreak/>
        <w:t>neispunjavanje uvjeta za obavljanje stručnih poslova u sportu</w:t>
      </w:r>
      <w:r w:rsidR="00FC6B53">
        <w:t xml:space="preserve"> propisanih člankom 9. Zakona o sportu</w:t>
      </w:r>
      <w:r w:rsidR="00F91BB7">
        <w:t xml:space="preserve"> te sudjelovanje u sportskom natjecanju osoba koje nemaju utvrđenu zdravstvenu sposobnost u skladu s odredbama članka 71. Zakona o sportu.</w:t>
      </w:r>
    </w:p>
    <w:p w:rsidR="00EB0085" w:rsidRDefault="00EB0085" w:rsidP="00BB43CC">
      <w:pPr>
        <w:spacing w:before="120"/>
        <w:jc w:val="left"/>
        <w:rPr>
          <w:b/>
          <w:u w:val="single"/>
        </w:rPr>
      </w:pPr>
    </w:p>
    <w:p w:rsidR="005A5CFD" w:rsidRPr="00F941C5" w:rsidRDefault="005A5CFD" w:rsidP="005A5CFD">
      <w:r w:rsidRPr="00F941C5">
        <w:t xml:space="preserve">Sukladno kaznenim, odnosno prekršajnim odredbama Zakona o sportu i Zakona o sportskoj inspekciji sportski inspektori podnijeli su </w:t>
      </w:r>
      <w:r w:rsidR="007E1EBB">
        <w:t xml:space="preserve">16 </w:t>
      </w:r>
      <w:r w:rsidRPr="00F941C5">
        <w:t>optužnih prijedloga.</w:t>
      </w:r>
    </w:p>
    <w:p w:rsidR="005A5CFD" w:rsidRPr="00F941C5" w:rsidRDefault="005A5CFD" w:rsidP="005A5CFD">
      <w:r w:rsidRPr="00F941C5">
        <w:t xml:space="preserve"> </w:t>
      </w:r>
    </w:p>
    <w:p w:rsidR="005A5CFD" w:rsidRDefault="005A5CFD" w:rsidP="005A5CFD">
      <w:r w:rsidRPr="00F941C5">
        <w:t xml:space="preserve">U skladu s odredbama članka 17. Zakona o sportskoj inspekciji sportski inspektori su o uočenim povredama propisa nad čijom primjenom nadzor obavlja druga inspekcija odnosno drugo tijelo državne uprave obavijestili nadležne u </w:t>
      </w:r>
      <w:r w:rsidR="007E1EBB">
        <w:t>68</w:t>
      </w:r>
      <w:r w:rsidRPr="00F941C5">
        <w:t xml:space="preserve"> slučajeva.</w:t>
      </w:r>
    </w:p>
    <w:p w:rsidR="005A5CFD" w:rsidRPr="00F941C5" w:rsidRDefault="005A5CFD" w:rsidP="005A5CFD"/>
    <w:p w:rsidR="005A5CFD" w:rsidRDefault="005A5CFD" w:rsidP="00BB43CC">
      <w:pPr>
        <w:spacing w:before="120"/>
        <w:jc w:val="left"/>
        <w:rPr>
          <w:b/>
          <w:u w:val="single"/>
        </w:rPr>
      </w:pPr>
    </w:p>
    <w:p w:rsidR="00B45FA2" w:rsidRDefault="00B45FA2" w:rsidP="00BB43CC">
      <w:pPr>
        <w:spacing w:before="120"/>
        <w:jc w:val="left"/>
        <w:rPr>
          <w:b/>
          <w:u w:val="single"/>
        </w:rPr>
      </w:pPr>
    </w:p>
    <w:p w:rsidR="00B45FA2" w:rsidRDefault="00B45FA2" w:rsidP="00BB43CC">
      <w:pPr>
        <w:spacing w:before="120"/>
        <w:jc w:val="left"/>
        <w:rPr>
          <w:b/>
          <w:u w:val="single"/>
        </w:rPr>
      </w:pPr>
    </w:p>
    <w:p w:rsidR="00BB43CC" w:rsidRDefault="00BB43CC" w:rsidP="00BB43CC">
      <w:pPr>
        <w:spacing w:before="120"/>
        <w:jc w:val="left"/>
        <w:rPr>
          <w:b/>
          <w:u w:val="single"/>
        </w:rPr>
      </w:pPr>
    </w:p>
    <w:p w:rsidR="00BB43CC" w:rsidRDefault="00BB43CC" w:rsidP="00BB43CC">
      <w:pPr>
        <w:spacing w:before="120"/>
        <w:jc w:val="left"/>
        <w:rPr>
          <w:b/>
          <w:u w:val="single"/>
        </w:rPr>
      </w:pPr>
    </w:p>
    <w:sectPr w:rsidR="00BB43C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1F6" w:rsidRDefault="00D061F6" w:rsidP="00D061F6">
      <w:r>
        <w:separator/>
      </w:r>
    </w:p>
  </w:endnote>
  <w:endnote w:type="continuationSeparator" w:id="0">
    <w:p w:rsidR="00D061F6" w:rsidRDefault="00D061F6" w:rsidP="00D0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8914293"/>
      <w:docPartObj>
        <w:docPartGallery w:val="Page Numbers (Bottom of Page)"/>
        <w:docPartUnique/>
      </w:docPartObj>
    </w:sdtPr>
    <w:sdtEndPr/>
    <w:sdtContent>
      <w:p w:rsidR="0044303A" w:rsidRDefault="0044303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5E9">
          <w:t>4</w:t>
        </w:r>
        <w:r>
          <w:fldChar w:fldCharType="end"/>
        </w:r>
      </w:p>
    </w:sdtContent>
  </w:sdt>
  <w:p w:rsidR="0044303A" w:rsidRDefault="004430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1F6" w:rsidRDefault="00D061F6" w:rsidP="00D061F6">
      <w:r>
        <w:separator/>
      </w:r>
    </w:p>
  </w:footnote>
  <w:footnote w:type="continuationSeparator" w:id="0">
    <w:p w:rsidR="00D061F6" w:rsidRDefault="00D061F6" w:rsidP="00D0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3A" w:rsidRDefault="0044303A">
    <w:pPr>
      <w:pStyle w:val="Zaglavlje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3B5"/>
    <w:multiLevelType w:val="hybridMultilevel"/>
    <w:tmpl w:val="3A9E3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17DA4"/>
    <w:multiLevelType w:val="multilevel"/>
    <w:tmpl w:val="440C103A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slov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Naslov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CC"/>
    <w:rsid w:val="00022860"/>
    <w:rsid w:val="0010037B"/>
    <w:rsid w:val="00335DB3"/>
    <w:rsid w:val="0044303A"/>
    <w:rsid w:val="00593204"/>
    <w:rsid w:val="005A5CFD"/>
    <w:rsid w:val="006C73D6"/>
    <w:rsid w:val="007C5016"/>
    <w:rsid w:val="007E1EBB"/>
    <w:rsid w:val="0090014D"/>
    <w:rsid w:val="009C6BF8"/>
    <w:rsid w:val="009F39C7"/>
    <w:rsid w:val="00A67423"/>
    <w:rsid w:val="00B4449A"/>
    <w:rsid w:val="00B45FA2"/>
    <w:rsid w:val="00B735E9"/>
    <w:rsid w:val="00BB43CC"/>
    <w:rsid w:val="00BE1EE0"/>
    <w:rsid w:val="00D061F6"/>
    <w:rsid w:val="00E46894"/>
    <w:rsid w:val="00EB0085"/>
    <w:rsid w:val="00EF634C"/>
    <w:rsid w:val="00F37EB5"/>
    <w:rsid w:val="00F91BB7"/>
    <w:rsid w:val="00F941C5"/>
    <w:rsid w:val="00FC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DE60"/>
  <w15:chartTrackingRefBased/>
  <w15:docId w15:val="{EDBA65BA-651C-461D-937A-5228AB74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CC"/>
    <w:pPr>
      <w:spacing w:after="0" w:line="240" w:lineRule="auto"/>
      <w:jc w:val="both"/>
    </w:pPr>
    <w:rPr>
      <w:rFonts w:ascii="Arial Narrow" w:eastAsia="Times New Roman" w:hAnsi="Arial Narrow" w:cs="Times New Roman"/>
      <w:noProof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BB43C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BB43C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B43C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BB43C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BB43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BB43C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BB43CC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9"/>
    <w:qFormat/>
    <w:rsid w:val="00BB43C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9"/>
    <w:qFormat/>
    <w:rsid w:val="00BB43C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BB43CC"/>
    <w:rPr>
      <w:rFonts w:ascii="Arial" w:eastAsia="Times New Roman" w:hAnsi="Arial" w:cs="Arial"/>
      <w:b/>
      <w:bCs/>
      <w:noProof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BB43CC"/>
    <w:rPr>
      <w:rFonts w:ascii="Arial" w:eastAsia="Times New Roman" w:hAnsi="Arial" w:cs="Arial"/>
      <w:b/>
      <w:bCs/>
      <w:i/>
      <w:iCs/>
      <w:noProof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BB43CC"/>
    <w:rPr>
      <w:rFonts w:ascii="Arial" w:eastAsia="Times New Roman" w:hAnsi="Arial" w:cs="Arial"/>
      <w:b/>
      <w:bCs/>
      <w:noProof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BB43CC"/>
    <w:rPr>
      <w:rFonts w:ascii="Arial Narrow" w:eastAsia="Times New Roman" w:hAnsi="Arial Narrow" w:cs="Times New Roman"/>
      <w:b/>
      <w:bCs/>
      <w:noProof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BB43CC"/>
    <w:rPr>
      <w:rFonts w:ascii="Arial Narrow" w:eastAsia="Times New Roman" w:hAnsi="Arial Narrow" w:cs="Times New Roman"/>
      <w:b/>
      <w:bCs/>
      <w:i/>
      <w:iCs/>
      <w:noProof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rsid w:val="00BB43CC"/>
    <w:rPr>
      <w:rFonts w:ascii="Arial Narrow" w:eastAsia="Times New Roman" w:hAnsi="Arial Narrow" w:cs="Times New Roman"/>
      <w:b/>
      <w:bCs/>
      <w:noProof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BB43CC"/>
    <w:rPr>
      <w:rFonts w:ascii="Arial Narrow" w:eastAsia="Times New Roman" w:hAnsi="Arial Narrow" w:cs="Times New Roman"/>
      <w:noProof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BB43CC"/>
    <w:rPr>
      <w:rFonts w:ascii="Arial Narrow" w:eastAsia="Times New Roman" w:hAnsi="Arial Narrow" w:cs="Times New Roman"/>
      <w:i/>
      <w:iCs/>
      <w:noProof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BB43CC"/>
    <w:rPr>
      <w:rFonts w:ascii="Arial" w:eastAsia="Times New Roman" w:hAnsi="Arial" w:cs="Arial"/>
      <w:noProof/>
      <w:lang w:eastAsia="hr-HR"/>
    </w:rPr>
  </w:style>
  <w:style w:type="paragraph" w:customStyle="1" w:styleId="Default">
    <w:name w:val="Default"/>
    <w:rsid w:val="00BB4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B43CC"/>
    <w:pPr>
      <w:ind w:left="720"/>
      <w:contextualSpacing/>
    </w:pPr>
  </w:style>
  <w:style w:type="paragraph" w:customStyle="1" w:styleId="box465249">
    <w:name w:val="box_465249"/>
    <w:basedOn w:val="Normal"/>
    <w:rsid w:val="00BB43CC"/>
    <w:pPr>
      <w:spacing w:before="100" w:beforeAutospacing="1" w:after="225"/>
      <w:jc w:val="left"/>
    </w:pPr>
    <w:rPr>
      <w:rFonts w:ascii="Times New Roman" w:hAnsi="Times New Roman"/>
      <w:noProof w:val="0"/>
    </w:rPr>
  </w:style>
  <w:style w:type="table" w:styleId="Reetkatablice">
    <w:name w:val="Table Grid"/>
    <w:basedOn w:val="Obinatablica"/>
    <w:uiPriority w:val="39"/>
    <w:rsid w:val="00B44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61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061F6"/>
    <w:rPr>
      <w:rFonts w:ascii="Arial Narrow" w:eastAsia="Times New Roman" w:hAnsi="Arial Narrow" w:cs="Times New Roman"/>
      <w:noProof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061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061F6"/>
    <w:rPr>
      <w:rFonts w:ascii="Arial Narrow" w:eastAsia="Times New Roman" w:hAnsi="Arial Narrow" w:cs="Times New Roman"/>
      <w:noProof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bg1"/>
                </a:solidFill>
              </a:rPr>
              <a:t>Broj </a:t>
            </a:r>
            <a:r>
              <a:rPr lang="hr-HR">
                <a:solidFill>
                  <a:schemeClr val="bg1"/>
                </a:solidFill>
              </a:rPr>
              <a:t>sportskih</a:t>
            </a:r>
            <a:r>
              <a:rPr lang="en-US">
                <a:solidFill>
                  <a:schemeClr val="bg1"/>
                </a:solidFill>
              </a:rPr>
              <a:t> udruga</a:t>
            </a:r>
            <a:r>
              <a:rPr lang="hr-HR">
                <a:solidFill>
                  <a:schemeClr val="bg1"/>
                </a:solidFill>
              </a:rPr>
              <a:t> u RH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'2021 Lokalni (2)'!$B$1</c:f>
              <c:strCache>
                <c:ptCount val="1"/>
                <c:pt idx="0">
                  <c:v>Broj sportskih udruga u RH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'2021 Lokalni (2)'!$A$2:$A$22</c:f>
              <c:strCache>
                <c:ptCount val="21"/>
                <c:pt idx="0">
                  <c:v>Grad Zagreb</c:v>
                </c:pt>
                <c:pt idx="1">
                  <c:v>Splitsko-dalmatinska</c:v>
                </c:pt>
                <c:pt idx="2">
                  <c:v>Osječko-baranjska</c:v>
                </c:pt>
                <c:pt idx="3">
                  <c:v>Primorsko-goranska</c:v>
                </c:pt>
                <c:pt idx="4">
                  <c:v>Istarska</c:v>
                </c:pt>
                <c:pt idx="5">
                  <c:v>Zagrebačka</c:v>
                </c:pt>
                <c:pt idx="6">
                  <c:v>Zadarska</c:v>
                </c:pt>
                <c:pt idx="7">
                  <c:v>Dubrovačko-neretvanska</c:v>
                </c:pt>
                <c:pt idx="8">
                  <c:v>Vukovarsko-srijemska</c:v>
                </c:pt>
                <c:pt idx="9">
                  <c:v>Varaždinska</c:v>
                </c:pt>
                <c:pt idx="10">
                  <c:v>Sisačko-moslavačka</c:v>
                </c:pt>
                <c:pt idx="11">
                  <c:v>Međimurska</c:v>
                </c:pt>
                <c:pt idx="12">
                  <c:v>Krapinsko-zagorska</c:v>
                </c:pt>
                <c:pt idx="13">
                  <c:v>Šibensko-kninska</c:v>
                </c:pt>
                <c:pt idx="14">
                  <c:v>Karlovačka</c:v>
                </c:pt>
                <c:pt idx="15">
                  <c:v>Koprivničko-križevačka</c:v>
                </c:pt>
                <c:pt idx="16">
                  <c:v>Brodsko-posavska</c:v>
                </c:pt>
                <c:pt idx="17">
                  <c:v>Požeško-slavonska</c:v>
                </c:pt>
                <c:pt idx="18">
                  <c:v>Virovitičko-podravska</c:v>
                </c:pt>
                <c:pt idx="19">
                  <c:v>Ličko-senjska</c:v>
                </c:pt>
                <c:pt idx="20">
                  <c:v>Bjelovarsko-bilogorska</c:v>
                </c:pt>
              </c:strCache>
            </c:strRef>
          </c:cat>
          <c:val>
            <c:numRef>
              <c:f>'2021 Lokalni (2)'!$B$2:$B$22</c:f>
              <c:numCache>
                <c:formatCode>#,##0</c:formatCode>
                <c:ptCount val="21"/>
                <c:pt idx="0">
                  <c:v>2039</c:v>
                </c:pt>
                <c:pt idx="1">
                  <c:v>1490</c:v>
                </c:pt>
                <c:pt idx="2">
                  <c:v>1128</c:v>
                </c:pt>
                <c:pt idx="3">
                  <c:v>943</c:v>
                </c:pt>
                <c:pt idx="4">
                  <c:v>925</c:v>
                </c:pt>
                <c:pt idx="5">
                  <c:v>751</c:v>
                </c:pt>
                <c:pt idx="6">
                  <c:v>550</c:v>
                </c:pt>
                <c:pt idx="7">
                  <c:v>527</c:v>
                </c:pt>
                <c:pt idx="8">
                  <c:v>521</c:v>
                </c:pt>
                <c:pt idx="9">
                  <c:v>509</c:v>
                </c:pt>
                <c:pt idx="10">
                  <c:v>494</c:v>
                </c:pt>
                <c:pt idx="11">
                  <c:v>430</c:v>
                </c:pt>
                <c:pt idx="12">
                  <c:v>427</c:v>
                </c:pt>
                <c:pt idx="13">
                  <c:v>415</c:v>
                </c:pt>
                <c:pt idx="14">
                  <c:v>399</c:v>
                </c:pt>
                <c:pt idx="15">
                  <c:v>337</c:v>
                </c:pt>
                <c:pt idx="16">
                  <c:v>320</c:v>
                </c:pt>
                <c:pt idx="17">
                  <c:v>284</c:v>
                </c:pt>
                <c:pt idx="18">
                  <c:v>249</c:v>
                </c:pt>
                <c:pt idx="19">
                  <c:v>176</c:v>
                </c:pt>
                <c:pt idx="20">
                  <c:v>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F2-4CF4-BE53-86C40160C01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613706240"/>
        <c:axId val="613705584"/>
      </c:barChart>
      <c:catAx>
        <c:axId val="613706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rgbClr val="FFFF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effectLst/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13705584"/>
        <c:crosses val="autoZero"/>
        <c:auto val="1"/>
        <c:lblAlgn val="ctr"/>
        <c:lblOffset val="100"/>
        <c:noMultiLvlLbl val="0"/>
      </c:catAx>
      <c:valAx>
        <c:axId val="613705584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613706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rgbClr val="002060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ECBB-E6F8-4FC7-BAD5-047681BC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Miloš Lončar</dc:creator>
  <cp:keywords/>
  <dc:description/>
  <cp:lastModifiedBy>Klaudia Miloš Lončar</cp:lastModifiedBy>
  <cp:revision>3</cp:revision>
  <dcterms:created xsi:type="dcterms:W3CDTF">2023-01-17T07:57:00Z</dcterms:created>
  <dcterms:modified xsi:type="dcterms:W3CDTF">2023-01-17T07:57:00Z</dcterms:modified>
</cp:coreProperties>
</file>