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5024"/>
        <w:gridCol w:w="4541"/>
      </w:tblGrid>
      <w:tr w:rsidR="005811E2" w:rsidRPr="005811E2" w:rsidTr="00D763C0">
        <w:tc>
          <w:tcPr>
            <w:tcW w:w="5024" w:type="dxa"/>
            <w:shd w:val="clear" w:color="auto" w:fill="auto"/>
          </w:tcPr>
          <w:p w:rsidR="005811E2" w:rsidRPr="005811E2" w:rsidRDefault="005811E2" w:rsidP="005811E2">
            <w:pPr>
              <w:tabs>
                <w:tab w:val="center" w:pos="2160"/>
              </w:tabs>
              <w:spacing w:before="120" w:line="360" w:lineRule="auto"/>
              <w:rPr>
                <w:b/>
                <w:bCs/>
              </w:rPr>
            </w:pPr>
            <w:bookmarkStart w:id="0" w:name="_Hlk4596292"/>
            <w:r w:rsidRPr="005811E2">
              <w:rPr>
                <w:b/>
                <w:bCs/>
              </w:rPr>
              <w:t xml:space="preserve">                 </w:t>
            </w:r>
            <w:r w:rsidRPr="005811E2">
              <w:rPr>
                <w:noProof/>
                <w:lang w:eastAsia="hr-HR"/>
              </w:rPr>
              <w:drawing>
                <wp:inline distT="0" distB="0" distL="0" distR="0" wp14:anchorId="68393381" wp14:editId="7579CFA0">
                  <wp:extent cx="5791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9120" cy="731520"/>
                          </a:xfrm>
                          <a:prstGeom prst="rect">
                            <a:avLst/>
                          </a:prstGeom>
                          <a:noFill/>
                          <a:ln>
                            <a:noFill/>
                          </a:ln>
                        </pic:spPr>
                      </pic:pic>
                    </a:graphicData>
                  </a:graphic>
                </wp:inline>
              </w:drawing>
            </w:r>
          </w:p>
          <w:p w:rsidR="005811E2" w:rsidRPr="005811E2" w:rsidRDefault="005811E2" w:rsidP="005877CE">
            <w:pPr>
              <w:ind w:left="-109"/>
              <w:jc w:val="both"/>
              <w:rPr>
                <w:b/>
                <w:bCs/>
                <w:iCs/>
              </w:rPr>
            </w:pPr>
            <w:r w:rsidRPr="005811E2">
              <w:rPr>
                <w:b/>
                <w:bCs/>
                <w:iCs/>
              </w:rPr>
              <w:t>REPUBLIKA HRVATSKA</w:t>
            </w:r>
          </w:p>
          <w:p w:rsidR="005811E2" w:rsidRPr="005811E2" w:rsidRDefault="005811E2" w:rsidP="005877CE">
            <w:pPr>
              <w:ind w:hanging="109"/>
              <w:jc w:val="both"/>
              <w:rPr>
                <w:b/>
                <w:bCs/>
                <w:iCs/>
              </w:rPr>
            </w:pPr>
            <w:r w:rsidRPr="005811E2">
              <w:rPr>
                <w:b/>
                <w:bCs/>
                <w:iCs/>
              </w:rPr>
              <w:t>MINISTARSTVO TURIZMA I SPORTA</w:t>
            </w:r>
          </w:p>
        </w:tc>
        <w:tc>
          <w:tcPr>
            <w:tcW w:w="4541" w:type="dxa"/>
            <w:shd w:val="clear" w:color="auto" w:fill="auto"/>
          </w:tcPr>
          <w:p w:rsidR="005811E2" w:rsidRPr="005811E2" w:rsidRDefault="005811E2" w:rsidP="005811E2">
            <w:pPr>
              <w:jc w:val="right"/>
              <w:rPr>
                <w:rFonts w:ascii="CarolinaBar-B39-25F2" w:hAnsi="CarolinaBar-B39-25F2"/>
                <w:color w:val="000000"/>
              </w:rPr>
            </w:pPr>
            <w:r w:rsidRPr="005811E2">
              <w:rPr>
                <w:rFonts w:ascii="CarolinaBar-B39-25F2" w:hAnsi="CarolinaBar-B39-25F2"/>
                <w:color w:val="000000"/>
              </w:rPr>
              <w:t>*P/</w:t>
            </w:r>
            <w:r w:rsidRPr="005811E2">
              <w:rPr>
                <w:rFonts w:ascii="CarolinaBar-B39-25F2" w:hAnsi="CarolinaBar-B39-25F2"/>
                <w:color w:val="000000"/>
              </w:rPr>
              <w:fldChar w:fldCharType="begin">
                <w:ffData>
                  <w:name w:val="Jop"/>
                  <w:enabled/>
                  <w:calcOnExit w:val="0"/>
                  <w:textInput/>
                </w:ffData>
              </w:fldChar>
            </w:r>
            <w:bookmarkStart w:id="1" w:name="Jop"/>
            <w:r w:rsidRPr="005811E2">
              <w:rPr>
                <w:rFonts w:ascii="CarolinaBar-B39-25F2" w:hAnsi="CarolinaBar-B39-25F2"/>
                <w:color w:val="000000"/>
              </w:rPr>
              <w:instrText xml:space="preserve"> FORMTEXT </w:instrText>
            </w:r>
            <w:r w:rsidRPr="005811E2">
              <w:rPr>
                <w:rFonts w:ascii="CarolinaBar-B39-25F2" w:hAnsi="CarolinaBar-B39-25F2"/>
                <w:color w:val="000000"/>
              </w:rPr>
            </w:r>
            <w:r w:rsidRPr="005811E2">
              <w:rPr>
                <w:rFonts w:ascii="CarolinaBar-B39-25F2" w:hAnsi="CarolinaBar-B39-25F2"/>
                <w:color w:val="000000"/>
              </w:rPr>
              <w:fldChar w:fldCharType="separate"/>
            </w:r>
            <w:r w:rsidRPr="005811E2">
              <w:rPr>
                <w:rFonts w:ascii="CarolinaBar-B39-25F2" w:hAnsi="CarolinaBar-B39-25F2"/>
                <w:color w:val="000000"/>
              </w:rPr>
              <w:t>2895494</w:t>
            </w:r>
            <w:r w:rsidRPr="005811E2">
              <w:rPr>
                <w:rFonts w:ascii="CarolinaBar-B39-25F2" w:hAnsi="CarolinaBar-B39-25F2"/>
                <w:color w:val="000000"/>
              </w:rPr>
              <w:fldChar w:fldCharType="end"/>
            </w:r>
            <w:bookmarkEnd w:id="1"/>
            <w:r w:rsidRPr="005811E2">
              <w:rPr>
                <w:rFonts w:ascii="CarolinaBar-B39-25F2" w:hAnsi="CarolinaBar-B39-25F2"/>
                <w:color w:val="000000"/>
              </w:rPr>
              <w:t>*</w:t>
            </w:r>
          </w:p>
          <w:p w:rsidR="005811E2" w:rsidRPr="005811E2" w:rsidRDefault="005811E2" w:rsidP="005811E2">
            <w:pPr>
              <w:jc w:val="center"/>
              <w:rPr>
                <w:b/>
              </w:rPr>
            </w:pPr>
          </w:p>
        </w:tc>
      </w:tr>
    </w:tbl>
    <w:p w:rsidR="005811E2" w:rsidRPr="005811E2" w:rsidRDefault="005811E2" w:rsidP="005811E2">
      <w:pPr>
        <w:tabs>
          <w:tab w:val="left" w:pos="1134"/>
          <w:tab w:val="left" w:pos="5024"/>
        </w:tabs>
      </w:pPr>
      <w:r w:rsidRPr="005811E2">
        <w:t>KLASA:</w:t>
      </w:r>
      <w:r w:rsidRPr="005811E2">
        <w:tab/>
      </w:r>
      <w:r w:rsidRPr="005811E2">
        <w:rPr>
          <w:color w:val="000000"/>
        </w:rPr>
        <w:fldChar w:fldCharType="begin">
          <w:ffData>
            <w:name w:val="PredmetKlasa"/>
            <w:enabled/>
            <w:calcOnExit w:val="0"/>
            <w:textInput/>
          </w:ffData>
        </w:fldChar>
      </w:r>
      <w:bookmarkStart w:id="2" w:name="PredmetKlasa"/>
      <w:r w:rsidRPr="005811E2">
        <w:rPr>
          <w:color w:val="000000"/>
        </w:rPr>
        <w:instrText xml:space="preserve"> FORMTEXT </w:instrText>
      </w:r>
      <w:r w:rsidRPr="005811E2">
        <w:rPr>
          <w:color w:val="000000"/>
        </w:rPr>
      </w:r>
      <w:r w:rsidRPr="005811E2">
        <w:rPr>
          <w:color w:val="000000"/>
        </w:rPr>
        <w:fldChar w:fldCharType="separate"/>
      </w:r>
      <w:r w:rsidRPr="005811E2">
        <w:rPr>
          <w:color w:val="000000"/>
        </w:rPr>
        <w:t>406-01/21-04/33</w:t>
      </w:r>
      <w:r w:rsidRPr="005811E2">
        <w:rPr>
          <w:color w:val="000000"/>
        </w:rPr>
        <w:fldChar w:fldCharType="end"/>
      </w:r>
      <w:bookmarkEnd w:id="2"/>
      <w:r w:rsidRPr="005811E2">
        <w:tab/>
      </w:r>
    </w:p>
    <w:p w:rsidR="005811E2" w:rsidRPr="005811E2" w:rsidRDefault="005811E2" w:rsidP="005811E2">
      <w:pPr>
        <w:tabs>
          <w:tab w:val="left" w:pos="1134"/>
          <w:tab w:val="left" w:pos="5024"/>
        </w:tabs>
      </w:pPr>
      <w:r w:rsidRPr="005811E2">
        <w:t>URBROJ:</w:t>
      </w:r>
      <w:r w:rsidRPr="005811E2">
        <w:tab/>
      </w:r>
      <w:r w:rsidRPr="005811E2">
        <w:rPr>
          <w:color w:val="000000"/>
        </w:rPr>
        <w:fldChar w:fldCharType="begin">
          <w:ffData>
            <w:name w:val="PismenoUrBroj"/>
            <w:enabled/>
            <w:calcOnExit w:val="0"/>
            <w:textInput/>
          </w:ffData>
        </w:fldChar>
      </w:r>
      <w:bookmarkStart w:id="3" w:name="PismenoUrBroj"/>
      <w:r w:rsidRPr="005811E2">
        <w:rPr>
          <w:color w:val="000000"/>
        </w:rPr>
        <w:instrText xml:space="preserve"> FORMTEXT </w:instrText>
      </w:r>
      <w:r w:rsidRPr="005811E2">
        <w:rPr>
          <w:color w:val="000000"/>
        </w:rPr>
      </w:r>
      <w:r w:rsidRPr="005811E2">
        <w:rPr>
          <w:color w:val="000000"/>
        </w:rPr>
        <w:fldChar w:fldCharType="separate"/>
      </w:r>
      <w:r w:rsidRPr="005811E2">
        <w:rPr>
          <w:color w:val="000000"/>
        </w:rPr>
        <w:t>529-02-02-01/1-21-2</w:t>
      </w:r>
      <w:r w:rsidRPr="005811E2">
        <w:rPr>
          <w:color w:val="000000"/>
        </w:rPr>
        <w:fldChar w:fldCharType="end"/>
      </w:r>
      <w:bookmarkEnd w:id="3"/>
      <w:r w:rsidRPr="005811E2">
        <w:tab/>
      </w:r>
    </w:p>
    <w:p w:rsidR="005811E2" w:rsidRPr="005811E2" w:rsidRDefault="005811E2" w:rsidP="005811E2">
      <w:r w:rsidRPr="005811E2">
        <w:t>Zagreb,</w:t>
      </w:r>
      <w:r w:rsidR="00CE63FC">
        <w:t xml:space="preserve"> 09. prosinca 2021.</w:t>
      </w:r>
      <w:r w:rsidRPr="005811E2">
        <w:tab/>
      </w:r>
    </w:p>
    <w:p w:rsidR="005811E2" w:rsidRPr="005811E2" w:rsidRDefault="005811E2" w:rsidP="005811E2">
      <w:pPr>
        <w:rPr>
          <w:rFonts w:eastAsia="Calibri"/>
          <w:lang w:eastAsia="hr-HR"/>
        </w:rPr>
      </w:pPr>
    </w:p>
    <w:p w:rsidR="005811E2" w:rsidRPr="005811E2" w:rsidRDefault="005811E2" w:rsidP="005811E2">
      <w:pPr>
        <w:rPr>
          <w:rFonts w:eastAsia="Calibri"/>
          <w:lang w:eastAsia="hr-HR"/>
        </w:rPr>
      </w:pPr>
      <w:r w:rsidRPr="005811E2">
        <w:rPr>
          <w:rFonts w:eastAsia="Calibri"/>
          <w:lang w:eastAsia="hr-HR"/>
        </w:rPr>
        <w:t>Služba za javnu nabavu</w:t>
      </w:r>
    </w:p>
    <w:p w:rsidR="005811E2" w:rsidRPr="005811E2" w:rsidRDefault="005811E2" w:rsidP="005811E2">
      <w:pPr>
        <w:tabs>
          <w:tab w:val="left" w:pos="888"/>
        </w:tabs>
        <w:rPr>
          <w:rFonts w:eastAsia="Calibri"/>
          <w:lang w:eastAsia="hr-HR"/>
        </w:rPr>
      </w:pPr>
      <w:r w:rsidRPr="005811E2">
        <w:rPr>
          <w:rFonts w:eastAsia="Calibri"/>
          <w:lang w:eastAsia="hr-HR"/>
        </w:rPr>
        <w:t>E-mail: nabava@mints.hr</w:t>
      </w:r>
    </w:p>
    <w:p w:rsidR="00CE63FC" w:rsidRPr="00CE63FC" w:rsidRDefault="00CE63FC" w:rsidP="00CE63FC">
      <w:pPr>
        <w:tabs>
          <w:tab w:val="left" w:pos="1134"/>
          <w:tab w:val="left" w:pos="5024"/>
        </w:tabs>
      </w:pPr>
      <w:r w:rsidRPr="00CE63FC">
        <w:tab/>
      </w:r>
    </w:p>
    <w:p w:rsidR="00CE63FC" w:rsidRPr="00CE63FC" w:rsidRDefault="00CE63FC" w:rsidP="00CE63FC">
      <w:pPr>
        <w:tabs>
          <w:tab w:val="left" w:pos="1134"/>
          <w:tab w:val="left" w:pos="5024"/>
        </w:tabs>
      </w:pPr>
      <w:r w:rsidRPr="00CE63FC">
        <w:tab/>
      </w:r>
      <w:r w:rsidRPr="00CE63FC">
        <w:tab/>
      </w:r>
      <w:r w:rsidRPr="00CE63FC">
        <w:tab/>
      </w:r>
    </w:p>
    <w:p w:rsidR="00CE63FC" w:rsidRPr="00CE63FC" w:rsidRDefault="00CE63FC" w:rsidP="00CE63FC">
      <w:pPr>
        <w:rPr>
          <w:rFonts w:eastAsia="Calibri"/>
          <w:lang w:eastAsia="hr-HR"/>
        </w:rPr>
      </w:pPr>
    </w:p>
    <w:p w:rsidR="00CE63FC" w:rsidRPr="00CE63FC" w:rsidRDefault="00CE63FC" w:rsidP="00CE63FC">
      <w:pPr>
        <w:rPr>
          <w:rFonts w:eastAsia="Calibri"/>
          <w:lang w:eastAsia="hr-HR"/>
        </w:rPr>
      </w:pPr>
    </w:p>
    <w:p w:rsidR="00CE63FC" w:rsidRPr="00CE63FC" w:rsidRDefault="00CE63FC" w:rsidP="00CE63FC">
      <w:pPr>
        <w:jc w:val="center"/>
        <w:rPr>
          <w:rFonts w:eastAsia="Calibri"/>
          <w:b/>
          <w:lang w:eastAsia="hr-HR"/>
        </w:rPr>
      </w:pPr>
      <w:r w:rsidRPr="00CE63FC">
        <w:rPr>
          <w:rFonts w:eastAsia="Calibri"/>
          <w:b/>
          <w:lang w:eastAsia="hr-HR"/>
        </w:rPr>
        <w:t>POZIV NA DOSTAVU PONUDE</w:t>
      </w:r>
    </w:p>
    <w:p w:rsidR="00CE63FC" w:rsidRPr="00CE63FC" w:rsidRDefault="00CE63FC" w:rsidP="00CE63FC">
      <w:pPr>
        <w:keepNext/>
        <w:keepLines/>
        <w:spacing w:before="240"/>
        <w:outlineLvl w:val="0"/>
        <w:rPr>
          <w:color w:val="FF0000"/>
        </w:rPr>
      </w:pPr>
    </w:p>
    <w:p w:rsidR="00CE63FC" w:rsidRPr="00CE63FC" w:rsidRDefault="00CE63FC" w:rsidP="00CE63FC">
      <w:pPr>
        <w:jc w:val="center"/>
        <w:rPr>
          <w:b/>
          <w:color w:val="FF0000"/>
          <w:lang w:eastAsia="hr-HR"/>
        </w:rPr>
      </w:pPr>
      <w:r w:rsidRPr="00CE63FC">
        <w:rPr>
          <w:b/>
          <w:lang w:eastAsia="hr-HR"/>
        </w:rPr>
        <w:t xml:space="preserve">NABAVA USLUGE PRETHODNOG VREDNOVANJA STRATEGIJE RAZVOJA ODRŽIVOG TURIZMA DO 2030. GODINE </w:t>
      </w:r>
    </w:p>
    <w:p w:rsidR="00CE63FC" w:rsidRPr="00CE63FC" w:rsidRDefault="00CE63FC" w:rsidP="00CE63FC">
      <w:pPr>
        <w:jc w:val="center"/>
        <w:rPr>
          <w:rFonts w:eastAsia="Calibri"/>
          <w:color w:val="FF0000"/>
        </w:rPr>
      </w:pPr>
    </w:p>
    <w:p w:rsidR="00CE63FC" w:rsidRPr="00CE63FC" w:rsidRDefault="00CE63FC" w:rsidP="00CE63FC">
      <w:pPr>
        <w:jc w:val="both"/>
        <w:rPr>
          <w:lang w:eastAsia="hr-HR"/>
        </w:rPr>
      </w:pPr>
      <w:r w:rsidRPr="00CE63FC">
        <w:rPr>
          <w:rFonts w:eastAsia="Calibri"/>
          <w:lang w:eastAsia="hr-HR"/>
        </w:rPr>
        <w:t xml:space="preserve">Ovim putem objavljujemo Poziv na dostavu ponuda za </w:t>
      </w:r>
      <w:r w:rsidRPr="00CE63FC">
        <w:rPr>
          <w:lang w:eastAsia="hr-HR"/>
        </w:rPr>
        <w:t>nabavu usluge</w:t>
      </w:r>
      <w:r w:rsidRPr="00CE63FC">
        <w:t xml:space="preserve"> </w:t>
      </w:r>
      <w:r w:rsidRPr="00CE63FC">
        <w:rPr>
          <w:lang w:eastAsia="hr-HR"/>
        </w:rPr>
        <w:t>prethodnog vrednovanja Strategije razvoja održivog turizma do 2030. godine, interna oznaka postupka BN-57-2021.</w:t>
      </w:r>
    </w:p>
    <w:p w:rsidR="00CE63FC" w:rsidRPr="00CE63FC" w:rsidRDefault="00CE63FC" w:rsidP="00CE63FC">
      <w:pPr>
        <w:jc w:val="both"/>
        <w:rPr>
          <w:rFonts w:eastAsia="Calibri"/>
          <w:color w:val="FF0000"/>
          <w:lang w:eastAsia="hr-HR"/>
        </w:rPr>
      </w:pPr>
    </w:p>
    <w:p w:rsidR="00CE63FC" w:rsidRPr="00CE63FC" w:rsidRDefault="00CE63FC" w:rsidP="00CE63FC">
      <w:pPr>
        <w:keepNext/>
        <w:keepLines/>
        <w:ind w:left="432"/>
        <w:jc w:val="both"/>
        <w:outlineLvl w:val="0"/>
        <w:rPr>
          <w:rFonts w:ascii="Calibri Light" w:eastAsia="Calibri" w:hAnsi="Calibri Light" w:cs="Arial"/>
          <w:color w:val="FF0000"/>
          <w:sz w:val="32"/>
          <w:szCs w:val="22"/>
        </w:rPr>
      </w:pPr>
    </w:p>
    <w:p w:rsidR="00CE63FC" w:rsidRPr="00CE63FC" w:rsidRDefault="00CE63FC" w:rsidP="00CE63FC">
      <w:pPr>
        <w:tabs>
          <w:tab w:val="left" w:pos="888"/>
        </w:tabs>
        <w:jc w:val="both"/>
        <w:rPr>
          <w:rFonts w:eastAsia="Calibri"/>
          <w:lang w:eastAsia="hr-HR"/>
        </w:rPr>
      </w:pPr>
      <w:r w:rsidRPr="00CE63FC">
        <w:rPr>
          <w:rFonts w:eastAsia="Calibri"/>
          <w:lang w:eastAsia="hr-HR"/>
        </w:rPr>
        <w:t xml:space="preserve">Ponudu je potrebno dostaviti Naručitelju </w:t>
      </w:r>
      <w:r w:rsidRPr="00CE63FC">
        <w:rPr>
          <w:rFonts w:eastAsia="Calibri"/>
          <w:b/>
          <w:lang w:eastAsia="hr-HR"/>
        </w:rPr>
        <w:t xml:space="preserve">najkasnije do </w:t>
      </w:r>
      <w:r w:rsidR="00A47218">
        <w:rPr>
          <w:rFonts w:eastAsia="Calibri"/>
          <w:b/>
          <w:lang w:eastAsia="hr-HR"/>
        </w:rPr>
        <w:t>2</w:t>
      </w:r>
      <w:r w:rsidR="00F43803">
        <w:rPr>
          <w:rFonts w:eastAsia="Calibri"/>
          <w:b/>
          <w:lang w:eastAsia="hr-HR"/>
        </w:rPr>
        <w:t>1</w:t>
      </w:r>
      <w:r w:rsidRPr="00CE63FC">
        <w:rPr>
          <w:rFonts w:eastAsia="Calibri"/>
          <w:b/>
          <w:shd w:val="clear" w:color="auto" w:fill="D9D9D9" w:themeFill="background1" w:themeFillShade="D9"/>
          <w:lang w:eastAsia="hr-HR"/>
        </w:rPr>
        <w:t>.12.2021. g. do 10:00 sati</w:t>
      </w:r>
      <w:r w:rsidRPr="00CE63FC">
        <w:rPr>
          <w:rFonts w:eastAsia="Calibri"/>
          <w:b/>
          <w:lang w:eastAsia="hr-HR"/>
        </w:rPr>
        <w:t xml:space="preserve"> elektroničkim  putem na e-mail adresu: </w:t>
      </w:r>
      <w:hyperlink r:id="rId12" w:history="1">
        <w:r w:rsidRPr="00CE63FC">
          <w:rPr>
            <w:rFonts w:eastAsia="Calibri"/>
            <w:b/>
            <w:color w:val="0000FF"/>
            <w:u w:val="single"/>
            <w:lang w:eastAsia="hr-HR"/>
          </w:rPr>
          <w:t>nabava@mints.hr</w:t>
        </w:r>
      </w:hyperlink>
      <w:r w:rsidRPr="00CE63FC">
        <w:rPr>
          <w:rFonts w:eastAsia="Calibri"/>
          <w:b/>
          <w:lang w:eastAsia="hr-HR"/>
        </w:rPr>
        <w:t>.</w:t>
      </w:r>
    </w:p>
    <w:p w:rsidR="00CE63FC" w:rsidRPr="00CE63FC" w:rsidRDefault="00CE63FC" w:rsidP="00CE63FC">
      <w:pPr>
        <w:tabs>
          <w:tab w:val="left" w:pos="888"/>
        </w:tabs>
        <w:jc w:val="both"/>
        <w:rPr>
          <w:rFonts w:eastAsia="Calibri"/>
          <w:color w:val="FF0000"/>
          <w:lang w:eastAsia="hr-HR"/>
        </w:rPr>
      </w:pPr>
    </w:p>
    <w:p w:rsidR="00CE63FC" w:rsidRPr="00CE63FC" w:rsidRDefault="00CE63FC" w:rsidP="00CE63FC">
      <w:pPr>
        <w:tabs>
          <w:tab w:val="left" w:pos="888"/>
        </w:tabs>
        <w:jc w:val="both"/>
        <w:rPr>
          <w:rFonts w:eastAsia="Calibri"/>
          <w:lang w:eastAsia="hr-HR"/>
        </w:rPr>
      </w:pPr>
      <w:r w:rsidRPr="00CE63FC">
        <w:rPr>
          <w:rFonts w:eastAsia="Calibri"/>
          <w:lang w:eastAsia="hr-HR"/>
        </w:rPr>
        <w:t>Ponudu je potrebno ispuniti i dostaviti sukladno predmetnom Pozivu i dokumentaciji u prilogu istog.</w:t>
      </w:r>
    </w:p>
    <w:p w:rsidR="00CE63FC" w:rsidRPr="00CE63FC" w:rsidRDefault="00CE63FC" w:rsidP="00CE63FC">
      <w:pPr>
        <w:keepNext/>
        <w:keepLines/>
        <w:spacing w:before="240"/>
        <w:ind w:left="432"/>
        <w:outlineLvl w:val="0"/>
        <w:rPr>
          <w:rFonts w:eastAsia="Calibri"/>
          <w:color w:val="FF0000"/>
        </w:rPr>
      </w:pPr>
    </w:p>
    <w:p w:rsidR="00CE63FC" w:rsidRPr="00CE63FC" w:rsidRDefault="00CE63FC" w:rsidP="00CE63FC">
      <w:pPr>
        <w:tabs>
          <w:tab w:val="left" w:pos="888"/>
        </w:tabs>
        <w:rPr>
          <w:rFonts w:ascii="Calibri" w:eastAsia="Calibri" w:hAnsi="Calibri"/>
          <w:color w:val="FF0000"/>
          <w:lang w:eastAsia="hr-HR"/>
        </w:rPr>
      </w:pPr>
    </w:p>
    <w:p w:rsidR="00CE63FC" w:rsidRPr="00CE63FC" w:rsidRDefault="00CE63FC" w:rsidP="00CE63FC">
      <w:pPr>
        <w:tabs>
          <w:tab w:val="left" w:pos="888"/>
        </w:tabs>
        <w:rPr>
          <w:rFonts w:ascii="Calibri" w:eastAsia="Calibri" w:hAnsi="Calibri"/>
          <w:color w:val="FF0000"/>
          <w:lang w:eastAsia="hr-HR"/>
        </w:rPr>
      </w:pPr>
    </w:p>
    <w:p w:rsidR="00CE63FC" w:rsidRPr="00CE63FC" w:rsidRDefault="00CE63FC" w:rsidP="00CE63FC">
      <w:pPr>
        <w:rPr>
          <w:rFonts w:eastAsia="Calibri"/>
          <w:color w:val="FF0000"/>
          <w:lang w:eastAsia="hr-HR"/>
        </w:rPr>
      </w:pPr>
    </w:p>
    <w:p w:rsidR="00CE63FC" w:rsidRPr="00CE63FC" w:rsidRDefault="00CE63FC" w:rsidP="00CE63FC">
      <w:pPr>
        <w:tabs>
          <w:tab w:val="left" w:pos="888"/>
        </w:tabs>
        <w:rPr>
          <w:rFonts w:ascii="Calibri" w:eastAsia="Calibri" w:hAnsi="Calibri"/>
          <w:color w:val="FF0000"/>
          <w:lang w:eastAsia="hr-HR"/>
        </w:rPr>
      </w:pPr>
    </w:p>
    <w:p w:rsidR="00CE63FC" w:rsidRPr="00CE63FC" w:rsidRDefault="00CE63FC" w:rsidP="00CE63FC">
      <w:pPr>
        <w:tabs>
          <w:tab w:val="left" w:pos="888"/>
        </w:tabs>
        <w:rPr>
          <w:rFonts w:eastAsia="Calibri"/>
          <w:lang w:eastAsia="hr-HR"/>
        </w:rPr>
      </w:pPr>
      <w:r w:rsidRPr="00CE63FC">
        <w:rPr>
          <w:rFonts w:ascii="Calibri" w:eastAsia="Calibri" w:hAnsi="Calibri"/>
          <w:color w:val="FF0000"/>
          <w:lang w:eastAsia="hr-HR"/>
        </w:rPr>
        <w:tab/>
      </w:r>
      <w:r w:rsidRPr="00CE63FC">
        <w:rPr>
          <w:rFonts w:ascii="Calibri" w:eastAsia="Calibri" w:hAnsi="Calibri"/>
          <w:color w:val="FF0000"/>
          <w:lang w:eastAsia="hr-HR"/>
        </w:rPr>
        <w:tab/>
      </w:r>
      <w:r w:rsidRPr="00CE63FC">
        <w:rPr>
          <w:rFonts w:ascii="Calibri" w:eastAsia="Calibri" w:hAnsi="Calibri"/>
          <w:color w:val="FF0000"/>
          <w:lang w:eastAsia="hr-HR"/>
        </w:rPr>
        <w:tab/>
      </w:r>
      <w:r w:rsidRPr="00CE63FC">
        <w:rPr>
          <w:rFonts w:ascii="Calibri" w:eastAsia="Calibri" w:hAnsi="Calibri"/>
          <w:color w:val="FF0000"/>
          <w:lang w:eastAsia="hr-HR"/>
        </w:rPr>
        <w:tab/>
      </w:r>
      <w:r w:rsidRPr="00CE63FC">
        <w:rPr>
          <w:rFonts w:ascii="Calibri" w:eastAsia="Calibri" w:hAnsi="Calibri"/>
          <w:color w:val="FF0000"/>
          <w:lang w:eastAsia="hr-HR"/>
        </w:rPr>
        <w:tab/>
      </w:r>
      <w:r w:rsidRPr="00CE63FC">
        <w:rPr>
          <w:rFonts w:ascii="Calibri" w:eastAsia="Calibri" w:hAnsi="Calibri"/>
          <w:color w:val="FF0000"/>
          <w:lang w:eastAsia="hr-HR"/>
        </w:rPr>
        <w:tab/>
      </w:r>
      <w:r w:rsidRPr="00CE63FC">
        <w:rPr>
          <w:rFonts w:eastAsia="Calibri"/>
          <w:lang w:eastAsia="hr-HR"/>
        </w:rPr>
        <w:t xml:space="preserve">             PREDSTAVNIK NARUČITELJA</w:t>
      </w:r>
    </w:p>
    <w:p w:rsidR="00CE63FC" w:rsidRPr="00CE63FC" w:rsidRDefault="00CE63FC" w:rsidP="00CE63FC">
      <w:pPr>
        <w:tabs>
          <w:tab w:val="left" w:pos="888"/>
        </w:tabs>
        <w:rPr>
          <w:rFonts w:eastAsia="Calibri"/>
          <w:lang w:eastAsia="hr-HR"/>
        </w:rPr>
      </w:pPr>
    </w:p>
    <w:p w:rsidR="00CE63FC" w:rsidRPr="00CE63FC" w:rsidRDefault="00CE63FC" w:rsidP="00CE63FC">
      <w:pPr>
        <w:tabs>
          <w:tab w:val="left" w:pos="888"/>
        </w:tabs>
        <w:rPr>
          <w:rFonts w:eastAsia="Calibri"/>
          <w:lang w:eastAsia="hr-HR"/>
        </w:rPr>
      </w:pPr>
      <w:r w:rsidRPr="00CE63FC">
        <w:rPr>
          <w:rFonts w:eastAsia="Calibri"/>
          <w:lang w:eastAsia="hr-HR"/>
        </w:rPr>
        <w:tab/>
      </w:r>
      <w:r w:rsidRPr="00CE63FC">
        <w:rPr>
          <w:rFonts w:eastAsia="Calibri"/>
          <w:lang w:eastAsia="hr-HR"/>
        </w:rPr>
        <w:tab/>
      </w:r>
      <w:r w:rsidRPr="00CE63FC">
        <w:rPr>
          <w:rFonts w:eastAsia="Calibri"/>
          <w:lang w:eastAsia="hr-HR"/>
        </w:rPr>
        <w:tab/>
      </w:r>
      <w:r w:rsidRPr="00CE63FC">
        <w:rPr>
          <w:rFonts w:eastAsia="Calibri"/>
          <w:lang w:eastAsia="hr-HR"/>
        </w:rPr>
        <w:tab/>
      </w:r>
      <w:r w:rsidRPr="00CE63FC">
        <w:rPr>
          <w:rFonts w:eastAsia="Calibri"/>
          <w:lang w:eastAsia="hr-HR"/>
        </w:rPr>
        <w:tab/>
      </w:r>
      <w:r w:rsidRPr="00CE63FC">
        <w:rPr>
          <w:rFonts w:eastAsia="Calibri"/>
          <w:lang w:eastAsia="hr-HR"/>
        </w:rPr>
        <w:tab/>
      </w:r>
      <w:r w:rsidRPr="00CE63FC">
        <w:rPr>
          <w:rFonts w:eastAsia="Calibri"/>
          <w:lang w:eastAsia="hr-HR"/>
        </w:rPr>
        <w:tab/>
      </w:r>
      <w:r w:rsidRPr="00CE63FC">
        <w:rPr>
          <w:rFonts w:eastAsia="Calibri"/>
          <w:lang w:eastAsia="hr-HR"/>
        </w:rPr>
        <w:tab/>
        <w:t xml:space="preserve">        Maja Lugarić</w:t>
      </w:r>
    </w:p>
    <w:p w:rsidR="00CE63FC" w:rsidRPr="00CE63FC" w:rsidRDefault="00CE63FC" w:rsidP="00CE63FC">
      <w:pPr>
        <w:tabs>
          <w:tab w:val="left" w:pos="888"/>
        </w:tabs>
        <w:jc w:val="center"/>
        <w:rPr>
          <w:rFonts w:eastAsia="Calibri"/>
          <w:color w:val="FF0000"/>
          <w:lang w:eastAsia="hr-HR"/>
        </w:rPr>
      </w:pPr>
      <w:r w:rsidRPr="00CE63FC">
        <w:rPr>
          <w:rFonts w:eastAsia="Calibri"/>
          <w:b/>
          <w:color w:val="FF0000"/>
          <w:lang w:eastAsia="hr-HR"/>
        </w:rPr>
        <w:t xml:space="preserve">                                                                            </w:t>
      </w:r>
      <w:r w:rsidRPr="00CE63FC">
        <w:rPr>
          <w:rFonts w:eastAsia="Calibri"/>
          <w:lang w:eastAsia="hr-HR"/>
        </w:rPr>
        <w:t>Čedo Gorjanc</w:t>
      </w:r>
    </w:p>
    <w:p w:rsidR="00CE63FC" w:rsidRPr="00CE63FC" w:rsidRDefault="00CE63FC" w:rsidP="00CE63FC">
      <w:pPr>
        <w:tabs>
          <w:tab w:val="left" w:pos="888"/>
        </w:tabs>
        <w:rPr>
          <w:rFonts w:ascii="Calibri" w:eastAsia="Calibri" w:hAnsi="Calibri"/>
          <w:color w:val="FF0000"/>
          <w:lang w:eastAsia="hr-HR"/>
        </w:rPr>
      </w:pPr>
      <w:r w:rsidRPr="00CE63FC">
        <w:rPr>
          <w:rFonts w:ascii="Calibri" w:eastAsia="Calibri" w:hAnsi="Calibri"/>
          <w:color w:val="FF0000"/>
          <w:lang w:eastAsia="hr-HR"/>
        </w:rPr>
        <w:tab/>
      </w:r>
    </w:p>
    <w:p w:rsidR="00CE63FC" w:rsidRPr="00CE63FC" w:rsidRDefault="00CE63FC" w:rsidP="00CE63FC">
      <w:pPr>
        <w:tabs>
          <w:tab w:val="left" w:pos="888"/>
        </w:tabs>
        <w:rPr>
          <w:rFonts w:ascii="Calibri" w:eastAsia="Calibri" w:hAnsi="Calibri"/>
          <w:color w:val="FF0000"/>
          <w:lang w:eastAsia="hr-HR"/>
        </w:rPr>
      </w:pPr>
    </w:p>
    <w:p w:rsidR="00CE63FC" w:rsidRPr="00CE63FC" w:rsidRDefault="00CE63FC" w:rsidP="00CE63FC">
      <w:pPr>
        <w:tabs>
          <w:tab w:val="left" w:pos="888"/>
        </w:tabs>
        <w:rPr>
          <w:rFonts w:ascii="Calibri" w:eastAsia="Calibri" w:hAnsi="Calibri"/>
          <w:b/>
          <w:color w:val="FF0000"/>
          <w:lang w:eastAsia="hr-HR"/>
        </w:rPr>
      </w:pPr>
    </w:p>
    <w:p w:rsidR="00CE63FC" w:rsidRPr="00CE63FC" w:rsidRDefault="00CE63FC" w:rsidP="00CE63FC">
      <w:pPr>
        <w:spacing w:after="200" w:line="276" w:lineRule="auto"/>
        <w:rPr>
          <w:rFonts w:ascii="Calibri" w:eastAsia="Calibri" w:hAnsi="Calibri"/>
          <w:color w:val="FF0000"/>
          <w:sz w:val="22"/>
          <w:szCs w:val="22"/>
          <w:lang w:eastAsia="hr-HR"/>
        </w:rPr>
      </w:pPr>
    </w:p>
    <w:p w:rsidR="00CE63FC" w:rsidRPr="00CE63FC" w:rsidRDefault="00CE63FC" w:rsidP="00CE63FC">
      <w:pPr>
        <w:keepNext/>
        <w:keepLines/>
        <w:spacing w:before="240"/>
        <w:ind w:left="432"/>
        <w:outlineLvl w:val="0"/>
        <w:rPr>
          <w:rFonts w:ascii="Calibri Light" w:eastAsia="Calibri" w:hAnsi="Calibri Light"/>
          <w:color w:val="FF0000"/>
          <w:sz w:val="32"/>
          <w:szCs w:val="32"/>
        </w:rPr>
      </w:pPr>
    </w:p>
    <w:p w:rsidR="00CE63FC" w:rsidRPr="00CE63FC" w:rsidRDefault="00CE63FC" w:rsidP="00CE63FC">
      <w:pPr>
        <w:keepNext/>
        <w:keepLines/>
        <w:tabs>
          <w:tab w:val="left" w:pos="5940"/>
          <w:tab w:val="left" w:pos="6924"/>
        </w:tabs>
        <w:spacing w:before="240"/>
        <w:jc w:val="both"/>
        <w:outlineLvl w:val="0"/>
        <w:rPr>
          <w:rFonts w:ascii="Cambria" w:hAnsi="Cambria"/>
          <w:color w:val="FF0000"/>
          <w:sz w:val="32"/>
          <w:szCs w:val="32"/>
        </w:rPr>
      </w:pPr>
      <w:bookmarkStart w:id="4" w:name="_Toc500651267"/>
    </w:p>
    <w:p w:rsidR="00CE63FC" w:rsidRPr="00CE63FC" w:rsidRDefault="00CE63FC" w:rsidP="00CE63FC">
      <w:pPr>
        <w:spacing w:before="120" w:after="120"/>
        <w:jc w:val="center"/>
        <w:rPr>
          <w:i/>
          <w:iCs/>
          <w:lang w:eastAsia="hr-HR"/>
        </w:rPr>
      </w:pPr>
      <w:r w:rsidRPr="00CE63FC">
        <w:rPr>
          <w:i/>
          <w:iCs/>
          <w:lang w:eastAsia="hr-HR"/>
        </w:rPr>
        <w:t>Zagreb, prosinac  2021.</w:t>
      </w:r>
    </w:p>
    <w:p w:rsidR="00CE63FC" w:rsidRPr="00CE63FC" w:rsidRDefault="00CE63FC" w:rsidP="00CE63FC">
      <w:pPr>
        <w:jc w:val="both"/>
        <w:rPr>
          <w:b/>
        </w:rPr>
      </w:pPr>
      <w:r w:rsidRPr="00CE63FC">
        <w:rPr>
          <w:lang w:eastAsia="hr-HR"/>
        </w:rPr>
        <w:lastRenderedPageBreak/>
        <w:t xml:space="preserve">Sukladno odredbama čl.13. Pravilnika o provedbi jednostavnih nabava u Ministarstvu turizma i sporta, KLASA: 023-01/20-03/19; URBROJ: 529-02-02-01/2-20-11 od 14. prosinca 2020. godine, Ministarstvo turizma i sporta (u daljnjem tekstu: </w:t>
      </w:r>
      <w:r w:rsidRPr="00CE63FC">
        <w:rPr>
          <w:b/>
          <w:lang w:eastAsia="hr-HR"/>
        </w:rPr>
        <w:t>Naručitelj</w:t>
      </w:r>
      <w:r w:rsidRPr="00CE63FC">
        <w:rPr>
          <w:lang w:eastAsia="hr-HR"/>
        </w:rPr>
        <w:t>) izradilo je Poziv na dostavu ponuda slijedećeg sadržaja.</w:t>
      </w:r>
      <w:bookmarkStart w:id="5" w:name="_Toc360694412"/>
    </w:p>
    <w:p w:rsidR="00CE63FC" w:rsidRPr="00CE63FC" w:rsidRDefault="00CE63FC" w:rsidP="00CE63FC">
      <w:pPr>
        <w:jc w:val="both"/>
        <w:rPr>
          <w:lang w:eastAsia="hr-HR"/>
        </w:rPr>
      </w:pPr>
    </w:p>
    <w:p w:rsidR="00CE63FC" w:rsidRPr="00CE63FC" w:rsidRDefault="00CE63FC" w:rsidP="00CE63FC">
      <w:pPr>
        <w:jc w:val="both"/>
        <w:rPr>
          <w:b/>
        </w:rPr>
      </w:pPr>
      <w:r w:rsidRPr="00CE63FC">
        <w:rPr>
          <w:b/>
        </w:rPr>
        <w:t xml:space="preserve">Opći podaci </w:t>
      </w:r>
      <w:bookmarkEnd w:id="5"/>
    </w:p>
    <w:p w:rsidR="00CE63FC" w:rsidRPr="00CE63FC" w:rsidRDefault="00CE63FC" w:rsidP="00CE63FC">
      <w:pPr>
        <w:jc w:val="both"/>
        <w:rPr>
          <w:b/>
        </w:rPr>
      </w:pPr>
    </w:p>
    <w:p w:rsidR="00CE63FC" w:rsidRPr="00CE63FC" w:rsidRDefault="00CE63FC" w:rsidP="00CE63FC">
      <w:pPr>
        <w:numPr>
          <w:ilvl w:val="1"/>
          <w:numId w:val="1"/>
        </w:numPr>
        <w:ind w:left="426" w:hanging="426"/>
        <w:jc w:val="both"/>
        <w:rPr>
          <w:lang w:eastAsia="hr-HR"/>
        </w:rPr>
      </w:pPr>
      <w:r w:rsidRPr="00CE63FC">
        <w:rPr>
          <w:lang w:eastAsia="hr-HR"/>
        </w:rPr>
        <w:t xml:space="preserve">Ministarstvo turizma i sporta, Prisavlje 14, 10 000 Zagreb, OIB: 87892589782, telefon: +385 1 616 9111, internetska adresa: </w:t>
      </w:r>
      <w:hyperlink r:id="rId13" w:history="1">
        <w:r w:rsidRPr="00CE63FC">
          <w:rPr>
            <w:color w:val="0000FF"/>
            <w:u w:val="single"/>
            <w:lang w:eastAsia="hr-HR"/>
          </w:rPr>
          <w:t>https://mints.gov.hr/</w:t>
        </w:r>
      </w:hyperlink>
      <w:r w:rsidRPr="00CE63FC">
        <w:rPr>
          <w:lang w:eastAsia="hr-HR"/>
        </w:rPr>
        <w:t xml:space="preserve">, adresa elektroničke pošte: </w:t>
      </w:r>
      <w:hyperlink r:id="rId14" w:history="1">
        <w:r w:rsidRPr="00CE63FC">
          <w:rPr>
            <w:color w:val="0000FF"/>
            <w:u w:val="single"/>
            <w:lang w:eastAsia="hr-HR"/>
          </w:rPr>
          <w:t>nabava@mints.hr</w:t>
        </w:r>
      </w:hyperlink>
    </w:p>
    <w:p w:rsidR="00CE63FC" w:rsidRPr="00CE63FC" w:rsidRDefault="00CE63FC" w:rsidP="00CE63FC">
      <w:pPr>
        <w:jc w:val="both"/>
        <w:rPr>
          <w:color w:val="FF0000"/>
          <w:lang w:eastAsia="hr-HR"/>
        </w:rPr>
      </w:pPr>
    </w:p>
    <w:p w:rsidR="00CE63FC" w:rsidRPr="00CE63FC" w:rsidRDefault="00CE63FC" w:rsidP="00CE63FC">
      <w:pPr>
        <w:numPr>
          <w:ilvl w:val="1"/>
          <w:numId w:val="1"/>
        </w:numPr>
        <w:ind w:left="426" w:hanging="426"/>
        <w:jc w:val="both"/>
        <w:rPr>
          <w:u w:val="single"/>
          <w:lang w:eastAsia="hr-HR"/>
        </w:rPr>
      </w:pPr>
      <w:r w:rsidRPr="00CE63FC">
        <w:rPr>
          <w:b/>
          <w:lang w:eastAsia="hr-HR"/>
        </w:rPr>
        <w:t xml:space="preserve">Kontakt osobe i e-mail: </w:t>
      </w:r>
      <w:r w:rsidRPr="00CE63FC">
        <w:rPr>
          <w:lang w:eastAsia="hr-HR"/>
        </w:rPr>
        <w:t>Maja Lugarić i Čedo Gorjanc, e-mail:</w:t>
      </w:r>
      <w:r w:rsidRPr="00CE63FC">
        <w:rPr>
          <w:b/>
          <w:lang w:eastAsia="hr-HR"/>
        </w:rPr>
        <w:t xml:space="preserve">  </w:t>
      </w:r>
      <w:hyperlink r:id="rId15" w:history="1">
        <w:r w:rsidRPr="00CE63FC">
          <w:rPr>
            <w:color w:val="0000FF"/>
            <w:u w:val="single"/>
            <w:lang w:eastAsia="hr-HR"/>
          </w:rPr>
          <w:t>nabava@mints.hr</w:t>
        </w:r>
      </w:hyperlink>
    </w:p>
    <w:p w:rsidR="00CE63FC" w:rsidRPr="00CE63FC" w:rsidRDefault="00CE63FC" w:rsidP="00CE63FC">
      <w:pPr>
        <w:jc w:val="both"/>
        <w:rPr>
          <w:u w:val="single"/>
          <w:lang w:eastAsia="hr-HR"/>
        </w:rPr>
      </w:pPr>
    </w:p>
    <w:p w:rsidR="00CE63FC" w:rsidRPr="00CE63FC" w:rsidRDefault="00CE63FC" w:rsidP="00CE63FC">
      <w:pPr>
        <w:numPr>
          <w:ilvl w:val="1"/>
          <w:numId w:val="1"/>
        </w:numPr>
        <w:ind w:left="426" w:hanging="426"/>
        <w:jc w:val="both"/>
        <w:rPr>
          <w:rFonts w:eastAsia="Calibri"/>
          <w:lang w:eastAsia="hr-HR"/>
        </w:rPr>
      </w:pPr>
      <w:r w:rsidRPr="00CE63FC">
        <w:rPr>
          <w:b/>
          <w:lang w:eastAsia="hr-HR"/>
        </w:rPr>
        <w:t>Procijenjena vrijednost nabave:</w:t>
      </w:r>
      <w:r w:rsidRPr="00CE63FC">
        <w:rPr>
          <w:lang w:eastAsia="hr-HR"/>
        </w:rPr>
        <w:t xml:space="preserve"> =</w:t>
      </w:r>
      <w:r w:rsidRPr="00CE63FC">
        <w:rPr>
          <w:b/>
          <w:lang w:eastAsia="hr-HR"/>
        </w:rPr>
        <w:t>119.000,00 kn</w:t>
      </w:r>
      <w:r w:rsidRPr="00CE63FC">
        <w:rPr>
          <w:lang w:eastAsia="hr-HR"/>
        </w:rPr>
        <w:t xml:space="preserve"> (bez PDV-a). </w:t>
      </w:r>
    </w:p>
    <w:p w:rsidR="00CE63FC" w:rsidRPr="00CE63FC" w:rsidRDefault="00CE63FC" w:rsidP="00CE63FC">
      <w:pPr>
        <w:jc w:val="both"/>
        <w:rPr>
          <w:rFonts w:eastAsia="Calibri"/>
          <w:lang w:eastAsia="hr-HR"/>
        </w:rPr>
      </w:pPr>
    </w:p>
    <w:p w:rsidR="00CE63FC" w:rsidRPr="00CE63FC" w:rsidRDefault="00CE63FC" w:rsidP="00CE63FC">
      <w:pPr>
        <w:numPr>
          <w:ilvl w:val="1"/>
          <w:numId w:val="1"/>
        </w:numPr>
        <w:ind w:left="426" w:hanging="426"/>
        <w:jc w:val="both"/>
        <w:rPr>
          <w:rFonts w:eastAsia="Calibri"/>
          <w:lang w:eastAsia="hr-HR"/>
        </w:rPr>
      </w:pPr>
      <w:r w:rsidRPr="00CE63FC">
        <w:rPr>
          <w:b/>
          <w:lang w:eastAsia="hr-HR"/>
        </w:rPr>
        <w:t>Vrsta ugovora o nabavi:</w:t>
      </w:r>
      <w:r w:rsidRPr="00CE63FC">
        <w:rPr>
          <w:lang w:eastAsia="hr-HR"/>
        </w:rPr>
        <w:t xml:space="preserve"> Ugovor o nabavi usluge </w:t>
      </w:r>
    </w:p>
    <w:p w:rsidR="00CE63FC" w:rsidRPr="00CE63FC" w:rsidRDefault="00CE63FC" w:rsidP="00CE63FC">
      <w:pPr>
        <w:jc w:val="both"/>
        <w:rPr>
          <w:color w:val="FF0000"/>
          <w:lang w:eastAsia="hr-HR"/>
        </w:rPr>
      </w:pPr>
    </w:p>
    <w:p w:rsidR="00CE63FC" w:rsidRPr="00CE63FC" w:rsidRDefault="00CE63FC" w:rsidP="00CE63FC">
      <w:pPr>
        <w:jc w:val="both"/>
        <w:rPr>
          <w:lang w:eastAsia="hr-HR"/>
        </w:rPr>
      </w:pPr>
      <w:r w:rsidRPr="00CE63FC">
        <w:rPr>
          <w:lang w:eastAsia="hr-HR"/>
        </w:rPr>
        <w:t>Naručitelj će s odabranim ponuditeljem sklopiti Ugovor o nabavi usluge prethodnog vrednovanja Strategije razvoja održivog turizma do 2030. godine.</w:t>
      </w:r>
    </w:p>
    <w:p w:rsidR="00CE63FC" w:rsidRPr="00CE63FC" w:rsidRDefault="00CE63FC" w:rsidP="00CE63FC">
      <w:pPr>
        <w:jc w:val="both"/>
        <w:rPr>
          <w:color w:val="FF0000"/>
          <w:lang w:eastAsia="hr-HR"/>
        </w:rPr>
      </w:pPr>
    </w:p>
    <w:p w:rsidR="00CE63FC" w:rsidRPr="00CE63FC" w:rsidRDefault="00CE63FC" w:rsidP="00CE63FC">
      <w:pPr>
        <w:tabs>
          <w:tab w:val="left" w:pos="426"/>
          <w:tab w:val="left" w:pos="567"/>
        </w:tabs>
        <w:jc w:val="both"/>
        <w:rPr>
          <w:rFonts w:eastAsia="Calibri"/>
          <w:b/>
          <w:lang w:eastAsia="hr-HR"/>
        </w:rPr>
      </w:pPr>
      <w:r w:rsidRPr="00CE63FC">
        <w:rPr>
          <w:rFonts w:eastAsia="Calibri"/>
          <w:b/>
          <w:lang w:eastAsia="hr-HR"/>
        </w:rPr>
        <w:t>1.5.</w:t>
      </w:r>
      <w:r w:rsidRPr="00CE63FC">
        <w:rPr>
          <w:rFonts w:eastAsia="Calibri"/>
          <w:lang w:eastAsia="hr-HR"/>
        </w:rPr>
        <w:t xml:space="preserve"> </w:t>
      </w:r>
      <w:r w:rsidRPr="00CE63FC">
        <w:rPr>
          <w:rFonts w:eastAsia="Calibri"/>
          <w:b/>
          <w:lang w:eastAsia="hr-HR"/>
        </w:rPr>
        <w:t>Popis gospodarskih subjekata sukladno članku 80 ZJN 2016.</w:t>
      </w:r>
    </w:p>
    <w:p w:rsidR="00CE63FC" w:rsidRPr="00CE63FC" w:rsidRDefault="00CE63FC" w:rsidP="00CE63FC">
      <w:pPr>
        <w:jc w:val="both"/>
        <w:rPr>
          <w:lang w:eastAsia="hr-HR" w:bidi="hr-HR"/>
        </w:rPr>
      </w:pPr>
    </w:p>
    <w:p w:rsidR="00CE63FC" w:rsidRPr="00CE63FC" w:rsidRDefault="00CE63FC" w:rsidP="00CE63FC">
      <w:pPr>
        <w:jc w:val="both"/>
        <w:rPr>
          <w:lang w:eastAsia="hr-HR" w:bidi="hr-HR"/>
        </w:rPr>
      </w:pPr>
      <w:r w:rsidRPr="00CE63FC">
        <w:rPr>
          <w:lang w:eastAsia="hr-HR" w:bidi="hr-HR"/>
        </w:rPr>
        <w:t xml:space="preserve">Temeljem čl. 80. st. 2. </w:t>
      </w:r>
      <w:proofErr w:type="spellStart"/>
      <w:r w:rsidRPr="00CE63FC">
        <w:rPr>
          <w:lang w:eastAsia="hr-HR" w:bidi="hr-HR"/>
        </w:rPr>
        <w:t>toč</w:t>
      </w:r>
      <w:proofErr w:type="spellEnd"/>
      <w:r w:rsidRPr="00CE63FC">
        <w:rPr>
          <w:lang w:eastAsia="hr-HR" w:bidi="hr-HR"/>
        </w:rPr>
        <w:t xml:space="preserve">. 1. Zakona o javnoj nabavi (dalje u tekstu: ZJN) NN 120/2016 - Ministarstvo turizma i sporta objavljuje, a vezano uz odredbe čl. 76. i 77. ZJN, da ne smije sklapati ugovore i okvirne sporazume o javnoj nabavi, te projektne natječaje, sa slijedećim gospodarskim subjektima (u svojstvu ponuditelja, člana zajednice i </w:t>
      </w:r>
      <w:proofErr w:type="spellStart"/>
      <w:r w:rsidRPr="00CE63FC">
        <w:rPr>
          <w:lang w:eastAsia="hr-HR" w:bidi="hr-HR"/>
        </w:rPr>
        <w:t>podugovaratelja</w:t>
      </w:r>
      <w:proofErr w:type="spellEnd"/>
      <w:r w:rsidRPr="00CE63FC">
        <w:rPr>
          <w:lang w:eastAsia="hr-HR" w:bidi="hr-HR"/>
        </w:rPr>
        <w:t>):</w:t>
      </w:r>
    </w:p>
    <w:p w:rsidR="00CE63FC" w:rsidRPr="00CE63FC" w:rsidRDefault="00CE63FC" w:rsidP="00CE63FC">
      <w:pPr>
        <w:numPr>
          <w:ilvl w:val="0"/>
          <w:numId w:val="24"/>
        </w:numPr>
        <w:contextualSpacing/>
        <w:jc w:val="both"/>
        <w:rPr>
          <w:lang w:eastAsia="hr-HR" w:bidi="hr-HR"/>
        </w:rPr>
      </w:pPr>
      <w:r w:rsidRPr="00CE63FC">
        <w:rPr>
          <w:lang w:eastAsia="hr-HR" w:bidi="hr-HR"/>
        </w:rPr>
        <w:t>EKLATA d.o.o., (za obrazovanje, turizam, usluge i putnička agencija), Split (Grad Split), Osječka 11;</w:t>
      </w:r>
    </w:p>
    <w:p w:rsidR="00CE63FC" w:rsidRPr="00CE63FC" w:rsidRDefault="00CE63FC" w:rsidP="00CE63FC">
      <w:pPr>
        <w:numPr>
          <w:ilvl w:val="0"/>
          <w:numId w:val="24"/>
        </w:numPr>
        <w:contextualSpacing/>
        <w:jc w:val="both"/>
        <w:rPr>
          <w:lang w:eastAsia="hr-HR" w:bidi="hr-HR"/>
        </w:rPr>
      </w:pPr>
      <w:r w:rsidRPr="00CE63FC">
        <w:rPr>
          <w:lang w:eastAsia="hr-HR" w:bidi="hr-HR"/>
        </w:rPr>
        <w:t>HIT DALMATIA d.o.o., (za ugostiteljstvo, trgovinu, usluge, turistička agencija), Split (Grad Split), Osječka 11;</w:t>
      </w:r>
    </w:p>
    <w:p w:rsidR="00CE63FC" w:rsidRPr="00CE63FC" w:rsidRDefault="00CE63FC" w:rsidP="00CE63FC">
      <w:pPr>
        <w:numPr>
          <w:ilvl w:val="0"/>
          <w:numId w:val="24"/>
        </w:numPr>
        <w:contextualSpacing/>
        <w:jc w:val="both"/>
        <w:rPr>
          <w:lang w:eastAsia="hr-HR" w:bidi="hr-HR"/>
        </w:rPr>
      </w:pPr>
      <w:r w:rsidRPr="00CE63FC">
        <w:rPr>
          <w:lang w:eastAsia="hr-HR" w:bidi="hr-HR"/>
        </w:rPr>
        <w:t xml:space="preserve">OPG Ivan Glavina, Split, </w:t>
      </w:r>
      <w:proofErr w:type="spellStart"/>
      <w:r w:rsidRPr="00CE63FC">
        <w:rPr>
          <w:lang w:eastAsia="hr-HR" w:bidi="hr-HR"/>
        </w:rPr>
        <w:t>Pujanke</w:t>
      </w:r>
      <w:proofErr w:type="spellEnd"/>
      <w:r w:rsidRPr="00CE63FC">
        <w:rPr>
          <w:lang w:eastAsia="hr-HR" w:bidi="hr-HR"/>
        </w:rPr>
        <w:t xml:space="preserve"> 65;</w:t>
      </w:r>
    </w:p>
    <w:p w:rsidR="00CE63FC" w:rsidRPr="00CE63FC" w:rsidRDefault="00CE63FC" w:rsidP="00CE63FC">
      <w:pPr>
        <w:numPr>
          <w:ilvl w:val="0"/>
          <w:numId w:val="24"/>
        </w:numPr>
        <w:contextualSpacing/>
        <w:jc w:val="both"/>
        <w:rPr>
          <w:lang w:eastAsia="hr-HR" w:bidi="hr-HR"/>
        </w:rPr>
      </w:pPr>
      <w:proofErr w:type="spellStart"/>
      <w:r w:rsidRPr="00CE63FC">
        <w:rPr>
          <w:lang w:eastAsia="hr-HR" w:bidi="hr-HR"/>
        </w:rPr>
        <w:t>Fincom</w:t>
      </w:r>
      <w:proofErr w:type="spellEnd"/>
      <w:r w:rsidRPr="00CE63FC">
        <w:rPr>
          <w:lang w:eastAsia="hr-HR" w:bidi="hr-HR"/>
        </w:rPr>
        <w:t>, obrt, Sv. Mateja 110, Zagreb</w:t>
      </w:r>
    </w:p>
    <w:p w:rsidR="00CE63FC" w:rsidRPr="00CE63FC" w:rsidRDefault="00CE63FC" w:rsidP="00CE63FC">
      <w:pPr>
        <w:jc w:val="both"/>
        <w:rPr>
          <w:lang w:eastAsia="hr-HR" w:bidi="hr-HR"/>
        </w:rPr>
      </w:pPr>
    </w:p>
    <w:p w:rsidR="00CE63FC" w:rsidRPr="00CE63FC" w:rsidRDefault="00CE63FC" w:rsidP="00CE63FC">
      <w:pPr>
        <w:jc w:val="both"/>
        <w:rPr>
          <w:lang w:eastAsia="hr-HR" w:bidi="hr-HR"/>
        </w:rPr>
      </w:pPr>
      <w:r w:rsidRPr="00CE63FC">
        <w:rPr>
          <w:lang w:eastAsia="hr-HR" w:bidi="hr-HR"/>
        </w:rPr>
        <w:t>Predstavnici Naručitelja kao službene osobe za nabavu u predmetnom postupku jednostavne nabave potpisali su izjave o sprečavanju sukoba interesa sukladno članku 80. stavak 1. ZJN 2016.</w:t>
      </w:r>
    </w:p>
    <w:p w:rsidR="00CE63FC" w:rsidRPr="00CE63FC" w:rsidRDefault="00CE63FC" w:rsidP="00CE63FC">
      <w:pPr>
        <w:jc w:val="both"/>
        <w:rPr>
          <w:lang w:eastAsia="hr-HR" w:bidi="hr-HR"/>
        </w:rPr>
      </w:pPr>
    </w:p>
    <w:p w:rsidR="00CE63FC" w:rsidRPr="00CE63FC" w:rsidRDefault="00CE63FC" w:rsidP="00CE63FC">
      <w:pPr>
        <w:numPr>
          <w:ilvl w:val="0"/>
          <w:numId w:val="2"/>
        </w:numPr>
        <w:ind w:left="426" w:hanging="426"/>
        <w:jc w:val="both"/>
        <w:outlineLvl w:val="0"/>
        <w:rPr>
          <w:b/>
        </w:rPr>
      </w:pPr>
      <w:bookmarkStart w:id="6" w:name="_Toc190135166"/>
      <w:bookmarkStart w:id="7" w:name="_Toc360694413"/>
      <w:r w:rsidRPr="00CE63FC">
        <w:rPr>
          <w:b/>
        </w:rPr>
        <w:t>Podaci o predmetu nabave</w:t>
      </w:r>
      <w:bookmarkEnd w:id="6"/>
      <w:bookmarkEnd w:id="7"/>
      <w:r w:rsidRPr="00CE63FC">
        <w:rPr>
          <w:b/>
        </w:rPr>
        <w:t>:</w:t>
      </w:r>
      <w:bookmarkStart w:id="8" w:name="_Toc360694414"/>
    </w:p>
    <w:p w:rsidR="00CE63FC" w:rsidRPr="00CE63FC" w:rsidRDefault="00CE63FC" w:rsidP="00CE63FC">
      <w:pPr>
        <w:ind w:left="426"/>
        <w:jc w:val="both"/>
        <w:outlineLvl w:val="0"/>
        <w:rPr>
          <w:b/>
        </w:rPr>
      </w:pPr>
    </w:p>
    <w:p w:rsidR="00CE63FC" w:rsidRPr="00CE63FC" w:rsidRDefault="00CE63FC" w:rsidP="00CE63FC">
      <w:pPr>
        <w:numPr>
          <w:ilvl w:val="1"/>
          <w:numId w:val="2"/>
        </w:numPr>
        <w:ind w:left="426" w:hanging="426"/>
        <w:jc w:val="both"/>
        <w:rPr>
          <w:rFonts w:eastAsia="Calibri"/>
          <w:lang w:eastAsia="hr-HR"/>
        </w:rPr>
      </w:pPr>
      <w:r w:rsidRPr="00CE63FC">
        <w:rPr>
          <w:b/>
          <w:lang w:eastAsia="hr-HR"/>
        </w:rPr>
        <w:t>Opis predmeta nabave</w:t>
      </w:r>
      <w:bookmarkEnd w:id="8"/>
      <w:r w:rsidRPr="00CE63FC">
        <w:rPr>
          <w:lang w:eastAsia="hr-HR"/>
        </w:rPr>
        <w:t>: Opis predmeta nabave: Nabava usluge prethodnog vrednovanja Strategije razvoja održivog turizma do 2030. godine. Opis predmeta nabave nalazi se u Prilogu 1. ovog Poziva.</w:t>
      </w:r>
      <w:bookmarkStart w:id="9" w:name="_Toc360694415"/>
    </w:p>
    <w:p w:rsidR="00CE63FC" w:rsidRPr="00CE63FC" w:rsidRDefault="00CE63FC" w:rsidP="00CE63FC">
      <w:pPr>
        <w:numPr>
          <w:ilvl w:val="1"/>
          <w:numId w:val="2"/>
        </w:numPr>
        <w:ind w:left="426" w:hanging="426"/>
        <w:contextualSpacing/>
        <w:jc w:val="both"/>
        <w:rPr>
          <w:b/>
        </w:rPr>
      </w:pPr>
      <w:r w:rsidRPr="00CE63FC">
        <w:rPr>
          <w:b/>
        </w:rPr>
        <w:t>Opis i oznaka grupa predmeta nabave:</w:t>
      </w:r>
      <w:r w:rsidRPr="00CE63FC">
        <w:t xml:space="preserve"> Predmet nabave nije podijeljen na grupe iz razloga što predmetna usluga predstavlja nerazdvojnu cjelinu.</w:t>
      </w:r>
    </w:p>
    <w:p w:rsidR="00CE63FC" w:rsidRPr="00CE63FC" w:rsidRDefault="00CE63FC" w:rsidP="00CE63FC">
      <w:pPr>
        <w:keepNext/>
        <w:numPr>
          <w:ilvl w:val="1"/>
          <w:numId w:val="2"/>
        </w:numPr>
        <w:ind w:left="426" w:hanging="426"/>
        <w:jc w:val="both"/>
        <w:outlineLvl w:val="0"/>
        <w:rPr>
          <w:bCs/>
        </w:rPr>
      </w:pPr>
      <w:bookmarkStart w:id="10" w:name="_Toc360694416"/>
      <w:bookmarkEnd w:id="9"/>
      <w:r w:rsidRPr="00CE63FC">
        <w:rPr>
          <w:b/>
          <w:bCs/>
        </w:rPr>
        <w:t>Količina predmeta nabave</w:t>
      </w:r>
      <w:bookmarkEnd w:id="10"/>
      <w:r w:rsidRPr="00CE63FC">
        <w:rPr>
          <w:b/>
          <w:bCs/>
        </w:rPr>
        <w:t>:</w:t>
      </w:r>
      <w:r w:rsidRPr="00CE63FC">
        <w:rPr>
          <w:bCs/>
        </w:rPr>
        <w:t xml:space="preserve"> Naručitelj količinu predmeta nabave određuje kao fiksnu. Ukupna plaćanja bez poreza na dodanu vrijednost na temelju sklopljenog predmetnog ugovora za predmetnu uslugu ne smiju prelaziti procijenjenu vrijednost predmetne nabave.</w:t>
      </w:r>
    </w:p>
    <w:p w:rsidR="00CE63FC" w:rsidRPr="00CE63FC" w:rsidRDefault="00CE63FC" w:rsidP="00CE63FC">
      <w:pPr>
        <w:keepNext/>
        <w:numPr>
          <w:ilvl w:val="1"/>
          <w:numId w:val="2"/>
        </w:numPr>
        <w:ind w:left="426" w:hanging="426"/>
        <w:jc w:val="both"/>
        <w:outlineLvl w:val="0"/>
        <w:rPr>
          <w:bCs/>
        </w:rPr>
      </w:pPr>
      <w:r w:rsidRPr="00CE63FC">
        <w:rPr>
          <w:b/>
          <w:bCs/>
        </w:rPr>
        <w:t>Mjesto pružanja usluge:</w:t>
      </w:r>
      <w:r w:rsidRPr="00CE63FC">
        <w:rPr>
          <w:bCs/>
        </w:rPr>
        <w:t xml:space="preserve"> </w:t>
      </w:r>
      <w:bookmarkStart w:id="11" w:name="_Toc360694418"/>
      <w:bookmarkStart w:id="12" w:name="_Toc202591528"/>
      <w:bookmarkStart w:id="13" w:name="_Toc195589243"/>
      <w:r w:rsidRPr="00CE63FC">
        <w:rPr>
          <w:bCs/>
        </w:rPr>
        <w:t xml:space="preserve">Ponuditelj će obavljati pripremne, analitičke i izvještajne aktivnosti u vlastitom prostoru. Sve konzultativne i druge aktivnosti koje uključuju kontakt </w:t>
      </w:r>
      <w:r w:rsidRPr="00CE63FC">
        <w:rPr>
          <w:bCs/>
        </w:rPr>
        <w:lastRenderedPageBreak/>
        <w:t xml:space="preserve">s Naručiteljem odvijat će se u sjedištu Naručitelja te na drugim lokacijama koje odredi Naručitelj. </w:t>
      </w:r>
    </w:p>
    <w:p w:rsidR="00CE63FC" w:rsidRPr="00CE63FC" w:rsidRDefault="00CE63FC" w:rsidP="00CE63FC">
      <w:pPr>
        <w:keepNext/>
        <w:jc w:val="both"/>
        <w:outlineLvl w:val="0"/>
        <w:rPr>
          <w:bCs/>
        </w:rPr>
      </w:pPr>
    </w:p>
    <w:p w:rsidR="00CE63FC" w:rsidRPr="00CE63FC" w:rsidRDefault="00CE63FC" w:rsidP="00CE63FC">
      <w:pPr>
        <w:keepNext/>
        <w:numPr>
          <w:ilvl w:val="1"/>
          <w:numId w:val="2"/>
        </w:numPr>
        <w:autoSpaceDE w:val="0"/>
        <w:autoSpaceDN w:val="0"/>
        <w:adjustRightInd w:val="0"/>
        <w:ind w:left="426" w:hanging="426"/>
        <w:jc w:val="both"/>
        <w:outlineLvl w:val="0"/>
        <w:rPr>
          <w:rFonts w:eastAsia="Calibri"/>
          <w:color w:val="FF0000"/>
          <w:lang w:eastAsia="hr-HR"/>
        </w:rPr>
      </w:pPr>
      <w:r w:rsidRPr="00CE63FC">
        <w:rPr>
          <w:b/>
          <w:bCs/>
        </w:rPr>
        <w:t xml:space="preserve">Rok izvršenja usluge: </w:t>
      </w:r>
      <w:r w:rsidRPr="00CE63FC">
        <w:rPr>
          <w:bCs/>
        </w:rPr>
        <w:t>Ponuditelj je dužan započeti</w:t>
      </w:r>
      <w:r w:rsidRPr="00CE63FC">
        <w:rPr>
          <w:rFonts w:eastAsia="Calibri"/>
          <w:lang w:eastAsia="hr-HR"/>
        </w:rPr>
        <w:t xml:space="preserve"> s izvršavanjem predmetne usluge odmah po potpisivanju predmetnog ugovora. </w:t>
      </w:r>
      <w:r w:rsidRPr="00CE63FC">
        <w:rPr>
          <w:lang w:eastAsia="hr-HR"/>
        </w:rPr>
        <w:t>Planirani rok trajanja ugovora je 6 mjeseci . Rok za izvršenje usluge može se produljiti u slučaju ako se promijeni terminski plan izrade i usvajanja Strategije razvoja održivog turizma do 2030. godine i Nacionalnog plana razvoja održivog turizma od 2021. do 2027. godine.</w:t>
      </w:r>
    </w:p>
    <w:p w:rsidR="00CE63FC" w:rsidRPr="00CE63FC" w:rsidRDefault="00CE63FC" w:rsidP="00CE63FC">
      <w:pPr>
        <w:ind w:left="720"/>
        <w:contextualSpacing/>
        <w:rPr>
          <w:rFonts w:eastAsia="Calibri"/>
          <w:color w:val="FF0000"/>
          <w:lang w:eastAsia="hr-HR"/>
        </w:rPr>
      </w:pPr>
    </w:p>
    <w:p w:rsidR="00CE63FC" w:rsidRPr="00CE63FC" w:rsidRDefault="00CE63FC" w:rsidP="00CE63FC">
      <w:pPr>
        <w:keepNext/>
        <w:autoSpaceDE w:val="0"/>
        <w:autoSpaceDN w:val="0"/>
        <w:adjustRightInd w:val="0"/>
        <w:jc w:val="both"/>
        <w:outlineLvl w:val="0"/>
        <w:rPr>
          <w:rFonts w:eastAsia="Calibri"/>
          <w:color w:val="FF0000"/>
          <w:lang w:eastAsia="hr-HR"/>
        </w:rPr>
      </w:pPr>
    </w:p>
    <w:p w:rsidR="00CE63FC" w:rsidRPr="00CE63FC" w:rsidRDefault="00CE63FC" w:rsidP="00CE63FC">
      <w:pPr>
        <w:keepNext/>
        <w:keepLines/>
        <w:numPr>
          <w:ilvl w:val="0"/>
          <w:numId w:val="2"/>
        </w:numPr>
        <w:ind w:hanging="502"/>
        <w:contextualSpacing/>
        <w:jc w:val="both"/>
        <w:outlineLvl w:val="0"/>
        <w:rPr>
          <w:b/>
          <w:bCs/>
        </w:rPr>
      </w:pPr>
      <w:bookmarkStart w:id="14" w:name="_Toc360694426"/>
      <w:bookmarkEnd w:id="4"/>
      <w:bookmarkEnd w:id="11"/>
      <w:bookmarkEnd w:id="12"/>
      <w:bookmarkEnd w:id="13"/>
      <w:r w:rsidRPr="00CE63FC">
        <w:rPr>
          <w:b/>
          <w:bCs/>
        </w:rPr>
        <w:t>Podaci o ponudi</w:t>
      </w:r>
      <w:bookmarkEnd w:id="14"/>
    </w:p>
    <w:p w:rsidR="00CE63FC" w:rsidRPr="00CE63FC" w:rsidRDefault="00CE63FC" w:rsidP="00CE63FC">
      <w:pPr>
        <w:keepNext/>
        <w:keepLines/>
        <w:ind w:left="502"/>
        <w:contextualSpacing/>
        <w:jc w:val="both"/>
        <w:outlineLvl w:val="0"/>
        <w:rPr>
          <w:bCs/>
        </w:rPr>
      </w:pPr>
    </w:p>
    <w:p w:rsidR="00CE63FC" w:rsidRPr="00CE63FC" w:rsidRDefault="00CE63FC" w:rsidP="00CE63FC">
      <w:pPr>
        <w:ind w:left="426" w:hanging="426"/>
        <w:jc w:val="both"/>
        <w:rPr>
          <w:b/>
          <w:lang w:eastAsia="hr-HR"/>
        </w:rPr>
      </w:pPr>
      <w:r w:rsidRPr="00CE63FC">
        <w:rPr>
          <w:b/>
          <w:lang w:eastAsia="hr-HR"/>
        </w:rPr>
        <w:t>3.1.</w:t>
      </w:r>
      <w:r w:rsidRPr="00CE63FC">
        <w:rPr>
          <w:b/>
          <w:lang w:eastAsia="hr-HR"/>
        </w:rPr>
        <w:tab/>
        <w:t>Sadržaj i način izrade ponude:</w:t>
      </w:r>
    </w:p>
    <w:p w:rsidR="00CE63FC" w:rsidRPr="00CE63FC" w:rsidRDefault="00CE63FC" w:rsidP="00CE63FC">
      <w:pPr>
        <w:ind w:left="426"/>
        <w:jc w:val="both"/>
        <w:rPr>
          <w:lang w:eastAsia="hr-HR"/>
        </w:rPr>
      </w:pPr>
      <w:r w:rsidRPr="00CE63FC">
        <w:rPr>
          <w:lang w:eastAsia="hr-HR"/>
        </w:rPr>
        <w:t>Ponuda je pisana izjava volje ponuditelja da pruži usluge sukladno uvjetima i zahtjevima navedenima u predmetnom Pozivu.</w:t>
      </w:r>
    </w:p>
    <w:p w:rsidR="00CE63FC" w:rsidRPr="00CE63FC" w:rsidRDefault="00CE63FC" w:rsidP="00CE63FC">
      <w:pPr>
        <w:ind w:left="426"/>
        <w:jc w:val="both"/>
        <w:rPr>
          <w:lang w:eastAsia="hr-HR"/>
        </w:rPr>
      </w:pPr>
      <w:r w:rsidRPr="00CE63FC">
        <w:rPr>
          <w:lang w:eastAsia="hr-HR"/>
        </w:rPr>
        <w:t>Podnošenjem Ponude smatra se da ponuditelj pristaje na sve uvjete iz predmetnog poziva.</w:t>
      </w:r>
    </w:p>
    <w:p w:rsidR="00CE63FC" w:rsidRPr="00CE63FC" w:rsidRDefault="00CE63FC" w:rsidP="00CE63FC">
      <w:pPr>
        <w:jc w:val="both"/>
        <w:rPr>
          <w:b/>
          <w:color w:val="FF0000"/>
          <w:lang w:eastAsia="hr-HR"/>
        </w:rPr>
      </w:pPr>
    </w:p>
    <w:p w:rsidR="00CE63FC" w:rsidRPr="00CE63FC" w:rsidRDefault="00CE63FC" w:rsidP="00CE63FC">
      <w:pPr>
        <w:jc w:val="both"/>
        <w:rPr>
          <w:b/>
          <w:u w:val="single"/>
          <w:lang w:eastAsia="hr-HR"/>
        </w:rPr>
      </w:pPr>
      <w:r w:rsidRPr="00CE63FC">
        <w:rPr>
          <w:b/>
          <w:u w:val="single"/>
          <w:lang w:eastAsia="hr-HR"/>
        </w:rPr>
        <w:t xml:space="preserve">Ponuda mora sadržavati: </w:t>
      </w:r>
    </w:p>
    <w:p w:rsidR="00CE63FC" w:rsidRPr="00CE63FC" w:rsidRDefault="00CE63FC" w:rsidP="00CE63FC">
      <w:pPr>
        <w:contextualSpacing/>
        <w:jc w:val="both"/>
        <w:rPr>
          <w:b/>
          <w:lang w:eastAsia="hr-HR"/>
        </w:rPr>
      </w:pPr>
    </w:p>
    <w:p w:rsidR="00CE63FC" w:rsidRPr="00CE63FC" w:rsidRDefault="00CE63FC" w:rsidP="00CE63FC">
      <w:pPr>
        <w:numPr>
          <w:ilvl w:val="0"/>
          <w:numId w:val="10"/>
        </w:numPr>
        <w:contextualSpacing/>
        <w:rPr>
          <w:b/>
          <w:lang w:eastAsia="hr-HR"/>
        </w:rPr>
      </w:pPr>
      <w:r w:rsidRPr="00CE63FC">
        <w:rPr>
          <w:b/>
          <w:lang w:eastAsia="hr-HR"/>
        </w:rPr>
        <w:t>Prilog 1. potpisan i ovjeren Opis predmeta nabave</w:t>
      </w:r>
    </w:p>
    <w:p w:rsidR="00CE63FC" w:rsidRPr="00CE63FC" w:rsidRDefault="00CE63FC" w:rsidP="00CE63FC">
      <w:pPr>
        <w:numPr>
          <w:ilvl w:val="0"/>
          <w:numId w:val="10"/>
        </w:numPr>
        <w:contextualSpacing/>
        <w:rPr>
          <w:b/>
          <w:lang w:eastAsia="hr-HR"/>
        </w:rPr>
      </w:pPr>
      <w:r w:rsidRPr="00CE63FC">
        <w:rPr>
          <w:b/>
          <w:lang w:eastAsia="hr-HR"/>
        </w:rPr>
        <w:t>Prilog 2. potpisan, ovjeren i ispunjen Ponudbeni list</w:t>
      </w:r>
    </w:p>
    <w:p w:rsidR="00CE63FC" w:rsidRPr="00CE63FC" w:rsidRDefault="00CE63FC" w:rsidP="00CE63FC">
      <w:pPr>
        <w:numPr>
          <w:ilvl w:val="0"/>
          <w:numId w:val="10"/>
        </w:numPr>
        <w:contextualSpacing/>
        <w:rPr>
          <w:b/>
          <w:lang w:eastAsia="hr-HR"/>
        </w:rPr>
      </w:pPr>
      <w:r w:rsidRPr="00CE63FC">
        <w:rPr>
          <w:b/>
          <w:lang w:eastAsia="hr-HR"/>
        </w:rPr>
        <w:t xml:space="preserve">Prilog 3. Stručna sposobnost ponuditelja – popunjena i potpisana </w:t>
      </w:r>
    </w:p>
    <w:p w:rsidR="00CE63FC" w:rsidRPr="00CE63FC" w:rsidRDefault="00CE63FC" w:rsidP="00CE63FC">
      <w:pPr>
        <w:numPr>
          <w:ilvl w:val="0"/>
          <w:numId w:val="10"/>
        </w:numPr>
        <w:contextualSpacing/>
        <w:jc w:val="both"/>
        <w:rPr>
          <w:b/>
          <w:lang w:eastAsia="hr-HR"/>
        </w:rPr>
      </w:pPr>
      <w:r w:rsidRPr="00CE63FC">
        <w:rPr>
          <w:b/>
          <w:lang w:eastAsia="hr-HR"/>
        </w:rPr>
        <w:t xml:space="preserve">Prilog 4. (potpisan i ispunjen) Životopis za ključne stručnjake </w:t>
      </w:r>
      <w:r w:rsidRPr="00CE63FC">
        <w:rPr>
          <w:lang w:eastAsia="hr-HR"/>
        </w:rPr>
        <w:t>koji sadrži popis izrađenih studija/dokumenata/projekata iz kojih je vidljivo njegovo profesionalno iskustvo u području za koje je imenovan Ključnim stručnjakom – životopis se ispunjava zasebno za svakog ključnog stručnjaka</w:t>
      </w:r>
    </w:p>
    <w:p w:rsidR="00CE63FC" w:rsidRPr="00CE63FC" w:rsidRDefault="00CE63FC" w:rsidP="00CE63FC">
      <w:pPr>
        <w:numPr>
          <w:ilvl w:val="0"/>
          <w:numId w:val="10"/>
        </w:numPr>
        <w:contextualSpacing/>
        <w:jc w:val="both"/>
        <w:rPr>
          <w:b/>
          <w:lang w:eastAsia="hr-HR"/>
        </w:rPr>
      </w:pPr>
      <w:r w:rsidRPr="00CE63FC">
        <w:rPr>
          <w:b/>
          <w:lang w:eastAsia="hr-HR"/>
        </w:rPr>
        <w:t>Prilog 5. potpisan i ovjeren - Izjava o nekažnjavanju</w:t>
      </w:r>
    </w:p>
    <w:p w:rsidR="00CE63FC" w:rsidRPr="00CE63FC" w:rsidRDefault="00CE63FC" w:rsidP="00CE63FC">
      <w:pPr>
        <w:numPr>
          <w:ilvl w:val="0"/>
          <w:numId w:val="10"/>
        </w:numPr>
        <w:contextualSpacing/>
        <w:jc w:val="both"/>
        <w:rPr>
          <w:b/>
          <w:lang w:eastAsia="hr-HR"/>
        </w:rPr>
      </w:pPr>
      <w:r w:rsidRPr="00CE63FC">
        <w:rPr>
          <w:b/>
          <w:lang w:eastAsia="hr-HR"/>
        </w:rPr>
        <w:t>Prilog 6. Troškovnik</w:t>
      </w:r>
    </w:p>
    <w:p w:rsidR="00CE63FC" w:rsidRPr="00CE63FC" w:rsidRDefault="00CE63FC" w:rsidP="00CE63FC">
      <w:pPr>
        <w:numPr>
          <w:ilvl w:val="0"/>
          <w:numId w:val="3"/>
        </w:numPr>
        <w:ind w:left="1080"/>
        <w:contextualSpacing/>
        <w:jc w:val="both"/>
        <w:rPr>
          <w:b/>
          <w:lang w:eastAsia="hr-HR"/>
        </w:rPr>
      </w:pPr>
      <w:r w:rsidRPr="00CE63FC">
        <w:rPr>
          <w:b/>
          <w:lang w:eastAsia="hr-HR"/>
        </w:rPr>
        <w:t xml:space="preserve">Pravna i poslovna sposobnost </w:t>
      </w:r>
      <w:r w:rsidRPr="00CE63FC">
        <w:rPr>
          <w:lang w:eastAsia="hr-HR"/>
        </w:rPr>
        <w:t>(Izvod iz odgovarajućeg registra ili drugi odgovarajući dokaz iz točke pravne i poslovne sposobnosti ovog Poziva);</w:t>
      </w:r>
    </w:p>
    <w:p w:rsidR="00CE63FC" w:rsidRPr="00CE63FC" w:rsidRDefault="00CE63FC" w:rsidP="00CE63FC">
      <w:pPr>
        <w:numPr>
          <w:ilvl w:val="0"/>
          <w:numId w:val="3"/>
        </w:numPr>
        <w:ind w:left="1080"/>
        <w:contextualSpacing/>
        <w:jc w:val="both"/>
        <w:rPr>
          <w:b/>
          <w:lang w:eastAsia="hr-HR"/>
        </w:rPr>
      </w:pPr>
      <w:r w:rsidRPr="00CE63FC">
        <w:rPr>
          <w:b/>
          <w:lang w:eastAsia="hr-HR"/>
        </w:rPr>
        <w:t xml:space="preserve">Potvrda porezne uprave </w:t>
      </w:r>
      <w:r w:rsidRPr="00CE63FC">
        <w:rPr>
          <w:lang w:eastAsia="hr-HR"/>
        </w:rPr>
        <w:t>o stanju duga koja ne smije biti starija od 30 (trideset) dana računajući od dana početka postupka nabave;</w:t>
      </w:r>
    </w:p>
    <w:p w:rsidR="00CE63FC" w:rsidRPr="00CE63FC" w:rsidRDefault="00CE63FC" w:rsidP="00CE63FC">
      <w:pPr>
        <w:ind w:left="2160"/>
        <w:contextualSpacing/>
        <w:jc w:val="both"/>
        <w:rPr>
          <w:color w:val="FF0000"/>
          <w:lang w:val="en-US" w:eastAsia="hr-HR"/>
        </w:rPr>
      </w:pPr>
    </w:p>
    <w:p w:rsidR="00CE63FC" w:rsidRPr="00CE63FC" w:rsidRDefault="00CE63FC" w:rsidP="00CE63FC">
      <w:pPr>
        <w:ind w:left="2160"/>
        <w:contextualSpacing/>
        <w:jc w:val="both"/>
        <w:rPr>
          <w:color w:val="FF0000"/>
          <w:lang w:val="en-US" w:eastAsia="hr-HR"/>
        </w:rPr>
      </w:pPr>
    </w:p>
    <w:p w:rsidR="00CE63FC" w:rsidRPr="00CE63FC" w:rsidRDefault="00CE63FC" w:rsidP="00CE63FC">
      <w:pPr>
        <w:ind w:left="426" w:hanging="426"/>
        <w:jc w:val="both"/>
        <w:rPr>
          <w:b/>
          <w:u w:val="single"/>
          <w:lang w:eastAsia="hr-HR"/>
        </w:rPr>
      </w:pPr>
      <w:r w:rsidRPr="00CE63FC">
        <w:rPr>
          <w:b/>
          <w:lang w:eastAsia="hr-HR"/>
        </w:rPr>
        <w:t>3.1.1.</w:t>
      </w:r>
      <w:r w:rsidRPr="00CE63FC">
        <w:rPr>
          <w:b/>
          <w:color w:val="FF0000"/>
          <w:lang w:eastAsia="hr-HR"/>
        </w:rPr>
        <w:t xml:space="preserve"> </w:t>
      </w:r>
      <w:r w:rsidRPr="00CE63FC">
        <w:rPr>
          <w:b/>
          <w:lang w:eastAsia="hr-HR"/>
        </w:rPr>
        <w:t>Dostava ponuda</w:t>
      </w:r>
      <w:r w:rsidRPr="00CE63FC">
        <w:rPr>
          <w:b/>
          <w:u w:val="single"/>
          <w:lang w:eastAsia="hr-HR"/>
        </w:rPr>
        <w:t xml:space="preserve"> </w:t>
      </w:r>
    </w:p>
    <w:p w:rsidR="00CE63FC" w:rsidRPr="00CE63FC" w:rsidRDefault="00CE63FC" w:rsidP="00CE63FC">
      <w:pPr>
        <w:jc w:val="both"/>
        <w:rPr>
          <w:lang w:eastAsia="hr-HR"/>
        </w:rPr>
      </w:pPr>
    </w:p>
    <w:p w:rsidR="00CE63FC" w:rsidRPr="00CE63FC" w:rsidRDefault="00CE63FC" w:rsidP="00CE63FC">
      <w:pPr>
        <w:jc w:val="both"/>
        <w:rPr>
          <w:b/>
          <w:color w:val="0000FF"/>
          <w:u w:val="single"/>
          <w:lang w:eastAsia="hr-HR"/>
        </w:rPr>
      </w:pPr>
      <w:r w:rsidRPr="00CE63FC">
        <w:rPr>
          <w:b/>
          <w:lang w:eastAsia="hr-HR"/>
        </w:rPr>
        <w:t xml:space="preserve">Ponuda se isključivo dostavlja elektroničkim putem na sljedeću adresu elektroničke pošte Naručitelja: </w:t>
      </w:r>
      <w:hyperlink r:id="rId16" w:history="1">
        <w:r w:rsidRPr="00CE63FC">
          <w:rPr>
            <w:b/>
            <w:color w:val="0000FF"/>
            <w:u w:val="single"/>
            <w:lang w:eastAsia="hr-HR"/>
          </w:rPr>
          <w:t>nabava@mints.hr</w:t>
        </w:r>
      </w:hyperlink>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 xml:space="preserve">Ponuda se izrađuje na način da čini cjelinu. </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Ako zbog opsega ili drugih objektivnih okolnosti ponuda ne može biti izrađena na način da čini cjelinu, dopušta se slanje ponude i dokaza sposobnosti u više PDF dokumenata, odnosno ponuda u jednom ili više e-mail-ova. Dokazi sposobnosti mogu se, po potrebi, poslati u drugoj poruci elektroničke pošte.</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Ako je ponuda izrađena od više dijelova ponuditelj mora u sadržaju ponude navesti od koliko se dijelova ponuda sastoji.</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 xml:space="preserve">Stranice ponude se označavaju brojem na način da je vidljiv redni broj stranice i ukupan broj stranica ponude. </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lastRenderedPageBreak/>
        <w:t xml:space="preserve">Kada je ponuda izrađena od više dijelova, stranice se označavaju na način da svaki slijedeći dio započinje rednim brojem koji se nastavlja na redni broj stranice kojim završava prethodni dio. </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Ako je dio ponude izvorno numeriran (primjerice katalozi), ponuditelj ne mora taj dio ponude ponovno numerirati.</w:t>
      </w:r>
    </w:p>
    <w:p w:rsidR="00CE63FC" w:rsidRPr="00CE63FC" w:rsidRDefault="00CE63FC" w:rsidP="00CE63FC">
      <w:pPr>
        <w:jc w:val="both"/>
        <w:rPr>
          <w:color w:val="FF0000"/>
        </w:rPr>
      </w:pPr>
    </w:p>
    <w:p w:rsidR="00CE63FC" w:rsidRPr="00CE63FC" w:rsidRDefault="00CE63FC" w:rsidP="00CE63FC">
      <w:pPr>
        <w:ind w:left="426" w:hanging="426"/>
        <w:jc w:val="both"/>
        <w:rPr>
          <w:b/>
          <w:lang w:eastAsia="hr-HR"/>
        </w:rPr>
      </w:pPr>
      <w:r w:rsidRPr="00CE63FC">
        <w:rPr>
          <w:b/>
          <w:lang w:eastAsia="hr-HR"/>
        </w:rPr>
        <w:t>3.2. Način dostave:</w:t>
      </w:r>
    </w:p>
    <w:p w:rsidR="00CE63FC" w:rsidRPr="00CE63FC" w:rsidRDefault="00CE63FC" w:rsidP="00CE63FC">
      <w:pPr>
        <w:tabs>
          <w:tab w:val="left" w:pos="1009"/>
        </w:tabs>
        <w:jc w:val="both"/>
        <w:rPr>
          <w:lang w:eastAsia="hr-HR"/>
        </w:rPr>
      </w:pPr>
    </w:p>
    <w:p w:rsidR="00CE63FC" w:rsidRPr="00CE63FC" w:rsidRDefault="00CE63FC" w:rsidP="00CE63FC">
      <w:pPr>
        <w:tabs>
          <w:tab w:val="left" w:pos="1009"/>
        </w:tabs>
        <w:jc w:val="both"/>
        <w:rPr>
          <w:lang w:eastAsia="hr-HR"/>
        </w:rPr>
      </w:pPr>
      <w:r w:rsidRPr="00CE63FC">
        <w:rPr>
          <w:lang w:eastAsia="hr-HR"/>
        </w:rPr>
        <w:t xml:space="preserve">Način dostave ponude naveden je u točki 3.1.1.  </w:t>
      </w:r>
    </w:p>
    <w:p w:rsidR="00CE63FC" w:rsidRPr="00CE63FC" w:rsidRDefault="00CE63FC" w:rsidP="00CE63FC">
      <w:pPr>
        <w:tabs>
          <w:tab w:val="left" w:pos="1009"/>
        </w:tabs>
        <w:jc w:val="both"/>
        <w:rPr>
          <w:lang w:eastAsia="hr-HR"/>
        </w:rPr>
      </w:pPr>
      <w:bookmarkStart w:id="15" w:name="_Toc360694429"/>
    </w:p>
    <w:p w:rsidR="00CE63FC" w:rsidRPr="00CE63FC" w:rsidRDefault="00CE63FC" w:rsidP="00CE63FC">
      <w:pPr>
        <w:tabs>
          <w:tab w:val="left" w:pos="1009"/>
        </w:tabs>
        <w:jc w:val="both"/>
        <w:rPr>
          <w:lang w:eastAsia="hr-HR"/>
        </w:rPr>
      </w:pPr>
      <w:r w:rsidRPr="00CE63FC">
        <w:rPr>
          <w:lang w:eastAsia="hr-HR"/>
        </w:rPr>
        <w:t>Ponuditelj može do isteka roka za dostavu ponuda dostaviti izmjenu i/ili dopunu ponude.</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Izmjena i/ili dopuna ponude dostavlja se na isti način kao i osnovna ponuda s obveznom naznakom putem e-maila da se radi o izmjeni i/ili dopuni ponude, odnosno „drugom“ dijelu ponude.</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 xml:space="preserve">Ponuditelj može do isteka roka za dostavu ponuda svojom izjavom (dostavljenom elektroničkim putem) odustati od svoje do tada dostavljene ponude. </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Pisana izjava se dostavlja na isti način kao i ponuda s obveznom naznakom (napomenom)  da se radi o odustajanju od ponude.</w:t>
      </w:r>
    </w:p>
    <w:p w:rsidR="00CE63FC" w:rsidRPr="00CE63FC" w:rsidRDefault="00CE63FC" w:rsidP="00CE63FC">
      <w:pPr>
        <w:ind w:left="426"/>
        <w:jc w:val="both"/>
        <w:rPr>
          <w:color w:val="FF0000"/>
          <w:lang w:eastAsia="hr-HR"/>
        </w:rPr>
      </w:pPr>
      <w:r w:rsidRPr="00CE63FC">
        <w:rPr>
          <w:color w:val="FF0000"/>
          <w:lang w:eastAsia="hr-HR"/>
        </w:rPr>
        <w:t xml:space="preserve"> </w:t>
      </w:r>
    </w:p>
    <w:p w:rsidR="00CE63FC" w:rsidRPr="00CE63FC" w:rsidRDefault="00CE63FC" w:rsidP="00CE63FC">
      <w:pPr>
        <w:keepNext/>
        <w:keepLines/>
        <w:ind w:left="426" w:hanging="426"/>
        <w:jc w:val="both"/>
        <w:outlineLvl w:val="0"/>
      </w:pPr>
      <w:r w:rsidRPr="00CE63FC">
        <w:rPr>
          <w:b/>
        </w:rPr>
        <w:t>3.3. Navod o načinu dostave dokumenata koji su zajednički za više grupa predmeta nabave:</w:t>
      </w:r>
      <w:r w:rsidRPr="00CE63FC">
        <w:t xml:space="preserve"> nije primjenjivo u predmetnom postupku. Predmet nabave nije podijeljen na grupe.</w:t>
      </w:r>
    </w:p>
    <w:p w:rsidR="00CE63FC" w:rsidRPr="00CE63FC" w:rsidRDefault="00CE63FC" w:rsidP="00CE63FC">
      <w:pPr>
        <w:keepNext/>
        <w:keepLines/>
        <w:ind w:left="426" w:hanging="426"/>
        <w:jc w:val="both"/>
        <w:outlineLvl w:val="0"/>
        <w:rPr>
          <w:color w:val="FF0000"/>
        </w:rPr>
      </w:pPr>
      <w:r w:rsidRPr="00CE63FC">
        <w:rPr>
          <w:color w:val="FF0000"/>
        </w:rPr>
        <w:t xml:space="preserve"> </w:t>
      </w:r>
    </w:p>
    <w:p w:rsidR="00CE63FC" w:rsidRPr="00CE63FC" w:rsidRDefault="00CE63FC" w:rsidP="00CE63FC">
      <w:pPr>
        <w:widowControl w:val="0"/>
        <w:ind w:left="426" w:hanging="426"/>
        <w:jc w:val="both"/>
        <w:outlineLvl w:val="1"/>
      </w:pPr>
      <w:r w:rsidRPr="00CE63FC">
        <w:rPr>
          <w:b/>
        </w:rPr>
        <w:t xml:space="preserve">3.4. Minimalni zahtjevi koje alternativne ponude moraju ispunjavati u odnosu na predmet nabave: </w:t>
      </w:r>
      <w:r w:rsidRPr="00CE63FC">
        <w:t>nije primjenjivo u predmetnom postupku. Alternativne ponude nisu dopuštene.</w:t>
      </w:r>
      <w:bookmarkEnd w:id="15"/>
    </w:p>
    <w:p w:rsidR="00CE63FC" w:rsidRPr="00CE63FC" w:rsidRDefault="00CE63FC" w:rsidP="00CE63FC">
      <w:pPr>
        <w:jc w:val="both"/>
        <w:rPr>
          <w:color w:val="FF0000"/>
          <w:lang w:eastAsia="hr-HR"/>
        </w:rPr>
      </w:pPr>
    </w:p>
    <w:p w:rsidR="00CE63FC" w:rsidRPr="00CE63FC" w:rsidRDefault="00CE63FC" w:rsidP="00CE63FC">
      <w:pPr>
        <w:widowControl w:val="0"/>
        <w:ind w:left="426" w:hanging="426"/>
        <w:jc w:val="both"/>
        <w:outlineLvl w:val="1"/>
        <w:rPr>
          <w:lang w:eastAsia="hr-HR"/>
        </w:rPr>
      </w:pPr>
      <w:bookmarkStart w:id="16" w:name="_Toc360694431"/>
      <w:r w:rsidRPr="00CE63FC">
        <w:rPr>
          <w:b/>
        </w:rPr>
        <w:t>3.5. Način određivanja cijene ponude</w:t>
      </w:r>
      <w:bookmarkEnd w:id="16"/>
      <w:r w:rsidRPr="00CE63FC">
        <w:rPr>
          <w:b/>
        </w:rPr>
        <w:t xml:space="preserve">: </w:t>
      </w:r>
      <w:bookmarkStart w:id="17" w:name="OLE_LINK8"/>
      <w:bookmarkStart w:id="18" w:name="OLE_LINK7"/>
    </w:p>
    <w:p w:rsidR="00CE63FC" w:rsidRPr="00CE63FC" w:rsidRDefault="00CE63FC" w:rsidP="00CE63FC">
      <w:pPr>
        <w:jc w:val="both"/>
        <w:rPr>
          <w:u w:val="single"/>
          <w:lang w:eastAsia="hr-HR"/>
        </w:rPr>
      </w:pPr>
      <w:r w:rsidRPr="00CE63FC">
        <w:rPr>
          <w:lang w:eastAsia="hr-HR"/>
        </w:rPr>
        <w:t>Kriterij za odabir ponude je ekonomski najpovoljnija ponuda.</w:t>
      </w:r>
      <w:r w:rsidRPr="00CE63FC">
        <w:rPr>
          <w:u w:val="single"/>
          <w:lang w:eastAsia="hr-HR"/>
        </w:rPr>
        <w:t xml:space="preserve"> </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Sukladno navedenom sve pristigle ponude ocijeniti će stručne osobe Naručitelja.</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 xml:space="preserve">Cijena (izražena u kunama) se smatra nepromjenjivom za vrijeme trajanja predmetnog ugovora o nabavi. </w:t>
      </w:r>
    </w:p>
    <w:p w:rsidR="00CE63FC" w:rsidRPr="00CE63FC" w:rsidRDefault="00CE63FC" w:rsidP="00CE63FC">
      <w:pPr>
        <w:jc w:val="both"/>
        <w:rPr>
          <w:lang w:eastAsia="hr-HR"/>
        </w:rPr>
      </w:pPr>
    </w:p>
    <w:p w:rsidR="00CE63FC" w:rsidRPr="00CE63FC" w:rsidRDefault="00CE63FC" w:rsidP="00CE63FC">
      <w:pPr>
        <w:jc w:val="both"/>
      </w:pPr>
      <w:r w:rsidRPr="00CE63FC">
        <w:rPr>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CE63FC" w:rsidRPr="00CE63FC" w:rsidRDefault="00CE63FC" w:rsidP="00CE63FC">
      <w:pPr>
        <w:keepNext/>
        <w:keepLines/>
        <w:jc w:val="both"/>
        <w:outlineLvl w:val="0"/>
        <w:rPr>
          <w:color w:val="FF0000"/>
        </w:rPr>
      </w:pPr>
    </w:p>
    <w:p w:rsidR="00CE63FC" w:rsidRPr="00CE63FC" w:rsidRDefault="00CE63FC" w:rsidP="00CE63FC">
      <w:pPr>
        <w:keepNext/>
        <w:keepLines/>
        <w:ind w:left="426" w:hanging="426"/>
        <w:jc w:val="both"/>
        <w:outlineLvl w:val="0"/>
        <w:rPr>
          <w:u w:val="single"/>
        </w:rPr>
      </w:pPr>
      <w:r w:rsidRPr="00CE63FC">
        <w:rPr>
          <w:b/>
        </w:rPr>
        <w:t>3.6. Valuta ponude:</w:t>
      </w:r>
      <w:r w:rsidRPr="00CE63FC">
        <w:t xml:space="preserve"> </w:t>
      </w:r>
      <w:r w:rsidRPr="00CE63FC">
        <w:rPr>
          <w:lang w:eastAsia="hr-HR"/>
        </w:rPr>
        <w:t>Ponuditelj iskazuje cijenu ponude u kunama</w:t>
      </w:r>
      <w:r w:rsidRPr="00CE63FC">
        <w:t xml:space="preserve"> (kn).</w:t>
      </w:r>
    </w:p>
    <w:p w:rsidR="00CE63FC" w:rsidRPr="00CE63FC" w:rsidRDefault="00CE63FC" w:rsidP="00CE63FC">
      <w:pPr>
        <w:keepNext/>
        <w:keepLines/>
        <w:ind w:left="426" w:hanging="426"/>
        <w:jc w:val="both"/>
        <w:outlineLvl w:val="0"/>
        <w:rPr>
          <w:b/>
        </w:rPr>
      </w:pPr>
    </w:p>
    <w:p w:rsidR="00CE63FC" w:rsidRPr="00CE63FC" w:rsidRDefault="00CE63FC" w:rsidP="00CE63FC">
      <w:pPr>
        <w:widowControl w:val="0"/>
        <w:ind w:left="426" w:hanging="426"/>
        <w:jc w:val="both"/>
        <w:outlineLvl w:val="1"/>
      </w:pPr>
      <w:bookmarkStart w:id="19" w:name="_Toc283019595"/>
      <w:bookmarkStart w:id="20" w:name="_Toc360694432"/>
      <w:bookmarkStart w:id="21" w:name="_Toc8137799"/>
      <w:bookmarkStart w:id="22" w:name="_Toc64367081"/>
      <w:bookmarkStart w:id="23" w:name="_Toc190135174"/>
      <w:bookmarkEnd w:id="17"/>
      <w:bookmarkEnd w:id="18"/>
      <w:r w:rsidRPr="00CE63FC">
        <w:rPr>
          <w:b/>
        </w:rPr>
        <w:t>3.7. Kriterij za odabir ponude</w:t>
      </w:r>
      <w:bookmarkEnd w:id="19"/>
      <w:bookmarkEnd w:id="20"/>
      <w:r w:rsidRPr="00CE63FC">
        <w:rPr>
          <w:b/>
        </w:rPr>
        <w:t>:</w:t>
      </w:r>
      <w:bookmarkStart w:id="24" w:name="_Toc360694433"/>
      <w:r w:rsidRPr="00CE63FC">
        <w:t xml:space="preserve"> Kriterij za odabir ekonomski najpovoljnije ponude su:</w:t>
      </w:r>
    </w:p>
    <w:p w:rsidR="00CE63FC" w:rsidRPr="00CE63FC" w:rsidRDefault="00CE63FC" w:rsidP="00CE63FC">
      <w:pPr>
        <w:widowControl w:val="0"/>
        <w:ind w:left="426" w:hanging="426"/>
        <w:jc w:val="both"/>
        <w:outlineLvl w:val="1"/>
      </w:pPr>
      <w:r w:rsidRPr="00CE63FC">
        <w:t>•</w:t>
      </w:r>
      <w:r w:rsidRPr="00CE63FC">
        <w:tab/>
        <w:t>Profesionalno iskustvo stručnjaka (nefinancijski kriterij)</w:t>
      </w:r>
    </w:p>
    <w:p w:rsidR="00CE63FC" w:rsidRPr="00CE63FC" w:rsidRDefault="00CE63FC" w:rsidP="00CE63FC">
      <w:pPr>
        <w:widowControl w:val="0"/>
        <w:ind w:left="426" w:hanging="426"/>
        <w:jc w:val="both"/>
        <w:outlineLvl w:val="1"/>
      </w:pPr>
      <w:r w:rsidRPr="00CE63FC">
        <w:t>•</w:t>
      </w:r>
      <w:r w:rsidRPr="00CE63FC">
        <w:tab/>
        <w:t>Cijena (financijski kriterij)</w:t>
      </w:r>
    </w:p>
    <w:p w:rsidR="00CE63FC" w:rsidRPr="00CE63FC" w:rsidRDefault="00CE63FC" w:rsidP="00CE63FC">
      <w:pPr>
        <w:spacing w:after="120"/>
        <w:jc w:val="both"/>
        <w:rPr>
          <w:lang w:eastAsia="hr-HR"/>
        </w:rPr>
      </w:pPr>
    </w:p>
    <w:p w:rsidR="00CE63FC" w:rsidRPr="00CE63FC" w:rsidRDefault="00CE63FC" w:rsidP="00CE63FC">
      <w:pPr>
        <w:spacing w:after="120"/>
        <w:jc w:val="both"/>
        <w:rPr>
          <w:lang w:eastAsia="hr-HR"/>
        </w:rPr>
      </w:pPr>
      <w:r w:rsidRPr="00CE63FC">
        <w:rPr>
          <w:lang w:eastAsia="hr-HR"/>
        </w:rPr>
        <w:t>U izračunu konačne ocjene ponude omjer između bodova dodijeljenih za nefinancijski kriterij i bodova dodijeljenih za financijski kriterij iznosit će 90:10 (90% za nefinancijski kriterij i 10% za financijski kriterij).</w:t>
      </w:r>
    </w:p>
    <w:p w:rsidR="00CE63FC" w:rsidRPr="00CE63FC" w:rsidRDefault="00CE63FC" w:rsidP="00CE63FC">
      <w:pPr>
        <w:adjustRightInd w:val="0"/>
        <w:jc w:val="both"/>
        <w:rPr>
          <w:color w:val="000000"/>
          <w:lang w:eastAsia="hr-HR"/>
        </w:rPr>
      </w:pPr>
      <w:r w:rsidRPr="00CE63FC">
        <w:rPr>
          <w:lang w:eastAsia="hr-HR"/>
        </w:rPr>
        <w:lastRenderedPageBreak/>
        <w:t>U skladu s kriterijima i načinu bodovanja, utvrdit će se ukupan broj bodova svake pojedine ponude, te će se izvršiti rangiranje ponuditelja.</w:t>
      </w:r>
    </w:p>
    <w:p w:rsidR="00CE63FC" w:rsidRPr="00CE63FC" w:rsidRDefault="00CE63FC" w:rsidP="00CE63FC">
      <w:pPr>
        <w:adjustRightInd w:val="0"/>
        <w:jc w:val="both"/>
        <w:rPr>
          <w:color w:val="000000"/>
          <w:lang w:eastAsia="hr-HR"/>
        </w:rPr>
      </w:pPr>
    </w:p>
    <w:p w:rsidR="00CE63FC" w:rsidRPr="00CE63FC" w:rsidRDefault="00CE63FC" w:rsidP="00CE63FC">
      <w:pPr>
        <w:adjustRightInd w:val="0"/>
        <w:jc w:val="both"/>
        <w:rPr>
          <w:color w:val="000000"/>
          <w:lang w:eastAsia="hr-HR"/>
        </w:rPr>
      </w:pPr>
      <w:r w:rsidRPr="00CE63FC">
        <w:rPr>
          <w:color w:val="000000"/>
          <w:lang w:eastAsia="hr-HR"/>
        </w:rPr>
        <w:t xml:space="preserve">Naručitelj će odabrati ekonomski najpovoljniju ponudu, odnosno prihvatljivu ponudu s najvećim izračunatim brojem ocjenjenih bodova prema sljedećim kriterijima i njihovom relativnom značaju: </w:t>
      </w:r>
    </w:p>
    <w:p w:rsidR="00CE63FC" w:rsidRPr="00CE63FC" w:rsidRDefault="00CE63FC" w:rsidP="00CE63FC">
      <w:pPr>
        <w:widowControl w:val="0"/>
        <w:ind w:left="426" w:hanging="426"/>
        <w:jc w:val="both"/>
        <w:outlineLvl w:val="1"/>
      </w:pPr>
    </w:p>
    <w:tbl>
      <w:tblPr>
        <w:tblW w:w="4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310"/>
        <w:gridCol w:w="2076"/>
        <w:gridCol w:w="1796"/>
      </w:tblGrid>
      <w:tr w:rsidR="00CE63FC" w:rsidRPr="00CE63FC" w:rsidTr="00AB3C06">
        <w:trPr>
          <w:trHeight w:val="326"/>
        </w:trPr>
        <w:tc>
          <w:tcPr>
            <w:tcW w:w="425" w:type="pct"/>
            <w:shd w:val="clear" w:color="auto" w:fill="auto"/>
          </w:tcPr>
          <w:p w:rsidR="00CE63FC" w:rsidRPr="00CE63FC" w:rsidRDefault="00CE63FC" w:rsidP="00CE63FC">
            <w:pPr>
              <w:rPr>
                <w:sz w:val="22"/>
                <w:szCs w:val="22"/>
              </w:rPr>
            </w:pPr>
          </w:p>
        </w:tc>
        <w:tc>
          <w:tcPr>
            <w:tcW w:w="2108" w:type="pct"/>
            <w:shd w:val="clear" w:color="auto" w:fill="auto"/>
          </w:tcPr>
          <w:p w:rsidR="00CE63FC" w:rsidRPr="00CE63FC" w:rsidRDefault="00CE63FC" w:rsidP="00CE63FC">
            <w:pPr>
              <w:rPr>
                <w:sz w:val="22"/>
                <w:szCs w:val="22"/>
              </w:rPr>
            </w:pPr>
            <w:r w:rsidRPr="00CE63FC">
              <w:rPr>
                <w:sz w:val="22"/>
                <w:szCs w:val="22"/>
              </w:rPr>
              <w:t>Kriterij</w:t>
            </w:r>
          </w:p>
        </w:tc>
        <w:tc>
          <w:tcPr>
            <w:tcW w:w="1322" w:type="pct"/>
            <w:shd w:val="clear" w:color="auto" w:fill="auto"/>
          </w:tcPr>
          <w:p w:rsidR="00CE63FC" w:rsidRPr="00CE63FC" w:rsidRDefault="00CE63FC" w:rsidP="00CE63FC">
            <w:pPr>
              <w:ind w:right="340"/>
              <w:jc w:val="right"/>
              <w:rPr>
                <w:sz w:val="22"/>
                <w:szCs w:val="22"/>
              </w:rPr>
            </w:pPr>
            <w:proofErr w:type="spellStart"/>
            <w:r w:rsidRPr="00CE63FC">
              <w:rPr>
                <w:sz w:val="22"/>
                <w:szCs w:val="22"/>
              </w:rPr>
              <w:t>Max.bodovi</w:t>
            </w:r>
            <w:proofErr w:type="spellEnd"/>
          </w:p>
        </w:tc>
        <w:tc>
          <w:tcPr>
            <w:tcW w:w="1144" w:type="pct"/>
            <w:shd w:val="clear" w:color="auto" w:fill="auto"/>
          </w:tcPr>
          <w:p w:rsidR="00CE63FC" w:rsidRPr="00CE63FC" w:rsidRDefault="00CE63FC" w:rsidP="00CE63FC">
            <w:pPr>
              <w:ind w:left="-556" w:right="87" w:hanging="556"/>
              <w:jc w:val="right"/>
              <w:rPr>
                <w:sz w:val="22"/>
                <w:szCs w:val="22"/>
              </w:rPr>
            </w:pPr>
            <w:r w:rsidRPr="00CE63FC">
              <w:rPr>
                <w:sz w:val="22"/>
                <w:szCs w:val="22"/>
              </w:rPr>
              <w:t>Postotak</w:t>
            </w:r>
          </w:p>
        </w:tc>
      </w:tr>
      <w:tr w:rsidR="00CE63FC" w:rsidRPr="00CE63FC" w:rsidTr="00AB3C06">
        <w:trPr>
          <w:trHeight w:val="571"/>
        </w:trPr>
        <w:tc>
          <w:tcPr>
            <w:tcW w:w="425" w:type="pct"/>
            <w:shd w:val="clear" w:color="auto" w:fill="auto"/>
            <w:vAlign w:val="center"/>
          </w:tcPr>
          <w:p w:rsidR="00CE63FC" w:rsidRPr="00CE63FC" w:rsidRDefault="00CE63FC" w:rsidP="00CE63FC">
            <w:pPr>
              <w:jc w:val="center"/>
              <w:rPr>
                <w:sz w:val="22"/>
                <w:szCs w:val="22"/>
              </w:rPr>
            </w:pPr>
            <w:r w:rsidRPr="00CE63FC">
              <w:rPr>
                <w:sz w:val="22"/>
                <w:szCs w:val="22"/>
              </w:rPr>
              <w:t>A.</w:t>
            </w:r>
          </w:p>
        </w:tc>
        <w:tc>
          <w:tcPr>
            <w:tcW w:w="2108" w:type="pct"/>
            <w:shd w:val="clear" w:color="auto" w:fill="auto"/>
            <w:vAlign w:val="center"/>
          </w:tcPr>
          <w:p w:rsidR="00CE63FC" w:rsidRPr="00CE63FC" w:rsidRDefault="00CE63FC" w:rsidP="00CE63FC">
            <w:pPr>
              <w:jc w:val="center"/>
              <w:rPr>
                <w:sz w:val="22"/>
                <w:szCs w:val="22"/>
              </w:rPr>
            </w:pPr>
            <w:r w:rsidRPr="00CE63FC">
              <w:rPr>
                <w:color w:val="000000"/>
                <w:lang w:eastAsia="hr-HR"/>
              </w:rPr>
              <w:t>Specifično iskustvo ključnih stručnjaka(nefinancijski kriterij)</w:t>
            </w:r>
          </w:p>
        </w:tc>
        <w:tc>
          <w:tcPr>
            <w:tcW w:w="1322" w:type="pct"/>
            <w:shd w:val="clear" w:color="auto" w:fill="auto"/>
            <w:vAlign w:val="center"/>
          </w:tcPr>
          <w:p w:rsidR="00CE63FC" w:rsidRPr="00CE63FC" w:rsidRDefault="00CE63FC" w:rsidP="00CE63FC">
            <w:pPr>
              <w:ind w:right="340"/>
              <w:jc w:val="center"/>
              <w:rPr>
                <w:sz w:val="22"/>
                <w:szCs w:val="22"/>
              </w:rPr>
            </w:pPr>
            <w:r w:rsidRPr="00CE63FC">
              <w:rPr>
                <w:sz w:val="22"/>
                <w:szCs w:val="22"/>
              </w:rPr>
              <w:t>90</w:t>
            </w:r>
          </w:p>
        </w:tc>
        <w:tc>
          <w:tcPr>
            <w:tcW w:w="1144" w:type="pct"/>
            <w:shd w:val="clear" w:color="auto" w:fill="auto"/>
            <w:vAlign w:val="center"/>
          </w:tcPr>
          <w:p w:rsidR="00CE63FC" w:rsidRPr="00CE63FC" w:rsidRDefault="00CE63FC" w:rsidP="00CE63FC">
            <w:pPr>
              <w:ind w:left="-556" w:right="87" w:hanging="556"/>
              <w:jc w:val="center"/>
              <w:rPr>
                <w:sz w:val="22"/>
                <w:szCs w:val="22"/>
              </w:rPr>
            </w:pPr>
            <w:r w:rsidRPr="00CE63FC">
              <w:rPr>
                <w:sz w:val="22"/>
                <w:szCs w:val="22"/>
              </w:rPr>
              <w:t xml:space="preserve">                   90%</w:t>
            </w:r>
          </w:p>
        </w:tc>
      </w:tr>
      <w:tr w:rsidR="00CE63FC" w:rsidRPr="00CE63FC" w:rsidTr="00AB3C06">
        <w:trPr>
          <w:trHeight w:val="571"/>
        </w:trPr>
        <w:tc>
          <w:tcPr>
            <w:tcW w:w="425" w:type="pct"/>
            <w:shd w:val="clear" w:color="auto" w:fill="auto"/>
            <w:vAlign w:val="center"/>
          </w:tcPr>
          <w:p w:rsidR="00CE63FC" w:rsidRPr="00CE63FC" w:rsidRDefault="00CE63FC" w:rsidP="00CE63FC">
            <w:pPr>
              <w:jc w:val="center"/>
              <w:rPr>
                <w:sz w:val="22"/>
                <w:szCs w:val="22"/>
              </w:rPr>
            </w:pPr>
            <w:r w:rsidRPr="00CE63FC">
              <w:rPr>
                <w:sz w:val="22"/>
                <w:szCs w:val="22"/>
              </w:rPr>
              <w:t>B.</w:t>
            </w:r>
          </w:p>
        </w:tc>
        <w:tc>
          <w:tcPr>
            <w:tcW w:w="2108" w:type="pct"/>
            <w:shd w:val="clear" w:color="auto" w:fill="auto"/>
            <w:vAlign w:val="center"/>
          </w:tcPr>
          <w:p w:rsidR="00CE63FC" w:rsidRPr="00CE63FC" w:rsidRDefault="00CE63FC" w:rsidP="00CE63FC">
            <w:pPr>
              <w:jc w:val="center"/>
              <w:rPr>
                <w:rFonts w:cs="Calibri"/>
                <w:lang w:eastAsia="hr-HR"/>
              </w:rPr>
            </w:pPr>
            <w:r w:rsidRPr="00CE63FC">
              <w:rPr>
                <w:rFonts w:cs="Calibri"/>
                <w:lang w:eastAsia="hr-HR"/>
              </w:rPr>
              <w:t>Cijena (financijski kriterij)</w:t>
            </w:r>
          </w:p>
        </w:tc>
        <w:tc>
          <w:tcPr>
            <w:tcW w:w="1322" w:type="pct"/>
            <w:shd w:val="clear" w:color="auto" w:fill="auto"/>
            <w:vAlign w:val="center"/>
          </w:tcPr>
          <w:p w:rsidR="00CE63FC" w:rsidRPr="00CE63FC" w:rsidRDefault="00CE63FC" w:rsidP="00CE63FC">
            <w:pPr>
              <w:ind w:right="340"/>
              <w:jc w:val="center"/>
              <w:rPr>
                <w:sz w:val="22"/>
                <w:szCs w:val="22"/>
              </w:rPr>
            </w:pPr>
            <w:r w:rsidRPr="00CE63FC">
              <w:rPr>
                <w:sz w:val="22"/>
                <w:szCs w:val="22"/>
              </w:rPr>
              <w:t>10</w:t>
            </w:r>
          </w:p>
        </w:tc>
        <w:tc>
          <w:tcPr>
            <w:tcW w:w="1144" w:type="pct"/>
            <w:shd w:val="clear" w:color="auto" w:fill="auto"/>
            <w:vAlign w:val="center"/>
          </w:tcPr>
          <w:p w:rsidR="00CE63FC" w:rsidRPr="00CE63FC" w:rsidRDefault="00CE63FC" w:rsidP="00CE63FC">
            <w:pPr>
              <w:ind w:left="-556" w:right="87" w:hanging="556"/>
              <w:jc w:val="center"/>
              <w:rPr>
                <w:sz w:val="22"/>
                <w:szCs w:val="22"/>
              </w:rPr>
            </w:pPr>
            <w:r w:rsidRPr="00CE63FC">
              <w:rPr>
                <w:sz w:val="22"/>
                <w:szCs w:val="22"/>
              </w:rPr>
              <w:t xml:space="preserve">                    10%</w:t>
            </w:r>
          </w:p>
        </w:tc>
      </w:tr>
      <w:tr w:rsidR="00CE63FC" w:rsidRPr="00CE63FC" w:rsidTr="00AB3C06">
        <w:trPr>
          <w:trHeight w:val="959"/>
        </w:trPr>
        <w:tc>
          <w:tcPr>
            <w:tcW w:w="425" w:type="pct"/>
            <w:shd w:val="clear" w:color="auto" w:fill="auto"/>
          </w:tcPr>
          <w:p w:rsidR="00CE63FC" w:rsidRPr="00CE63FC" w:rsidRDefault="00CE63FC" w:rsidP="00CE63FC">
            <w:pPr>
              <w:rPr>
                <w:sz w:val="22"/>
                <w:szCs w:val="22"/>
              </w:rPr>
            </w:pPr>
          </w:p>
        </w:tc>
        <w:tc>
          <w:tcPr>
            <w:tcW w:w="2108" w:type="pct"/>
            <w:shd w:val="clear" w:color="auto" w:fill="auto"/>
          </w:tcPr>
          <w:p w:rsidR="00CE63FC" w:rsidRPr="00CE63FC" w:rsidRDefault="00CE63FC" w:rsidP="00CE63FC">
            <w:pPr>
              <w:rPr>
                <w:sz w:val="22"/>
                <w:szCs w:val="22"/>
              </w:rPr>
            </w:pPr>
            <w:r w:rsidRPr="00CE63FC">
              <w:rPr>
                <w:sz w:val="22"/>
                <w:szCs w:val="22"/>
              </w:rPr>
              <w:t xml:space="preserve">U  k  u  p  n  o </w:t>
            </w:r>
          </w:p>
        </w:tc>
        <w:tc>
          <w:tcPr>
            <w:tcW w:w="1322" w:type="pct"/>
            <w:shd w:val="clear" w:color="auto" w:fill="auto"/>
          </w:tcPr>
          <w:p w:rsidR="00CE63FC" w:rsidRPr="00CE63FC" w:rsidRDefault="00CE63FC" w:rsidP="00CE63FC">
            <w:pPr>
              <w:ind w:right="340"/>
              <w:jc w:val="right"/>
              <w:rPr>
                <w:sz w:val="22"/>
                <w:szCs w:val="22"/>
              </w:rPr>
            </w:pPr>
            <w:r w:rsidRPr="00CE63FC">
              <w:rPr>
                <w:sz w:val="22"/>
                <w:szCs w:val="22"/>
              </w:rPr>
              <w:t xml:space="preserve">do </w:t>
            </w:r>
            <w:proofErr w:type="spellStart"/>
            <w:r w:rsidRPr="00CE63FC">
              <w:rPr>
                <w:sz w:val="22"/>
                <w:szCs w:val="22"/>
              </w:rPr>
              <w:t>max</w:t>
            </w:r>
            <w:proofErr w:type="spellEnd"/>
            <w:r w:rsidRPr="00CE63FC">
              <w:rPr>
                <w:sz w:val="22"/>
                <w:szCs w:val="22"/>
              </w:rPr>
              <w:t>.    100 bodova</w:t>
            </w:r>
          </w:p>
        </w:tc>
        <w:tc>
          <w:tcPr>
            <w:tcW w:w="1144" w:type="pct"/>
            <w:shd w:val="clear" w:color="auto" w:fill="auto"/>
          </w:tcPr>
          <w:p w:rsidR="00CE63FC" w:rsidRPr="00CE63FC" w:rsidRDefault="00CE63FC" w:rsidP="00CE63FC">
            <w:pPr>
              <w:ind w:left="-556" w:right="87" w:hanging="556"/>
              <w:jc w:val="right"/>
              <w:rPr>
                <w:sz w:val="22"/>
                <w:szCs w:val="22"/>
              </w:rPr>
            </w:pPr>
            <w:r w:rsidRPr="00CE63FC">
              <w:rPr>
                <w:sz w:val="22"/>
                <w:szCs w:val="22"/>
              </w:rPr>
              <w:t xml:space="preserve">  do 100% </w:t>
            </w:r>
          </w:p>
        </w:tc>
      </w:tr>
    </w:tbl>
    <w:p w:rsidR="00CE63FC" w:rsidRPr="00CE63FC" w:rsidRDefault="00CE63FC" w:rsidP="00CE63FC">
      <w:pPr>
        <w:adjustRightInd w:val="0"/>
        <w:jc w:val="both"/>
        <w:rPr>
          <w:color w:val="000000"/>
          <w:lang w:eastAsia="hr-HR"/>
        </w:rPr>
      </w:pPr>
    </w:p>
    <w:p w:rsidR="00CE63FC" w:rsidRPr="00CE63FC" w:rsidRDefault="00CE63FC" w:rsidP="00CE63FC">
      <w:pPr>
        <w:adjustRightInd w:val="0"/>
        <w:jc w:val="both"/>
        <w:rPr>
          <w:color w:val="000000"/>
          <w:lang w:eastAsia="hr-HR"/>
        </w:rPr>
      </w:pPr>
      <w:r w:rsidRPr="00CE63FC">
        <w:rPr>
          <w:color w:val="000000"/>
          <w:lang w:eastAsia="hr-HR"/>
        </w:rPr>
        <w:t xml:space="preserve">Ukupna ocjena ekonomski najpovoljnije ponude dobiva se kao suma bodova dobivenih prema sljedećoj formuli: </w:t>
      </w:r>
    </w:p>
    <w:p w:rsidR="00CE63FC" w:rsidRPr="00CE63FC" w:rsidRDefault="00CE63FC" w:rsidP="00CE63FC">
      <w:pPr>
        <w:adjustRightInd w:val="0"/>
        <w:jc w:val="both"/>
        <w:rPr>
          <w:color w:val="000000"/>
          <w:lang w:eastAsia="hr-HR"/>
        </w:rPr>
      </w:pPr>
      <w:r w:rsidRPr="00CE63FC">
        <w:rPr>
          <w:b/>
          <w:bCs/>
          <w:color w:val="000000"/>
          <w:lang w:eastAsia="hr-HR"/>
        </w:rPr>
        <w:t xml:space="preserve">ENP = A + B </w:t>
      </w:r>
    </w:p>
    <w:p w:rsidR="00CE63FC" w:rsidRPr="00CE63FC" w:rsidRDefault="00CE63FC" w:rsidP="00CE63FC">
      <w:pPr>
        <w:adjustRightInd w:val="0"/>
        <w:jc w:val="both"/>
        <w:rPr>
          <w:color w:val="000000"/>
          <w:lang w:eastAsia="hr-HR"/>
        </w:rPr>
      </w:pPr>
    </w:p>
    <w:p w:rsidR="00CE63FC" w:rsidRPr="00CE63FC" w:rsidRDefault="00CE63FC" w:rsidP="00CE63FC">
      <w:pPr>
        <w:adjustRightInd w:val="0"/>
        <w:jc w:val="both"/>
        <w:rPr>
          <w:color w:val="000000"/>
          <w:lang w:eastAsia="hr-HR"/>
        </w:rPr>
      </w:pPr>
      <w:r w:rsidRPr="00CE63FC">
        <w:rPr>
          <w:color w:val="000000"/>
          <w:lang w:eastAsia="hr-HR"/>
        </w:rPr>
        <w:t xml:space="preserve">pri čemu je: </w:t>
      </w:r>
    </w:p>
    <w:p w:rsidR="00CE63FC" w:rsidRPr="00CE63FC" w:rsidRDefault="00CE63FC" w:rsidP="00CE63FC">
      <w:pPr>
        <w:adjustRightInd w:val="0"/>
        <w:jc w:val="both"/>
        <w:rPr>
          <w:color w:val="000000"/>
          <w:lang w:eastAsia="hr-HR"/>
        </w:rPr>
      </w:pPr>
      <w:r w:rsidRPr="00CE63FC">
        <w:rPr>
          <w:color w:val="000000"/>
          <w:lang w:eastAsia="hr-HR"/>
        </w:rPr>
        <w:t>ENP – ekonomski najpovoljnija ponuda</w:t>
      </w:r>
    </w:p>
    <w:p w:rsidR="00CE63FC" w:rsidRPr="00CE63FC" w:rsidRDefault="00CE63FC" w:rsidP="00CE63FC">
      <w:pPr>
        <w:adjustRightInd w:val="0"/>
        <w:jc w:val="both"/>
        <w:rPr>
          <w:color w:val="000000"/>
          <w:lang w:eastAsia="hr-HR"/>
        </w:rPr>
      </w:pPr>
      <w:r w:rsidRPr="00CE63FC">
        <w:rPr>
          <w:color w:val="000000"/>
          <w:lang w:eastAsia="hr-HR"/>
        </w:rPr>
        <w:t xml:space="preserve">A – ukupan broj bodova koje je ponuda dobila po kriteriju A </w:t>
      </w:r>
    </w:p>
    <w:p w:rsidR="00CE63FC" w:rsidRPr="00CE63FC" w:rsidRDefault="00CE63FC" w:rsidP="00CE63FC">
      <w:pPr>
        <w:adjustRightInd w:val="0"/>
        <w:jc w:val="both"/>
        <w:rPr>
          <w:color w:val="000000"/>
          <w:lang w:eastAsia="hr-HR"/>
        </w:rPr>
      </w:pPr>
      <w:r w:rsidRPr="00CE63FC">
        <w:rPr>
          <w:color w:val="000000"/>
          <w:lang w:eastAsia="hr-HR"/>
        </w:rPr>
        <w:t>B – ukupan broj bodova koje je ponuda dobila po kriteriju B</w:t>
      </w:r>
    </w:p>
    <w:p w:rsidR="00CE63FC" w:rsidRPr="00CE63FC" w:rsidRDefault="00CE63FC" w:rsidP="00CE63FC">
      <w:pPr>
        <w:adjustRightInd w:val="0"/>
        <w:jc w:val="both"/>
        <w:rPr>
          <w:color w:val="000000"/>
          <w:lang w:eastAsia="hr-HR"/>
        </w:rPr>
      </w:pPr>
    </w:p>
    <w:p w:rsidR="00CE63FC" w:rsidRPr="00CE63FC" w:rsidRDefault="00CE63FC" w:rsidP="00CE63FC">
      <w:pPr>
        <w:adjustRightInd w:val="0"/>
        <w:jc w:val="both"/>
        <w:rPr>
          <w:color w:val="000000"/>
          <w:lang w:eastAsia="hr-HR"/>
        </w:rPr>
      </w:pPr>
      <w:r w:rsidRPr="00CE63FC">
        <w:rPr>
          <w:color w:val="000000"/>
          <w:lang w:eastAsia="hr-HR"/>
        </w:rPr>
        <w:t>Naručitelj će odabrati samo jednu, ekonomski najpovoljniju ponudu, odnosno prihvatljivu ponudu s najvećim ukupnim brojem bodova (ENP).</w:t>
      </w:r>
    </w:p>
    <w:p w:rsidR="00CE63FC" w:rsidRPr="00CE63FC" w:rsidRDefault="00CE63FC" w:rsidP="00CE63FC">
      <w:pPr>
        <w:adjustRightInd w:val="0"/>
        <w:jc w:val="both"/>
        <w:rPr>
          <w:color w:val="000000"/>
          <w:lang w:eastAsia="hr-HR"/>
        </w:rPr>
      </w:pPr>
    </w:p>
    <w:p w:rsidR="00CE63FC" w:rsidRPr="00CE63FC" w:rsidRDefault="00CE63FC" w:rsidP="00CE63FC">
      <w:pPr>
        <w:numPr>
          <w:ilvl w:val="0"/>
          <w:numId w:val="25"/>
        </w:numPr>
        <w:adjustRightInd w:val="0"/>
        <w:contextualSpacing/>
        <w:jc w:val="both"/>
        <w:rPr>
          <w:b/>
          <w:color w:val="000000"/>
          <w:lang w:eastAsia="hr-HR"/>
        </w:rPr>
      </w:pPr>
      <w:r w:rsidRPr="00CE63FC">
        <w:rPr>
          <w:b/>
          <w:color w:val="000000"/>
          <w:lang w:eastAsia="hr-HR"/>
        </w:rPr>
        <w:t>Kriteriji i mjerila za bodovanje nefinancijskog dijela ponude</w:t>
      </w:r>
    </w:p>
    <w:p w:rsidR="00CE63FC" w:rsidRPr="00CE63FC" w:rsidRDefault="00CE63FC" w:rsidP="00CE63FC">
      <w:pPr>
        <w:adjustRightInd w:val="0"/>
        <w:jc w:val="both"/>
        <w:rPr>
          <w:color w:val="000000"/>
          <w:lang w:eastAsia="hr-HR"/>
        </w:rPr>
      </w:pPr>
    </w:p>
    <w:p w:rsidR="00CE63FC" w:rsidRPr="00CE63FC" w:rsidRDefault="00CE63FC" w:rsidP="00CE63FC">
      <w:pPr>
        <w:adjustRightInd w:val="0"/>
        <w:jc w:val="both"/>
        <w:rPr>
          <w:color w:val="000000"/>
          <w:lang w:eastAsia="hr-HR"/>
        </w:rPr>
      </w:pPr>
      <w:r w:rsidRPr="00CE63FC">
        <w:rPr>
          <w:color w:val="000000"/>
          <w:lang w:eastAsia="hr-HR"/>
        </w:rPr>
        <w:t xml:space="preserve">Relevantno iskustvo za predloženog stručnjaka dokazuje se životopisom stručnjaka, sukladno obrascu životopisa koji se nalazi u prilogu Dokumentacije o nabavi. Životopis mora sadržavati podatke o specifičnom iskustvu stručnjaka, te druge tražene podatke. </w:t>
      </w:r>
    </w:p>
    <w:p w:rsidR="00CE63FC" w:rsidRPr="00CE63FC" w:rsidRDefault="00CE63FC" w:rsidP="00CE63FC">
      <w:pPr>
        <w:adjustRightInd w:val="0"/>
        <w:jc w:val="both"/>
        <w:rPr>
          <w:color w:val="000000"/>
          <w:lang w:eastAsia="hr-HR"/>
        </w:rPr>
      </w:pPr>
      <w:r w:rsidRPr="00CE63FC">
        <w:rPr>
          <w:color w:val="000000"/>
          <w:lang w:eastAsia="hr-HR"/>
        </w:rPr>
        <w:t xml:space="preserve">Ukoliko ponuditelj u svojoj ponudi ne dostavi traženo iskustvo stručnjaka, ponuditelju neće biti dodijeljeni bodovi. </w:t>
      </w:r>
    </w:p>
    <w:p w:rsidR="00CE63FC" w:rsidRPr="00CE63FC" w:rsidRDefault="00CE63FC" w:rsidP="00CE63FC">
      <w:pPr>
        <w:adjustRightInd w:val="0"/>
        <w:jc w:val="both"/>
        <w:rPr>
          <w:color w:val="000000"/>
          <w:lang w:eastAsia="hr-HR"/>
        </w:rPr>
      </w:pPr>
      <w:r w:rsidRPr="00CE63FC">
        <w:rPr>
          <w:color w:val="000000"/>
          <w:lang w:eastAsia="hr-HR"/>
        </w:rPr>
        <w:t>Naručitelj ima pravo provjeriti istinitost navoda u životopisima stručnjaka na bilo koji način.</w:t>
      </w:r>
    </w:p>
    <w:p w:rsidR="00CE63FC" w:rsidRPr="00CE63FC" w:rsidRDefault="00CE63FC" w:rsidP="00CE63FC">
      <w:pPr>
        <w:adjustRightInd w:val="0"/>
        <w:jc w:val="both"/>
        <w:rPr>
          <w:color w:val="000000"/>
          <w:lang w:eastAsia="hr-HR"/>
        </w:rPr>
      </w:pPr>
      <w:r w:rsidRPr="00CE63FC">
        <w:rPr>
          <w:color w:val="000000"/>
          <w:lang w:eastAsia="hr-HR"/>
        </w:rPr>
        <w:t xml:space="preserve">Budući da se radi o kriteriju za odabir ponude, Naručitelj napominje gospodarskim subjektima da su, ukoliko žele ostvariti bodove po predmetnom kriteriju, obvezni dostaviti životopise ključnih stručnjaka (1-3) s naznakom da upravo te stručnjake nominira za bodovanje te isti moraju sadržavati potrebne informacije na temelju kojih Naručitelj može utvrditi ispunjavanje zahtjeva navedenog kriterija i pripadajuće bodove. </w:t>
      </w:r>
    </w:p>
    <w:p w:rsidR="00CE63FC" w:rsidRPr="00CE63FC" w:rsidRDefault="00CE63FC" w:rsidP="00CE63FC">
      <w:pPr>
        <w:adjustRightInd w:val="0"/>
        <w:jc w:val="both"/>
        <w:rPr>
          <w:color w:val="000000"/>
          <w:lang w:eastAsia="hr-HR"/>
        </w:rPr>
      </w:pPr>
      <w:r w:rsidRPr="00CE63FC">
        <w:rPr>
          <w:color w:val="000000"/>
          <w:lang w:eastAsia="hr-HR"/>
        </w:rPr>
        <w:t>Naručitelj će bodovati iskustvo ključnih stručnjaka isključivo na prethodnim vrednovanjima dugoročnih i srednjoročnih strateških akata te akata strateškog planiranja povezanih s korištenjem fondova EU-a sukladno Zakonu o sustavu strateškog planiranja i upravljanja razvojem Republike Hrvatske (NN 123/17).. Ključni stručnjaci individualno ostvaruju bodove po ovom kriteriju i u slučaju ako su  sudjelovali na istim prethodnim vrednovanjima.</w:t>
      </w:r>
    </w:p>
    <w:p w:rsidR="00CE63FC" w:rsidRPr="00CE63FC" w:rsidRDefault="00CE63FC" w:rsidP="00CE63FC">
      <w:pPr>
        <w:adjustRightInd w:val="0"/>
        <w:jc w:val="both"/>
        <w:rPr>
          <w:color w:val="000000"/>
          <w:lang w:eastAsia="hr-HR"/>
        </w:rPr>
      </w:pPr>
    </w:p>
    <w:p w:rsidR="00CE63FC" w:rsidRPr="00CE63FC" w:rsidRDefault="00CE63FC" w:rsidP="00CE63FC">
      <w:pPr>
        <w:adjustRightInd w:val="0"/>
        <w:jc w:val="both"/>
        <w:rPr>
          <w:color w:val="000000"/>
          <w:lang w:eastAsia="hr-HR"/>
        </w:rPr>
      </w:pPr>
      <w:r w:rsidRPr="00CE63FC">
        <w:rPr>
          <w:color w:val="000000"/>
          <w:lang w:eastAsia="hr-HR"/>
        </w:rPr>
        <w:t>Naručitelj boduje vrednovanja svih predloženih stručnjaka (1-3) koje je ponuditelj nominirao temeljem točke 4.4.2. ovog Poziva.</w:t>
      </w:r>
    </w:p>
    <w:p w:rsidR="00CE63FC" w:rsidRPr="00CE63FC" w:rsidRDefault="00CE63FC" w:rsidP="00CE63FC">
      <w:pPr>
        <w:adjustRightInd w:val="0"/>
        <w:jc w:val="both"/>
        <w:rPr>
          <w:color w:val="000000"/>
          <w:lang w:eastAsia="hr-HR"/>
        </w:rPr>
      </w:pPr>
    </w:p>
    <w:tbl>
      <w:tblPr>
        <w:tblW w:w="7640" w:type="dxa"/>
        <w:tblLook w:val="04A0" w:firstRow="1" w:lastRow="0" w:firstColumn="1" w:lastColumn="0" w:noHBand="0" w:noVBand="1"/>
      </w:tblPr>
      <w:tblGrid>
        <w:gridCol w:w="960"/>
        <w:gridCol w:w="2680"/>
        <w:gridCol w:w="2000"/>
        <w:gridCol w:w="2000"/>
      </w:tblGrid>
      <w:tr w:rsidR="00CE63FC" w:rsidRPr="00CE63FC" w:rsidTr="00AB3C06">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ACB9CA"/>
            <w:vAlign w:val="center"/>
            <w:hideMark/>
          </w:tcPr>
          <w:p w:rsidR="00CE63FC" w:rsidRPr="00CE63FC" w:rsidRDefault="00CE63FC" w:rsidP="00CE63FC">
            <w:pPr>
              <w:jc w:val="center"/>
              <w:rPr>
                <w:b/>
                <w:bCs/>
                <w:color w:val="000000"/>
                <w:sz w:val="22"/>
                <w:szCs w:val="22"/>
                <w:lang w:eastAsia="hr-HR"/>
              </w:rPr>
            </w:pPr>
            <w:r w:rsidRPr="00CE63FC">
              <w:rPr>
                <w:b/>
                <w:bCs/>
                <w:color w:val="000000"/>
                <w:sz w:val="22"/>
                <w:szCs w:val="22"/>
              </w:rPr>
              <w:lastRenderedPageBreak/>
              <w:t>R.br.</w:t>
            </w:r>
          </w:p>
        </w:tc>
        <w:tc>
          <w:tcPr>
            <w:tcW w:w="2680" w:type="dxa"/>
            <w:tcBorders>
              <w:top w:val="single" w:sz="8" w:space="0" w:color="auto"/>
              <w:left w:val="nil"/>
              <w:bottom w:val="single" w:sz="8" w:space="0" w:color="auto"/>
              <w:right w:val="single" w:sz="8" w:space="0" w:color="auto"/>
            </w:tcBorders>
            <w:shd w:val="clear" w:color="000000" w:fill="ACB9CA"/>
            <w:vAlign w:val="center"/>
            <w:hideMark/>
          </w:tcPr>
          <w:p w:rsidR="00CE63FC" w:rsidRPr="00CE63FC" w:rsidRDefault="00CE63FC" w:rsidP="00CE63FC">
            <w:pPr>
              <w:jc w:val="center"/>
              <w:rPr>
                <w:b/>
                <w:bCs/>
                <w:color w:val="000000"/>
                <w:sz w:val="22"/>
                <w:szCs w:val="22"/>
              </w:rPr>
            </w:pPr>
            <w:r w:rsidRPr="00CE63FC">
              <w:rPr>
                <w:b/>
                <w:bCs/>
                <w:color w:val="000000"/>
                <w:sz w:val="22"/>
                <w:szCs w:val="22"/>
              </w:rPr>
              <w:t>Kriteriji</w:t>
            </w:r>
          </w:p>
        </w:tc>
        <w:tc>
          <w:tcPr>
            <w:tcW w:w="2000" w:type="dxa"/>
            <w:tcBorders>
              <w:top w:val="single" w:sz="8" w:space="0" w:color="auto"/>
              <w:left w:val="nil"/>
              <w:bottom w:val="single" w:sz="8" w:space="0" w:color="auto"/>
              <w:right w:val="single" w:sz="8" w:space="0" w:color="auto"/>
            </w:tcBorders>
            <w:shd w:val="clear" w:color="000000" w:fill="ACB9CA"/>
            <w:vAlign w:val="center"/>
            <w:hideMark/>
          </w:tcPr>
          <w:p w:rsidR="00CE63FC" w:rsidRPr="00CE63FC" w:rsidRDefault="00CE63FC" w:rsidP="00CE63FC">
            <w:pPr>
              <w:jc w:val="center"/>
              <w:rPr>
                <w:b/>
                <w:bCs/>
                <w:color w:val="000000"/>
                <w:sz w:val="22"/>
                <w:szCs w:val="22"/>
              </w:rPr>
            </w:pPr>
            <w:r w:rsidRPr="00CE63FC">
              <w:rPr>
                <w:b/>
                <w:bCs/>
                <w:color w:val="000000"/>
                <w:sz w:val="22"/>
                <w:szCs w:val="22"/>
              </w:rPr>
              <w:t>Broj bodova</w:t>
            </w:r>
          </w:p>
        </w:tc>
        <w:tc>
          <w:tcPr>
            <w:tcW w:w="2000" w:type="dxa"/>
            <w:tcBorders>
              <w:top w:val="single" w:sz="8" w:space="0" w:color="auto"/>
              <w:left w:val="nil"/>
              <w:bottom w:val="single" w:sz="8" w:space="0" w:color="auto"/>
              <w:right w:val="single" w:sz="8" w:space="0" w:color="auto"/>
            </w:tcBorders>
            <w:shd w:val="clear" w:color="000000" w:fill="ACB9CA"/>
            <w:vAlign w:val="center"/>
            <w:hideMark/>
          </w:tcPr>
          <w:p w:rsidR="00CE63FC" w:rsidRPr="00CE63FC" w:rsidRDefault="00CE63FC" w:rsidP="00CE63FC">
            <w:pPr>
              <w:jc w:val="center"/>
              <w:rPr>
                <w:b/>
                <w:bCs/>
                <w:color w:val="000000"/>
                <w:sz w:val="22"/>
                <w:szCs w:val="22"/>
              </w:rPr>
            </w:pPr>
            <w:r w:rsidRPr="00CE63FC">
              <w:rPr>
                <w:b/>
                <w:bCs/>
                <w:color w:val="000000"/>
                <w:sz w:val="22"/>
                <w:szCs w:val="22"/>
              </w:rPr>
              <w:t>Max. bodovi</w:t>
            </w:r>
          </w:p>
        </w:tc>
      </w:tr>
      <w:tr w:rsidR="00CE63FC" w:rsidRPr="00CE63FC" w:rsidTr="00AB3C06">
        <w:trPr>
          <w:trHeight w:val="56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E63FC" w:rsidRPr="00CE63FC" w:rsidRDefault="00CE63FC" w:rsidP="00CE63FC">
            <w:pPr>
              <w:jc w:val="center"/>
              <w:rPr>
                <w:b/>
                <w:bCs/>
                <w:color w:val="000000"/>
                <w:sz w:val="22"/>
                <w:szCs w:val="22"/>
              </w:rPr>
            </w:pPr>
            <w:r w:rsidRPr="00CE63FC">
              <w:rPr>
                <w:b/>
                <w:bCs/>
                <w:color w:val="000000"/>
                <w:sz w:val="22"/>
                <w:szCs w:val="22"/>
              </w:rPr>
              <w:t>A</w:t>
            </w:r>
          </w:p>
        </w:tc>
        <w:tc>
          <w:tcPr>
            <w:tcW w:w="2680" w:type="dxa"/>
            <w:tcBorders>
              <w:top w:val="nil"/>
              <w:left w:val="nil"/>
              <w:bottom w:val="single" w:sz="8" w:space="0" w:color="auto"/>
              <w:right w:val="single" w:sz="8" w:space="0" w:color="auto"/>
            </w:tcBorders>
            <w:shd w:val="clear" w:color="auto" w:fill="auto"/>
            <w:vAlign w:val="center"/>
            <w:hideMark/>
          </w:tcPr>
          <w:p w:rsidR="00CE63FC" w:rsidRPr="00CE63FC" w:rsidRDefault="00CE63FC" w:rsidP="00CE63FC">
            <w:pPr>
              <w:rPr>
                <w:b/>
                <w:bCs/>
                <w:color w:val="000000"/>
                <w:sz w:val="22"/>
                <w:szCs w:val="22"/>
              </w:rPr>
            </w:pPr>
            <w:r w:rsidRPr="00CE63FC">
              <w:rPr>
                <w:b/>
                <w:bCs/>
                <w:color w:val="000000"/>
                <w:sz w:val="22"/>
                <w:szCs w:val="22"/>
              </w:rPr>
              <w:t>KRITERIJI ODABIRA</w:t>
            </w:r>
          </w:p>
        </w:tc>
        <w:tc>
          <w:tcPr>
            <w:tcW w:w="2000" w:type="dxa"/>
            <w:tcBorders>
              <w:top w:val="nil"/>
              <w:left w:val="nil"/>
              <w:bottom w:val="single" w:sz="8" w:space="0" w:color="auto"/>
              <w:right w:val="single" w:sz="8" w:space="0" w:color="auto"/>
            </w:tcBorders>
            <w:shd w:val="clear" w:color="auto" w:fill="auto"/>
            <w:vAlign w:val="center"/>
            <w:hideMark/>
          </w:tcPr>
          <w:p w:rsidR="00CE63FC" w:rsidRPr="00CE63FC" w:rsidRDefault="00CE63FC" w:rsidP="00CE63FC">
            <w:pPr>
              <w:rPr>
                <w:color w:val="000000"/>
                <w:sz w:val="20"/>
                <w:szCs w:val="20"/>
              </w:rPr>
            </w:pPr>
            <w:r w:rsidRPr="00CE63FC">
              <w:rPr>
                <w:color w:val="000000"/>
                <w:sz w:val="20"/>
                <w:szCs w:val="20"/>
              </w:rPr>
              <w:t> </w:t>
            </w:r>
          </w:p>
        </w:tc>
        <w:tc>
          <w:tcPr>
            <w:tcW w:w="2000" w:type="dxa"/>
            <w:tcBorders>
              <w:top w:val="nil"/>
              <w:left w:val="nil"/>
              <w:bottom w:val="single" w:sz="8" w:space="0" w:color="auto"/>
              <w:right w:val="single" w:sz="8" w:space="0" w:color="auto"/>
            </w:tcBorders>
            <w:shd w:val="clear" w:color="auto" w:fill="auto"/>
            <w:vAlign w:val="center"/>
            <w:hideMark/>
          </w:tcPr>
          <w:p w:rsidR="00CE63FC" w:rsidRPr="00CE63FC" w:rsidRDefault="00CE63FC" w:rsidP="00CE63FC">
            <w:pPr>
              <w:rPr>
                <w:b/>
                <w:bCs/>
                <w:color w:val="000000"/>
                <w:sz w:val="22"/>
                <w:szCs w:val="22"/>
              </w:rPr>
            </w:pPr>
            <w:r w:rsidRPr="00CE63FC">
              <w:rPr>
                <w:b/>
                <w:bCs/>
                <w:color w:val="000000"/>
                <w:sz w:val="22"/>
                <w:szCs w:val="22"/>
              </w:rPr>
              <w:t> </w:t>
            </w:r>
          </w:p>
        </w:tc>
      </w:tr>
      <w:tr w:rsidR="00CE63FC" w:rsidRPr="00CE63FC" w:rsidTr="00AB3C06">
        <w:trPr>
          <w:trHeight w:val="480"/>
        </w:trPr>
        <w:tc>
          <w:tcPr>
            <w:tcW w:w="960" w:type="dxa"/>
            <w:vMerge w:val="restart"/>
            <w:tcBorders>
              <w:top w:val="nil"/>
              <w:left w:val="single" w:sz="8" w:space="0" w:color="000000"/>
              <w:bottom w:val="single" w:sz="4" w:space="0" w:color="000000"/>
              <w:right w:val="single" w:sz="8" w:space="0" w:color="000000"/>
            </w:tcBorders>
            <w:shd w:val="clear" w:color="auto" w:fill="auto"/>
            <w:vAlign w:val="center"/>
            <w:hideMark/>
          </w:tcPr>
          <w:p w:rsidR="00CE63FC" w:rsidRPr="00CE63FC" w:rsidRDefault="00CE63FC" w:rsidP="00CE63FC">
            <w:pPr>
              <w:jc w:val="center"/>
              <w:rPr>
                <w:color w:val="000000"/>
                <w:sz w:val="22"/>
                <w:szCs w:val="22"/>
              </w:rPr>
            </w:pPr>
            <w:r w:rsidRPr="00CE63FC">
              <w:rPr>
                <w:color w:val="000000"/>
                <w:sz w:val="22"/>
                <w:szCs w:val="22"/>
              </w:rPr>
              <w:t>A.1.1</w:t>
            </w:r>
          </w:p>
        </w:tc>
        <w:tc>
          <w:tcPr>
            <w:tcW w:w="2680" w:type="dxa"/>
            <w:vMerge w:val="restart"/>
            <w:tcBorders>
              <w:top w:val="nil"/>
              <w:left w:val="single" w:sz="8" w:space="0" w:color="000000"/>
              <w:bottom w:val="single" w:sz="4" w:space="0" w:color="000000"/>
              <w:right w:val="single" w:sz="8" w:space="0" w:color="000000"/>
            </w:tcBorders>
            <w:shd w:val="clear" w:color="auto" w:fill="auto"/>
            <w:vAlign w:val="center"/>
            <w:hideMark/>
          </w:tcPr>
          <w:p w:rsidR="00CE63FC" w:rsidRPr="00CE63FC" w:rsidRDefault="00CE63FC" w:rsidP="00CE63FC">
            <w:r w:rsidRPr="00CE63FC">
              <w:t>Specifično iskustvo ključnog stručnjaka 1 na izradi prethodnog vrednovanja (svako vrednovanje ocjenjuje se sa 5 bodova do maksimalno 6 vrednovanja)</w:t>
            </w:r>
          </w:p>
        </w:tc>
        <w:tc>
          <w:tcPr>
            <w:tcW w:w="20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63FC" w:rsidRPr="00CE63FC" w:rsidRDefault="00CE63FC" w:rsidP="00CE63FC">
            <w:pPr>
              <w:jc w:val="center"/>
              <w:rPr>
                <w:szCs w:val="22"/>
              </w:rPr>
            </w:pPr>
            <w:r w:rsidRPr="00CE63FC">
              <w:rPr>
                <w:szCs w:val="22"/>
              </w:rPr>
              <w:t xml:space="preserve">5 bodova za svako prethodno vrednovanje na kojem je ključni stručnjak sudjelovao </w:t>
            </w:r>
          </w:p>
        </w:tc>
        <w:tc>
          <w:tcPr>
            <w:tcW w:w="2000" w:type="dxa"/>
            <w:vMerge w:val="restart"/>
            <w:tcBorders>
              <w:top w:val="nil"/>
              <w:left w:val="single" w:sz="8" w:space="0" w:color="000000"/>
              <w:bottom w:val="single" w:sz="4" w:space="0" w:color="000000"/>
              <w:right w:val="single" w:sz="8" w:space="0" w:color="000000"/>
            </w:tcBorders>
            <w:shd w:val="clear" w:color="auto" w:fill="auto"/>
            <w:vAlign w:val="center"/>
            <w:hideMark/>
          </w:tcPr>
          <w:p w:rsidR="00CE63FC" w:rsidRPr="00CE63FC" w:rsidRDefault="00CE63FC" w:rsidP="00CE63FC">
            <w:pPr>
              <w:jc w:val="center"/>
              <w:rPr>
                <w:szCs w:val="22"/>
              </w:rPr>
            </w:pPr>
            <w:r w:rsidRPr="00CE63FC">
              <w:rPr>
                <w:szCs w:val="22"/>
              </w:rPr>
              <w:t>30</w:t>
            </w:r>
          </w:p>
        </w:tc>
      </w:tr>
      <w:tr w:rsidR="00CE63FC" w:rsidRPr="00CE63FC" w:rsidTr="00AB3C06">
        <w:trPr>
          <w:trHeight w:val="480"/>
        </w:trPr>
        <w:tc>
          <w:tcPr>
            <w:tcW w:w="960" w:type="dxa"/>
            <w:vMerge/>
            <w:tcBorders>
              <w:top w:val="nil"/>
              <w:left w:val="single" w:sz="8" w:space="0" w:color="000000"/>
              <w:bottom w:val="single" w:sz="4" w:space="0" w:color="000000"/>
              <w:right w:val="single" w:sz="8" w:space="0" w:color="000000"/>
            </w:tcBorders>
            <w:vAlign w:val="center"/>
            <w:hideMark/>
          </w:tcPr>
          <w:p w:rsidR="00CE63FC" w:rsidRPr="00CE63FC" w:rsidRDefault="00CE63FC" w:rsidP="00CE63FC">
            <w:pPr>
              <w:rPr>
                <w:color w:val="000000"/>
                <w:sz w:val="22"/>
                <w:szCs w:val="22"/>
              </w:rPr>
            </w:pPr>
          </w:p>
        </w:tc>
        <w:tc>
          <w:tcPr>
            <w:tcW w:w="2680" w:type="dxa"/>
            <w:vMerge/>
            <w:tcBorders>
              <w:top w:val="nil"/>
              <w:left w:val="single" w:sz="8" w:space="0" w:color="000000"/>
              <w:bottom w:val="single" w:sz="4" w:space="0" w:color="000000"/>
              <w:right w:val="single" w:sz="8" w:space="0" w:color="000000"/>
            </w:tcBorders>
            <w:vAlign w:val="center"/>
            <w:hideMark/>
          </w:tcPr>
          <w:p w:rsidR="00CE63FC" w:rsidRPr="00CE63FC" w:rsidRDefault="00CE63FC" w:rsidP="00CE63FC"/>
        </w:tc>
        <w:tc>
          <w:tcPr>
            <w:tcW w:w="2000" w:type="dxa"/>
            <w:vMerge/>
            <w:tcBorders>
              <w:top w:val="nil"/>
              <w:left w:val="single" w:sz="8" w:space="0" w:color="000000"/>
              <w:bottom w:val="single" w:sz="8" w:space="0" w:color="000000"/>
              <w:right w:val="single" w:sz="8" w:space="0" w:color="000000"/>
            </w:tcBorders>
            <w:vAlign w:val="center"/>
            <w:hideMark/>
          </w:tcPr>
          <w:p w:rsidR="00CE63FC" w:rsidRPr="00CE63FC" w:rsidRDefault="00CE63FC" w:rsidP="00CE63FC">
            <w:pPr>
              <w:rPr>
                <w:szCs w:val="22"/>
              </w:rPr>
            </w:pPr>
          </w:p>
        </w:tc>
        <w:tc>
          <w:tcPr>
            <w:tcW w:w="2000" w:type="dxa"/>
            <w:vMerge/>
            <w:tcBorders>
              <w:top w:val="nil"/>
              <w:left w:val="single" w:sz="8" w:space="0" w:color="000000"/>
              <w:bottom w:val="single" w:sz="4" w:space="0" w:color="000000"/>
              <w:right w:val="single" w:sz="8" w:space="0" w:color="000000"/>
            </w:tcBorders>
            <w:vAlign w:val="center"/>
            <w:hideMark/>
          </w:tcPr>
          <w:p w:rsidR="00CE63FC" w:rsidRPr="00CE63FC" w:rsidRDefault="00CE63FC" w:rsidP="00CE63FC">
            <w:pPr>
              <w:rPr>
                <w:szCs w:val="22"/>
              </w:rPr>
            </w:pPr>
          </w:p>
        </w:tc>
      </w:tr>
      <w:tr w:rsidR="00CE63FC" w:rsidRPr="00CE63FC" w:rsidTr="00AB3C06">
        <w:trPr>
          <w:trHeight w:val="480"/>
        </w:trPr>
        <w:tc>
          <w:tcPr>
            <w:tcW w:w="960" w:type="dxa"/>
            <w:vMerge/>
            <w:tcBorders>
              <w:top w:val="nil"/>
              <w:left w:val="single" w:sz="8" w:space="0" w:color="000000"/>
              <w:bottom w:val="single" w:sz="4" w:space="0" w:color="000000"/>
              <w:right w:val="single" w:sz="8" w:space="0" w:color="000000"/>
            </w:tcBorders>
            <w:vAlign w:val="center"/>
            <w:hideMark/>
          </w:tcPr>
          <w:p w:rsidR="00CE63FC" w:rsidRPr="00CE63FC" w:rsidRDefault="00CE63FC" w:rsidP="00CE63FC">
            <w:pPr>
              <w:rPr>
                <w:color w:val="000000"/>
                <w:sz w:val="22"/>
                <w:szCs w:val="22"/>
              </w:rPr>
            </w:pPr>
          </w:p>
        </w:tc>
        <w:tc>
          <w:tcPr>
            <w:tcW w:w="2680" w:type="dxa"/>
            <w:vMerge/>
            <w:tcBorders>
              <w:top w:val="nil"/>
              <w:left w:val="single" w:sz="8" w:space="0" w:color="000000"/>
              <w:bottom w:val="single" w:sz="4" w:space="0" w:color="000000"/>
              <w:right w:val="single" w:sz="8" w:space="0" w:color="000000"/>
            </w:tcBorders>
            <w:vAlign w:val="center"/>
            <w:hideMark/>
          </w:tcPr>
          <w:p w:rsidR="00CE63FC" w:rsidRPr="00CE63FC" w:rsidRDefault="00CE63FC" w:rsidP="00CE63FC"/>
        </w:tc>
        <w:tc>
          <w:tcPr>
            <w:tcW w:w="2000" w:type="dxa"/>
            <w:vMerge/>
            <w:tcBorders>
              <w:top w:val="nil"/>
              <w:left w:val="single" w:sz="8" w:space="0" w:color="000000"/>
              <w:bottom w:val="single" w:sz="8" w:space="0" w:color="000000"/>
              <w:right w:val="single" w:sz="8" w:space="0" w:color="000000"/>
            </w:tcBorders>
            <w:vAlign w:val="center"/>
            <w:hideMark/>
          </w:tcPr>
          <w:p w:rsidR="00CE63FC" w:rsidRPr="00CE63FC" w:rsidRDefault="00CE63FC" w:rsidP="00CE63FC">
            <w:pPr>
              <w:rPr>
                <w:szCs w:val="22"/>
              </w:rPr>
            </w:pPr>
          </w:p>
        </w:tc>
        <w:tc>
          <w:tcPr>
            <w:tcW w:w="2000" w:type="dxa"/>
            <w:vMerge/>
            <w:tcBorders>
              <w:top w:val="nil"/>
              <w:left w:val="single" w:sz="8" w:space="0" w:color="000000"/>
              <w:bottom w:val="single" w:sz="4" w:space="0" w:color="000000"/>
              <w:right w:val="single" w:sz="8" w:space="0" w:color="000000"/>
            </w:tcBorders>
            <w:vAlign w:val="center"/>
            <w:hideMark/>
          </w:tcPr>
          <w:p w:rsidR="00CE63FC" w:rsidRPr="00CE63FC" w:rsidRDefault="00CE63FC" w:rsidP="00CE63FC">
            <w:pPr>
              <w:rPr>
                <w:szCs w:val="22"/>
              </w:rPr>
            </w:pPr>
          </w:p>
        </w:tc>
      </w:tr>
      <w:tr w:rsidR="00CE63FC" w:rsidRPr="00CE63FC" w:rsidTr="00AB3C06">
        <w:trPr>
          <w:trHeight w:val="480"/>
        </w:trPr>
        <w:tc>
          <w:tcPr>
            <w:tcW w:w="960" w:type="dxa"/>
            <w:vMerge/>
            <w:tcBorders>
              <w:top w:val="nil"/>
              <w:left w:val="single" w:sz="8" w:space="0" w:color="000000"/>
              <w:bottom w:val="single" w:sz="4" w:space="0" w:color="000000"/>
              <w:right w:val="single" w:sz="8" w:space="0" w:color="000000"/>
            </w:tcBorders>
            <w:vAlign w:val="center"/>
            <w:hideMark/>
          </w:tcPr>
          <w:p w:rsidR="00CE63FC" w:rsidRPr="00CE63FC" w:rsidRDefault="00CE63FC" w:rsidP="00CE63FC">
            <w:pPr>
              <w:rPr>
                <w:color w:val="000000"/>
                <w:sz w:val="22"/>
                <w:szCs w:val="22"/>
              </w:rPr>
            </w:pPr>
          </w:p>
        </w:tc>
        <w:tc>
          <w:tcPr>
            <w:tcW w:w="2680" w:type="dxa"/>
            <w:vMerge/>
            <w:tcBorders>
              <w:top w:val="nil"/>
              <w:left w:val="single" w:sz="8" w:space="0" w:color="000000"/>
              <w:bottom w:val="single" w:sz="4" w:space="0" w:color="000000"/>
              <w:right w:val="single" w:sz="8" w:space="0" w:color="000000"/>
            </w:tcBorders>
            <w:vAlign w:val="center"/>
            <w:hideMark/>
          </w:tcPr>
          <w:p w:rsidR="00CE63FC" w:rsidRPr="00CE63FC" w:rsidRDefault="00CE63FC" w:rsidP="00CE63FC"/>
        </w:tc>
        <w:tc>
          <w:tcPr>
            <w:tcW w:w="2000" w:type="dxa"/>
            <w:vMerge/>
            <w:tcBorders>
              <w:top w:val="nil"/>
              <w:left w:val="single" w:sz="8" w:space="0" w:color="000000"/>
              <w:bottom w:val="single" w:sz="8" w:space="0" w:color="000000"/>
              <w:right w:val="single" w:sz="8" w:space="0" w:color="000000"/>
            </w:tcBorders>
            <w:vAlign w:val="center"/>
            <w:hideMark/>
          </w:tcPr>
          <w:p w:rsidR="00CE63FC" w:rsidRPr="00CE63FC" w:rsidRDefault="00CE63FC" w:rsidP="00CE63FC">
            <w:pPr>
              <w:rPr>
                <w:szCs w:val="22"/>
              </w:rPr>
            </w:pPr>
          </w:p>
        </w:tc>
        <w:tc>
          <w:tcPr>
            <w:tcW w:w="2000" w:type="dxa"/>
            <w:vMerge/>
            <w:tcBorders>
              <w:top w:val="nil"/>
              <w:left w:val="single" w:sz="8" w:space="0" w:color="000000"/>
              <w:bottom w:val="single" w:sz="4" w:space="0" w:color="000000"/>
              <w:right w:val="single" w:sz="8" w:space="0" w:color="000000"/>
            </w:tcBorders>
            <w:vAlign w:val="center"/>
            <w:hideMark/>
          </w:tcPr>
          <w:p w:rsidR="00CE63FC" w:rsidRPr="00CE63FC" w:rsidRDefault="00CE63FC" w:rsidP="00CE63FC">
            <w:pPr>
              <w:rPr>
                <w:szCs w:val="22"/>
              </w:rPr>
            </w:pPr>
          </w:p>
        </w:tc>
      </w:tr>
      <w:tr w:rsidR="00CE63FC" w:rsidRPr="00CE63FC" w:rsidTr="00AB3C06">
        <w:trPr>
          <w:trHeight w:val="277"/>
        </w:trPr>
        <w:tc>
          <w:tcPr>
            <w:tcW w:w="960" w:type="dxa"/>
            <w:vMerge/>
            <w:tcBorders>
              <w:top w:val="nil"/>
              <w:left w:val="single" w:sz="8" w:space="0" w:color="000000"/>
              <w:bottom w:val="single" w:sz="4" w:space="0" w:color="000000"/>
              <w:right w:val="single" w:sz="8" w:space="0" w:color="000000"/>
            </w:tcBorders>
            <w:vAlign w:val="center"/>
            <w:hideMark/>
          </w:tcPr>
          <w:p w:rsidR="00CE63FC" w:rsidRPr="00CE63FC" w:rsidRDefault="00CE63FC" w:rsidP="00CE63FC">
            <w:pPr>
              <w:rPr>
                <w:color w:val="000000"/>
                <w:sz w:val="22"/>
                <w:szCs w:val="22"/>
              </w:rPr>
            </w:pPr>
          </w:p>
        </w:tc>
        <w:tc>
          <w:tcPr>
            <w:tcW w:w="2680" w:type="dxa"/>
            <w:vMerge/>
            <w:tcBorders>
              <w:top w:val="nil"/>
              <w:left w:val="single" w:sz="8" w:space="0" w:color="000000"/>
              <w:bottom w:val="single" w:sz="4" w:space="0" w:color="000000"/>
              <w:right w:val="single" w:sz="8" w:space="0" w:color="000000"/>
            </w:tcBorders>
            <w:vAlign w:val="center"/>
            <w:hideMark/>
          </w:tcPr>
          <w:p w:rsidR="00CE63FC" w:rsidRPr="00CE63FC" w:rsidRDefault="00CE63FC" w:rsidP="00CE63FC"/>
        </w:tc>
        <w:tc>
          <w:tcPr>
            <w:tcW w:w="2000" w:type="dxa"/>
            <w:vMerge/>
            <w:tcBorders>
              <w:top w:val="nil"/>
              <w:left w:val="single" w:sz="8" w:space="0" w:color="000000"/>
              <w:bottom w:val="single" w:sz="8" w:space="0" w:color="000000"/>
              <w:right w:val="single" w:sz="8" w:space="0" w:color="000000"/>
            </w:tcBorders>
            <w:vAlign w:val="center"/>
            <w:hideMark/>
          </w:tcPr>
          <w:p w:rsidR="00CE63FC" w:rsidRPr="00CE63FC" w:rsidRDefault="00CE63FC" w:rsidP="00CE63FC">
            <w:pPr>
              <w:rPr>
                <w:szCs w:val="22"/>
              </w:rPr>
            </w:pPr>
          </w:p>
        </w:tc>
        <w:tc>
          <w:tcPr>
            <w:tcW w:w="2000" w:type="dxa"/>
            <w:vMerge/>
            <w:tcBorders>
              <w:top w:val="nil"/>
              <w:left w:val="single" w:sz="8" w:space="0" w:color="000000"/>
              <w:bottom w:val="single" w:sz="4" w:space="0" w:color="000000"/>
              <w:right w:val="single" w:sz="8" w:space="0" w:color="000000"/>
            </w:tcBorders>
            <w:vAlign w:val="center"/>
            <w:hideMark/>
          </w:tcPr>
          <w:p w:rsidR="00CE63FC" w:rsidRPr="00CE63FC" w:rsidRDefault="00CE63FC" w:rsidP="00CE63FC">
            <w:pPr>
              <w:rPr>
                <w:szCs w:val="22"/>
              </w:rPr>
            </w:pPr>
          </w:p>
        </w:tc>
      </w:tr>
      <w:tr w:rsidR="00CE63FC" w:rsidRPr="00CE63FC" w:rsidTr="00AB3C06">
        <w:trPr>
          <w:trHeight w:val="405"/>
        </w:trPr>
        <w:tc>
          <w:tcPr>
            <w:tcW w:w="96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CE63FC" w:rsidRPr="00CE63FC" w:rsidRDefault="00CE63FC" w:rsidP="00CE63FC">
            <w:pPr>
              <w:jc w:val="center"/>
              <w:rPr>
                <w:color w:val="000000"/>
                <w:sz w:val="22"/>
                <w:szCs w:val="22"/>
              </w:rPr>
            </w:pPr>
            <w:r w:rsidRPr="00CE63FC">
              <w:rPr>
                <w:color w:val="000000"/>
                <w:sz w:val="22"/>
                <w:szCs w:val="22"/>
              </w:rPr>
              <w:t>A.1.2</w:t>
            </w:r>
          </w:p>
        </w:tc>
        <w:tc>
          <w:tcPr>
            <w:tcW w:w="268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CE63FC" w:rsidRPr="00CE63FC" w:rsidRDefault="00CE63FC" w:rsidP="00CE63FC">
            <w:r w:rsidRPr="00CE63FC">
              <w:t xml:space="preserve">Specifično iskustvo ključnog stručnjaka 2 na izradi prethodnog vrednovanja (svako vrednovanje ocjenjuje se sa 5 bodova do maksimalno 6 vrednovanja) </w:t>
            </w:r>
          </w:p>
        </w:tc>
        <w:tc>
          <w:tcPr>
            <w:tcW w:w="20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63FC" w:rsidRPr="00CE63FC" w:rsidRDefault="00CE63FC" w:rsidP="00CE63FC">
            <w:pPr>
              <w:jc w:val="center"/>
              <w:rPr>
                <w:szCs w:val="22"/>
              </w:rPr>
            </w:pPr>
            <w:r w:rsidRPr="00CE63FC">
              <w:rPr>
                <w:szCs w:val="22"/>
              </w:rPr>
              <w:t xml:space="preserve">5 bodova za svako prethodno vrednovanje na kojem je ključni stručnjak sudjelovao </w:t>
            </w:r>
          </w:p>
        </w:tc>
        <w:tc>
          <w:tcPr>
            <w:tcW w:w="2000" w:type="dxa"/>
            <w:vMerge w:val="restart"/>
            <w:tcBorders>
              <w:top w:val="single" w:sz="8" w:space="0" w:color="auto"/>
              <w:left w:val="single" w:sz="8" w:space="0" w:color="000000"/>
              <w:bottom w:val="single" w:sz="4" w:space="0" w:color="000000"/>
              <w:right w:val="single" w:sz="8" w:space="0" w:color="000000"/>
            </w:tcBorders>
            <w:shd w:val="clear" w:color="auto" w:fill="auto"/>
            <w:vAlign w:val="center"/>
            <w:hideMark/>
          </w:tcPr>
          <w:p w:rsidR="00CE63FC" w:rsidRPr="00CE63FC" w:rsidRDefault="00CE63FC" w:rsidP="00CE63FC">
            <w:pPr>
              <w:jc w:val="center"/>
              <w:rPr>
                <w:szCs w:val="22"/>
              </w:rPr>
            </w:pPr>
            <w:r w:rsidRPr="00CE63FC">
              <w:rPr>
                <w:szCs w:val="22"/>
              </w:rPr>
              <w:t>30</w:t>
            </w:r>
          </w:p>
        </w:tc>
      </w:tr>
      <w:tr w:rsidR="00CE63FC" w:rsidRPr="00CE63FC" w:rsidTr="00AB3C06">
        <w:trPr>
          <w:trHeight w:val="405"/>
        </w:trPr>
        <w:tc>
          <w:tcPr>
            <w:tcW w:w="960" w:type="dxa"/>
            <w:vMerge/>
            <w:tcBorders>
              <w:top w:val="single" w:sz="8" w:space="0" w:color="000000"/>
              <w:left w:val="single" w:sz="8" w:space="0" w:color="000000"/>
              <w:bottom w:val="single" w:sz="4" w:space="0" w:color="000000"/>
              <w:right w:val="single" w:sz="8" w:space="0" w:color="000000"/>
            </w:tcBorders>
            <w:vAlign w:val="center"/>
            <w:hideMark/>
          </w:tcPr>
          <w:p w:rsidR="00CE63FC" w:rsidRPr="00CE63FC" w:rsidRDefault="00CE63FC" w:rsidP="00CE63FC">
            <w:pPr>
              <w:rPr>
                <w:color w:val="000000"/>
                <w:sz w:val="22"/>
                <w:szCs w:val="22"/>
              </w:rPr>
            </w:pPr>
          </w:p>
        </w:tc>
        <w:tc>
          <w:tcPr>
            <w:tcW w:w="2680" w:type="dxa"/>
            <w:vMerge/>
            <w:tcBorders>
              <w:top w:val="single" w:sz="8" w:space="0" w:color="000000"/>
              <w:left w:val="single" w:sz="8" w:space="0" w:color="000000"/>
              <w:bottom w:val="single" w:sz="4" w:space="0" w:color="000000"/>
              <w:right w:val="single" w:sz="8" w:space="0" w:color="000000"/>
            </w:tcBorders>
            <w:vAlign w:val="center"/>
            <w:hideMark/>
          </w:tcPr>
          <w:p w:rsidR="00CE63FC" w:rsidRPr="00CE63FC" w:rsidRDefault="00CE63FC" w:rsidP="00CE63FC"/>
        </w:tc>
        <w:tc>
          <w:tcPr>
            <w:tcW w:w="2000" w:type="dxa"/>
            <w:vMerge/>
            <w:tcBorders>
              <w:top w:val="nil"/>
              <w:left w:val="single" w:sz="8" w:space="0" w:color="000000"/>
              <w:bottom w:val="single" w:sz="8" w:space="0" w:color="000000"/>
              <w:right w:val="single" w:sz="8" w:space="0" w:color="000000"/>
            </w:tcBorders>
            <w:vAlign w:val="center"/>
            <w:hideMark/>
          </w:tcPr>
          <w:p w:rsidR="00CE63FC" w:rsidRPr="00CE63FC" w:rsidRDefault="00CE63FC" w:rsidP="00CE63FC">
            <w:pPr>
              <w:rPr>
                <w:szCs w:val="22"/>
              </w:rPr>
            </w:pPr>
          </w:p>
        </w:tc>
        <w:tc>
          <w:tcPr>
            <w:tcW w:w="2000" w:type="dxa"/>
            <w:vMerge/>
            <w:tcBorders>
              <w:top w:val="single" w:sz="8" w:space="0" w:color="auto"/>
              <w:left w:val="single" w:sz="8" w:space="0" w:color="000000"/>
              <w:bottom w:val="single" w:sz="4" w:space="0" w:color="000000"/>
              <w:right w:val="single" w:sz="8" w:space="0" w:color="000000"/>
            </w:tcBorders>
            <w:vAlign w:val="center"/>
            <w:hideMark/>
          </w:tcPr>
          <w:p w:rsidR="00CE63FC" w:rsidRPr="00CE63FC" w:rsidRDefault="00CE63FC" w:rsidP="00CE63FC">
            <w:pPr>
              <w:rPr>
                <w:szCs w:val="22"/>
              </w:rPr>
            </w:pPr>
          </w:p>
        </w:tc>
      </w:tr>
      <w:tr w:rsidR="00CE63FC" w:rsidRPr="00CE63FC" w:rsidTr="00AB3C06">
        <w:trPr>
          <w:trHeight w:val="405"/>
        </w:trPr>
        <w:tc>
          <w:tcPr>
            <w:tcW w:w="960" w:type="dxa"/>
            <w:vMerge/>
            <w:tcBorders>
              <w:top w:val="single" w:sz="8" w:space="0" w:color="000000"/>
              <w:left w:val="single" w:sz="8" w:space="0" w:color="000000"/>
              <w:bottom w:val="single" w:sz="4" w:space="0" w:color="000000"/>
              <w:right w:val="single" w:sz="8" w:space="0" w:color="000000"/>
            </w:tcBorders>
            <w:vAlign w:val="center"/>
            <w:hideMark/>
          </w:tcPr>
          <w:p w:rsidR="00CE63FC" w:rsidRPr="00CE63FC" w:rsidRDefault="00CE63FC" w:rsidP="00CE63FC">
            <w:pPr>
              <w:rPr>
                <w:color w:val="000000"/>
                <w:sz w:val="22"/>
                <w:szCs w:val="22"/>
              </w:rPr>
            </w:pPr>
          </w:p>
        </w:tc>
        <w:tc>
          <w:tcPr>
            <w:tcW w:w="2680" w:type="dxa"/>
            <w:vMerge/>
            <w:tcBorders>
              <w:top w:val="single" w:sz="8" w:space="0" w:color="000000"/>
              <w:left w:val="single" w:sz="8" w:space="0" w:color="000000"/>
              <w:bottom w:val="single" w:sz="4" w:space="0" w:color="000000"/>
              <w:right w:val="single" w:sz="8" w:space="0" w:color="000000"/>
            </w:tcBorders>
            <w:vAlign w:val="center"/>
            <w:hideMark/>
          </w:tcPr>
          <w:p w:rsidR="00CE63FC" w:rsidRPr="00CE63FC" w:rsidRDefault="00CE63FC" w:rsidP="00CE63FC"/>
        </w:tc>
        <w:tc>
          <w:tcPr>
            <w:tcW w:w="2000" w:type="dxa"/>
            <w:vMerge/>
            <w:tcBorders>
              <w:top w:val="nil"/>
              <w:left w:val="single" w:sz="8" w:space="0" w:color="000000"/>
              <w:bottom w:val="single" w:sz="8" w:space="0" w:color="000000"/>
              <w:right w:val="single" w:sz="8" w:space="0" w:color="000000"/>
            </w:tcBorders>
            <w:vAlign w:val="center"/>
            <w:hideMark/>
          </w:tcPr>
          <w:p w:rsidR="00CE63FC" w:rsidRPr="00CE63FC" w:rsidRDefault="00CE63FC" w:rsidP="00CE63FC">
            <w:pPr>
              <w:rPr>
                <w:szCs w:val="22"/>
              </w:rPr>
            </w:pPr>
          </w:p>
        </w:tc>
        <w:tc>
          <w:tcPr>
            <w:tcW w:w="2000" w:type="dxa"/>
            <w:vMerge/>
            <w:tcBorders>
              <w:top w:val="single" w:sz="8" w:space="0" w:color="auto"/>
              <w:left w:val="single" w:sz="8" w:space="0" w:color="000000"/>
              <w:bottom w:val="single" w:sz="4" w:space="0" w:color="000000"/>
              <w:right w:val="single" w:sz="8" w:space="0" w:color="000000"/>
            </w:tcBorders>
            <w:vAlign w:val="center"/>
            <w:hideMark/>
          </w:tcPr>
          <w:p w:rsidR="00CE63FC" w:rsidRPr="00CE63FC" w:rsidRDefault="00CE63FC" w:rsidP="00CE63FC">
            <w:pPr>
              <w:rPr>
                <w:szCs w:val="22"/>
              </w:rPr>
            </w:pPr>
          </w:p>
        </w:tc>
      </w:tr>
      <w:tr w:rsidR="00CE63FC" w:rsidRPr="00CE63FC" w:rsidTr="00AB3C06">
        <w:trPr>
          <w:trHeight w:val="405"/>
        </w:trPr>
        <w:tc>
          <w:tcPr>
            <w:tcW w:w="960" w:type="dxa"/>
            <w:vMerge/>
            <w:tcBorders>
              <w:top w:val="single" w:sz="8" w:space="0" w:color="000000"/>
              <w:left w:val="single" w:sz="8" w:space="0" w:color="000000"/>
              <w:bottom w:val="single" w:sz="4" w:space="0" w:color="000000"/>
              <w:right w:val="single" w:sz="8" w:space="0" w:color="000000"/>
            </w:tcBorders>
            <w:vAlign w:val="center"/>
            <w:hideMark/>
          </w:tcPr>
          <w:p w:rsidR="00CE63FC" w:rsidRPr="00CE63FC" w:rsidRDefault="00CE63FC" w:rsidP="00CE63FC">
            <w:pPr>
              <w:rPr>
                <w:color w:val="000000"/>
                <w:sz w:val="22"/>
                <w:szCs w:val="22"/>
              </w:rPr>
            </w:pPr>
          </w:p>
        </w:tc>
        <w:tc>
          <w:tcPr>
            <w:tcW w:w="2680" w:type="dxa"/>
            <w:vMerge/>
            <w:tcBorders>
              <w:top w:val="single" w:sz="8" w:space="0" w:color="000000"/>
              <w:left w:val="single" w:sz="8" w:space="0" w:color="000000"/>
              <w:bottom w:val="single" w:sz="4" w:space="0" w:color="000000"/>
              <w:right w:val="single" w:sz="8" w:space="0" w:color="000000"/>
            </w:tcBorders>
            <w:vAlign w:val="center"/>
            <w:hideMark/>
          </w:tcPr>
          <w:p w:rsidR="00CE63FC" w:rsidRPr="00CE63FC" w:rsidRDefault="00CE63FC" w:rsidP="00CE63FC"/>
        </w:tc>
        <w:tc>
          <w:tcPr>
            <w:tcW w:w="2000" w:type="dxa"/>
            <w:vMerge/>
            <w:tcBorders>
              <w:top w:val="nil"/>
              <w:left w:val="single" w:sz="8" w:space="0" w:color="000000"/>
              <w:bottom w:val="single" w:sz="8" w:space="0" w:color="000000"/>
              <w:right w:val="single" w:sz="8" w:space="0" w:color="000000"/>
            </w:tcBorders>
            <w:vAlign w:val="center"/>
            <w:hideMark/>
          </w:tcPr>
          <w:p w:rsidR="00CE63FC" w:rsidRPr="00CE63FC" w:rsidRDefault="00CE63FC" w:rsidP="00CE63FC">
            <w:pPr>
              <w:rPr>
                <w:szCs w:val="22"/>
              </w:rPr>
            </w:pPr>
          </w:p>
        </w:tc>
        <w:tc>
          <w:tcPr>
            <w:tcW w:w="2000" w:type="dxa"/>
            <w:vMerge/>
            <w:tcBorders>
              <w:top w:val="single" w:sz="8" w:space="0" w:color="auto"/>
              <w:left w:val="single" w:sz="8" w:space="0" w:color="000000"/>
              <w:bottom w:val="single" w:sz="4" w:space="0" w:color="000000"/>
              <w:right w:val="single" w:sz="8" w:space="0" w:color="000000"/>
            </w:tcBorders>
            <w:vAlign w:val="center"/>
            <w:hideMark/>
          </w:tcPr>
          <w:p w:rsidR="00CE63FC" w:rsidRPr="00CE63FC" w:rsidRDefault="00CE63FC" w:rsidP="00CE63FC">
            <w:pPr>
              <w:rPr>
                <w:szCs w:val="22"/>
              </w:rPr>
            </w:pPr>
          </w:p>
        </w:tc>
      </w:tr>
      <w:tr w:rsidR="00CE63FC" w:rsidRPr="00CE63FC" w:rsidTr="00AB3C06">
        <w:trPr>
          <w:trHeight w:val="405"/>
        </w:trPr>
        <w:tc>
          <w:tcPr>
            <w:tcW w:w="960" w:type="dxa"/>
            <w:vMerge/>
            <w:tcBorders>
              <w:top w:val="single" w:sz="8" w:space="0" w:color="000000"/>
              <w:left w:val="single" w:sz="8" w:space="0" w:color="000000"/>
              <w:bottom w:val="single" w:sz="4" w:space="0" w:color="000000"/>
              <w:right w:val="single" w:sz="8" w:space="0" w:color="000000"/>
            </w:tcBorders>
            <w:vAlign w:val="center"/>
            <w:hideMark/>
          </w:tcPr>
          <w:p w:rsidR="00CE63FC" w:rsidRPr="00CE63FC" w:rsidRDefault="00CE63FC" w:rsidP="00CE63FC">
            <w:pPr>
              <w:rPr>
                <w:color w:val="000000"/>
                <w:sz w:val="22"/>
                <w:szCs w:val="22"/>
              </w:rPr>
            </w:pPr>
          </w:p>
        </w:tc>
        <w:tc>
          <w:tcPr>
            <w:tcW w:w="2680" w:type="dxa"/>
            <w:vMerge/>
            <w:tcBorders>
              <w:top w:val="single" w:sz="8" w:space="0" w:color="000000"/>
              <w:left w:val="single" w:sz="8" w:space="0" w:color="000000"/>
              <w:bottom w:val="single" w:sz="4" w:space="0" w:color="000000"/>
              <w:right w:val="single" w:sz="8" w:space="0" w:color="000000"/>
            </w:tcBorders>
            <w:vAlign w:val="center"/>
            <w:hideMark/>
          </w:tcPr>
          <w:p w:rsidR="00CE63FC" w:rsidRPr="00CE63FC" w:rsidRDefault="00CE63FC" w:rsidP="00CE63FC"/>
        </w:tc>
        <w:tc>
          <w:tcPr>
            <w:tcW w:w="2000" w:type="dxa"/>
            <w:vMerge/>
            <w:tcBorders>
              <w:top w:val="nil"/>
              <w:left w:val="single" w:sz="8" w:space="0" w:color="000000"/>
              <w:bottom w:val="single" w:sz="8" w:space="0" w:color="000000"/>
              <w:right w:val="single" w:sz="8" w:space="0" w:color="000000"/>
            </w:tcBorders>
            <w:vAlign w:val="center"/>
            <w:hideMark/>
          </w:tcPr>
          <w:p w:rsidR="00CE63FC" w:rsidRPr="00CE63FC" w:rsidRDefault="00CE63FC" w:rsidP="00CE63FC">
            <w:pPr>
              <w:rPr>
                <w:szCs w:val="22"/>
              </w:rPr>
            </w:pPr>
          </w:p>
        </w:tc>
        <w:tc>
          <w:tcPr>
            <w:tcW w:w="2000" w:type="dxa"/>
            <w:vMerge/>
            <w:tcBorders>
              <w:top w:val="single" w:sz="8" w:space="0" w:color="auto"/>
              <w:left w:val="single" w:sz="8" w:space="0" w:color="000000"/>
              <w:bottom w:val="single" w:sz="4" w:space="0" w:color="000000"/>
              <w:right w:val="single" w:sz="8" w:space="0" w:color="000000"/>
            </w:tcBorders>
            <w:vAlign w:val="center"/>
            <w:hideMark/>
          </w:tcPr>
          <w:p w:rsidR="00CE63FC" w:rsidRPr="00CE63FC" w:rsidRDefault="00CE63FC" w:rsidP="00CE63FC">
            <w:pPr>
              <w:rPr>
                <w:szCs w:val="22"/>
              </w:rPr>
            </w:pPr>
          </w:p>
        </w:tc>
      </w:tr>
      <w:tr w:rsidR="00CE63FC" w:rsidRPr="00CE63FC" w:rsidTr="00AB3C06">
        <w:trPr>
          <w:trHeight w:val="510"/>
        </w:trPr>
        <w:tc>
          <w:tcPr>
            <w:tcW w:w="96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CE63FC" w:rsidRPr="00CE63FC" w:rsidRDefault="00CE63FC" w:rsidP="00CE63FC">
            <w:pPr>
              <w:jc w:val="center"/>
              <w:rPr>
                <w:color w:val="000000"/>
                <w:sz w:val="22"/>
                <w:szCs w:val="22"/>
              </w:rPr>
            </w:pPr>
            <w:r w:rsidRPr="00CE63FC">
              <w:rPr>
                <w:color w:val="000000"/>
                <w:sz w:val="22"/>
                <w:szCs w:val="22"/>
              </w:rPr>
              <w:t>A.1.3</w:t>
            </w:r>
          </w:p>
        </w:tc>
        <w:tc>
          <w:tcPr>
            <w:tcW w:w="268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CE63FC" w:rsidRPr="00CE63FC" w:rsidRDefault="00CE63FC" w:rsidP="00CE63FC">
            <w:r w:rsidRPr="00CE63FC">
              <w:t xml:space="preserve">Specifično iskustvo ključnog stručnjaka 3 na izradi prethodnog vrednovanja (svako vrednovanje ocjenjuje se sa 5 bodova do maksimalno 6 vrednovanja)  </w:t>
            </w:r>
          </w:p>
        </w:tc>
        <w:tc>
          <w:tcPr>
            <w:tcW w:w="20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E63FC" w:rsidRPr="00CE63FC" w:rsidRDefault="00CE63FC" w:rsidP="00CE63FC">
            <w:pPr>
              <w:jc w:val="center"/>
              <w:rPr>
                <w:szCs w:val="22"/>
              </w:rPr>
            </w:pPr>
            <w:r w:rsidRPr="00CE63FC">
              <w:rPr>
                <w:szCs w:val="22"/>
              </w:rPr>
              <w:t xml:space="preserve">5 bodova za svako prethodno vrednovanje na kojem je ključni stručnjak sudjelovao </w:t>
            </w:r>
          </w:p>
        </w:tc>
        <w:tc>
          <w:tcPr>
            <w:tcW w:w="2000" w:type="dxa"/>
            <w:vMerge w:val="restart"/>
            <w:tcBorders>
              <w:top w:val="single" w:sz="8" w:space="0" w:color="auto"/>
              <w:left w:val="single" w:sz="8" w:space="0" w:color="000000"/>
              <w:bottom w:val="single" w:sz="4" w:space="0" w:color="000000"/>
              <w:right w:val="single" w:sz="8" w:space="0" w:color="000000"/>
            </w:tcBorders>
            <w:shd w:val="clear" w:color="auto" w:fill="auto"/>
            <w:vAlign w:val="center"/>
            <w:hideMark/>
          </w:tcPr>
          <w:p w:rsidR="00CE63FC" w:rsidRPr="00CE63FC" w:rsidRDefault="00CE63FC" w:rsidP="00CE63FC">
            <w:pPr>
              <w:jc w:val="center"/>
              <w:rPr>
                <w:szCs w:val="22"/>
              </w:rPr>
            </w:pPr>
            <w:r w:rsidRPr="00CE63FC">
              <w:rPr>
                <w:szCs w:val="22"/>
              </w:rPr>
              <w:t>30</w:t>
            </w:r>
          </w:p>
        </w:tc>
      </w:tr>
      <w:tr w:rsidR="00CE63FC" w:rsidRPr="00CE63FC" w:rsidTr="00AB3C06">
        <w:trPr>
          <w:trHeight w:val="510"/>
        </w:trPr>
        <w:tc>
          <w:tcPr>
            <w:tcW w:w="960" w:type="dxa"/>
            <w:vMerge/>
            <w:tcBorders>
              <w:top w:val="single" w:sz="8" w:space="0" w:color="000000"/>
              <w:left w:val="single" w:sz="8" w:space="0" w:color="000000"/>
              <w:bottom w:val="single" w:sz="4" w:space="0" w:color="000000"/>
              <w:right w:val="single" w:sz="8" w:space="0" w:color="000000"/>
            </w:tcBorders>
            <w:vAlign w:val="center"/>
            <w:hideMark/>
          </w:tcPr>
          <w:p w:rsidR="00CE63FC" w:rsidRPr="00CE63FC" w:rsidRDefault="00CE63FC" w:rsidP="00CE63FC">
            <w:pPr>
              <w:rPr>
                <w:color w:val="000000"/>
                <w:sz w:val="22"/>
                <w:szCs w:val="22"/>
              </w:rPr>
            </w:pPr>
          </w:p>
        </w:tc>
        <w:tc>
          <w:tcPr>
            <w:tcW w:w="2680" w:type="dxa"/>
            <w:vMerge/>
            <w:tcBorders>
              <w:top w:val="single" w:sz="8" w:space="0" w:color="000000"/>
              <w:left w:val="single" w:sz="8" w:space="0" w:color="000000"/>
              <w:bottom w:val="single" w:sz="4" w:space="0" w:color="000000"/>
              <w:right w:val="single" w:sz="8" w:space="0" w:color="000000"/>
            </w:tcBorders>
            <w:vAlign w:val="center"/>
            <w:hideMark/>
          </w:tcPr>
          <w:p w:rsidR="00CE63FC" w:rsidRPr="00CE63FC" w:rsidRDefault="00CE63FC" w:rsidP="00CE63FC"/>
        </w:tc>
        <w:tc>
          <w:tcPr>
            <w:tcW w:w="2000" w:type="dxa"/>
            <w:vMerge/>
            <w:tcBorders>
              <w:top w:val="nil"/>
              <w:left w:val="single" w:sz="8" w:space="0" w:color="000000"/>
              <w:bottom w:val="single" w:sz="8" w:space="0" w:color="000000"/>
              <w:right w:val="single" w:sz="8" w:space="0" w:color="000000"/>
            </w:tcBorders>
            <w:vAlign w:val="center"/>
            <w:hideMark/>
          </w:tcPr>
          <w:p w:rsidR="00CE63FC" w:rsidRPr="00CE63FC" w:rsidRDefault="00CE63FC" w:rsidP="00CE63FC">
            <w:pPr>
              <w:rPr>
                <w:sz w:val="22"/>
                <w:szCs w:val="22"/>
              </w:rPr>
            </w:pPr>
          </w:p>
        </w:tc>
        <w:tc>
          <w:tcPr>
            <w:tcW w:w="2000" w:type="dxa"/>
            <w:vMerge/>
            <w:tcBorders>
              <w:top w:val="single" w:sz="8" w:space="0" w:color="auto"/>
              <w:left w:val="single" w:sz="8" w:space="0" w:color="000000"/>
              <w:bottom w:val="single" w:sz="4" w:space="0" w:color="000000"/>
              <w:right w:val="single" w:sz="8" w:space="0" w:color="000000"/>
            </w:tcBorders>
            <w:vAlign w:val="center"/>
            <w:hideMark/>
          </w:tcPr>
          <w:p w:rsidR="00CE63FC" w:rsidRPr="00CE63FC" w:rsidRDefault="00CE63FC" w:rsidP="00CE63FC">
            <w:pPr>
              <w:rPr>
                <w:sz w:val="22"/>
                <w:szCs w:val="22"/>
              </w:rPr>
            </w:pPr>
          </w:p>
        </w:tc>
      </w:tr>
      <w:tr w:rsidR="00CE63FC" w:rsidRPr="00CE63FC" w:rsidTr="00AB3C06">
        <w:trPr>
          <w:trHeight w:val="510"/>
        </w:trPr>
        <w:tc>
          <w:tcPr>
            <w:tcW w:w="960" w:type="dxa"/>
            <w:vMerge/>
            <w:tcBorders>
              <w:top w:val="single" w:sz="8" w:space="0" w:color="000000"/>
              <w:left w:val="single" w:sz="8" w:space="0" w:color="000000"/>
              <w:bottom w:val="single" w:sz="4" w:space="0" w:color="000000"/>
              <w:right w:val="single" w:sz="8" w:space="0" w:color="000000"/>
            </w:tcBorders>
            <w:vAlign w:val="center"/>
            <w:hideMark/>
          </w:tcPr>
          <w:p w:rsidR="00CE63FC" w:rsidRPr="00CE63FC" w:rsidRDefault="00CE63FC" w:rsidP="00CE63FC">
            <w:pPr>
              <w:rPr>
                <w:color w:val="000000"/>
                <w:sz w:val="22"/>
                <w:szCs w:val="22"/>
              </w:rPr>
            </w:pPr>
          </w:p>
        </w:tc>
        <w:tc>
          <w:tcPr>
            <w:tcW w:w="2680" w:type="dxa"/>
            <w:vMerge/>
            <w:tcBorders>
              <w:top w:val="single" w:sz="8" w:space="0" w:color="000000"/>
              <w:left w:val="single" w:sz="8" w:space="0" w:color="000000"/>
              <w:bottom w:val="single" w:sz="4" w:space="0" w:color="000000"/>
              <w:right w:val="single" w:sz="8" w:space="0" w:color="000000"/>
            </w:tcBorders>
            <w:vAlign w:val="center"/>
            <w:hideMark/>
          </w:tcPr>
          <w:p w:rsidR="00CE63FC" w:rsidRPr="00CE63FC" w:rsidRDefault="00CE63FC" w:rsidP="00CE63FC"/>
        </w:tc>
        <w:tc>
          <w:tcPr>
            <w:tcW w:w="2000" w:type="dxa"/>
            <w:vMerge/>
            <w:tcBorders>
              <w:top w:val="nil"/>
              <w:left w:val="single" w:sz="8" w:space="0" w:color="000000"/>
              <w:bottom w:val="single" w:sz="8" w:space="0" w:color="000000"/>
              <w:right w:val="single" w:sz="8" w:space="0" w:color="000000"/>
            </w:tcBorders>
            <w:vAlign w:val="center"/>
            <w:hideMark/>
          </w:tcPr>
          <w:p w:rsidR="00CE63FC" w:rsidRPr="00CE63FC" w:rsidRDefault="00CE63FC" w:rsidP="00CE63FC">
            <w:pPr>
              <w:rPr>
                <w:sz w:val="22"/>
                <w:szCs w:val="22"/>
              </w:rPr>
            </w:pPr>
          </w:p>
        </w:tc>
        <w:tc>
          <w:tcPr>
            <w:tcW w:w="2000" w:type="dxa"/>
            <w:vMerge/>
            <w:tcBorders>
              <w:top w:val="single" w:sz="8" w:space="0" w:color="auto"/>
              <w:left w:val="single" w:sz="8" w:space="0" w:color="000000"/>
              <w:bottom w:val="single" w:sz="4" w:space="0" w:color="000000"/>
              <w:right w:val="single" w:sz="8" w:space="0" w:color="000000"/>
            </w:tcBorders>
            <w:vAlign w:val="center"/>
            <w:hideMark/>
          </w:tcPr>
          <w:p w:rsidR="00CE63FC" w:rsidRPr="00CE63FC" w:rsidRDefault="00CE63FC" w:rsidP="00CE63FC">
            <w:pPr>
              <w:rPr>
                <w:sz w:val="22"/>
                <w:szCs w:val="22"/>
              </w:rPr>
            </w:pPr>
          </w:p>
        </w:tc>
      </w:tr>
      <w:tr w:rsidR="00CE63FC" w:rsidRPr="00CE63FC" w:rsidTr="00AB3C06">
        <w:trPr>
          <w:trHeight w:val="510"/>
        </w:trPr>
        <w:tc>
          <w:tcPr>
            <w:tcW w:w="960" w:type="dxa"/>
            <w:vMerge/>
            <w:tcBorders>
              <w:top w:val="single" w:sz="8" w:space="0" w:color="000000"/>
              <w:left w:val="single" w:sz="8" w:space="0" w:color="000000"/>
              <w:bottom w:val="single" w:sz="4" w:space="0" w:color="000000"/>
              <w:right w:val="single" w:sz="8" w:space="0" w:color="000000"/>
            </w:tcBorders>
            <w:vAlign w:val="center"/>
            <w:hideMark/>
          </w:tcPr>
          <w:p w:rsidR="00CE63FC" w:rsidRPr="00CE63FC" w:rsidRDefault="00CE63FC" w:rsidP="00CE63FC">
            <w:pPr>
              <w:rPr>
                <w:color w:val="000000"/>
                <w:sz w:val="22"/>
                <w:szCs w:val="22"/>
              </w:rPr>
            </w:pPr>
          </w:p>
        </w:tc>
        <w:tc>
          <w:tcPr>
            <w:tcW w:w="2680" w:type="dxa"/>
            <w:vMerge/>
            <w:tcBorders>
              <w:top w:val="single" w:sz="8" w:space="0" w:color="000000"/>
              <w:left w:val="single" w:sz="8" w:space="0" w:color="000000"/>
              <w:bottom w:val="single" w:sz="4" w:space="0" w:color="000000"/>
              <w:right w:val="single" w:sz="8" w:space="0" w:color="000000"/>
            </w:tcBorders>
            <w:vAlign w:val="center"/>
            <w:hideMark/>
          </w:tcPr>
          <w:p w:rsidR="00CE63FC" w:rsidRPr="00CE63FC" w:rsidRDefault="00CE63FC" w:rsidP="00CE63FC"/>
        </w:tc>
        <w:tc>
          <w:tcPr>
            <w:tcW w:w="2000" w:type="dxa"/>
            <w:vMerge/>
            <w:tcBorders>
              <w:top w:val="nil"/>
              <w:left w:val="single" w:sz="8" w:space="0" w:color="000000"/>
              <w:bottom w:val="single" w:sz="8" w:space="0" w:color="000000"/>
              <w:right w:val="single" w:sz="8" w:space="0" w:color="000000"/>
            </w:tcBorders>
            <w:vAlign w:val="center"/>
            <w:hideMark/>
          </w:tcPr>
          <w:p w:rsidR="00CE63FC" w:rsidRPr="00CE63FC" w:rsidRDefault="00CE63FC" w:rsidP="00CE63FC">
            <w:pPr>
              <w:rPr>
                <w:sz w:val="22"/>
                <w:szCs w:val="22"/>
              </w:rPr>
            </w:pPr>
          </w:p>
        </w:tc>
        <w:tc>
          <w:tcPr>
            <w:tcW w:w="2000" w:type="dxa"/>
            <w:vMerge/>
            <w:tcBorders>
              <w:top w:val="single" w:sz="8" w:space="0" w:color="auto"/>
              <w:left w:val="single" w:sz="8" w:space="0" w:color="000000"/>
              <w:bottom w:val="single" w:sz="4" w:space="0" w:color="000000"/>
              <w:right w:val="single" w:sz="8" w:space="0" w:color="000000"/>
            </w:tcBorders>
            <w:vAlign w:val="center"/>
            <w:hideMark/>
          </w:tcPr>
          <w:p w:rsidR="00CE63FC" w:rsidRPr="00CE63FC" w:rsidRDefault="00CE63FC" w:rsidP="00CE63FC">
            <w:pPr>
              <w:rPr>
                <w:sz w:val="22"/>
                <w:szCs w:val="22"/>
              </w:rPr>
            </w:pPr>
          </w:p>
        </w:tc>
      </w:tr>
      <w:tr w:rsidR="00CE63FC" w:rsidRPr="00CE63FC" w:rsidTr="00AB3C06">
        <w:trPr>
          <w:trHeight w:val="510"/>
        </w:trPr>
        <w:tc>
          <w:tcPr>
            <w:tcW w:w="960" w:type="dxa"/>
            <w:vMerge/>
            <w:tcBorders>
              <w:top w:val="single" w:sz="8" w:space="0" w:color="000000"/>
              <w:left w:val="single" w:sz="8" w:space="0" w:color="000000"/>
              <w:bottom w:val="single" w:sz="4" w:space="0" w:color="000000"/>
              <w:right w:val="single" w:sz="8" w:space="0" w:color="000000"/>
            </w:tcBorders>
            <w:vAlign w:val="center"/>
            <w:hideMark/>
          </w:tcPr>
          <w:p w:rsidR="00CE63FC" w:rsidRPr="00CE63FC" w:rsidRDefault="00CE63FC" w:rsidP="00CE63FC">
            <w:pPr>
              <w:rPr>
                <w:color w:val="000000"/>
                <w:sz w:val="22"/>
                <w:szCs w:val="22"/>
              </w:rPr>
            </w:pPr>
          </w:p>
        </w:tc>
        <w:tc>
          <w:tcPr>
            <w:tcW w:w="2680" w:type="dxa"/>
            <w:vMerge/>
            <w:tcBorders>
              <w:top w:val="single" w:sz="8" w:space="0" w:color="000000"/>
              <w:left w:val="single" w:sz="8" w:space="0" w:color="000000"/>
              <w:bottom w:val="single" w:sz="4" w:space="0" w:color="000000"/>
              <w:right w:val="single" w:sz="8" w:space="0" w:color="000000"/>
            </w:tcBorders>
            <w:vAlign w:val="center"/>
            <w:hideMark/>
          </w:tcPr>
          <w:p w:rsidR="00CE63FC" w:rsidRPr="00CE63FC" w:rsidRDefault="00CE63FC" w:rsidP="00CE63FC"/>
        </w:tc>
        <w:tc>
          <w:tcPr>
            <w:tcW w:w="2000" w:type="dxa"/>
            <w:vMerge/>
            <w:tcBorders>
              <w:top w:val="nil"/>
              <w:left w:val="single" w:sz="8" w:space="0" w:color="000000"/>
              <w:bottom w:val="single" w:sz="8" w:space="0" w:color="000000"/>
              <w:right w:val="single" w:sz="8" w:space="0" w:color="000000"/>
            </w:tcBorders>
            <w:vAlign w:val="center"/>
            <w:hideMark/>
          </w:tcPr>
          <w:p w:rsidR="00CE63FC" w:rsidRPr="00CE63FC" w:rsidRDefault="00CE63FC" w:rsidP="00CE63FC">
            <w:pPr>
              <w:rPr>
                <w:sz w:val="22"/>
                <w:szCs w:val="22"/>
              </w:rPr>
            </w:pPr>
          </w:p>
        </w:tc>
        <w:tc>
          <w:tcPr>
            <w:tcW w:w="2000" w:type="dxa"/>
            <w:vMerge/>
            <w:tcBorders>
              <w:top w:val="single" w:sz="8" w:space="0" w:color="auto"/>
              <w:left w:val="single" w:sz="8" w:space="0" w:color="000000"/>
              <w:bottom w:val="single" w:sz="4" w:space="0" w:color="000000"/>
              <w:right w:val="single" w:sz="8" w:space="0" w:color="000000"/>
            </w:tcBorders>
            <w:vAlign w:val="center"/>
            <w:hideMark/>
          </w:tcPr>
          <w:p w:rsidR="00CE63FC" w:rsidRPr="00CE63FC" w:rsidRDefault="00CE63FC" w:rsidP="00CE63FC">
            <w:pPr>
              <w:rPr>
                <w:sz w:val="22"/>
                <w:szCs w:val="22"/>
              </w:rPr>
            </w:pPr>
          </w:p>
        </w:tc>
      </w:tr>
    </w:tbl>
    <w:p w:rsidR="00CE63FC" w:rsidRPr="00CE63FC" w:rsidRDefault="00CE63FC" w:rsidP="00CE63FC">
      <w:pPr>
        <w:adjustRightInd w:val="0"/>
        <w:jc w:val="both"/>
        <w:rPr>
          <w:color w:val="000000"/>
          <w:lang w:eastAsia="hr-HR"/>
        </w:rPr>
      </w:pPr>
    </w:p>
    <w:p w:rsidR="00CE63FC" w:rsidRPr="00CE63FC" w:rsidRDefault="00CE63FC" w:rsidP="00CE63FC">
      <w:pPr>
        <w:numPr>
          <w:ilvl w:val="0"/>
          <w:numId w:val="25"/>
        </w:numPr>
        <w:spacing w:after="120"/>
        <w:contextualSpacing/>
        <w:jc w:val="both"/>
        <w:rPr>
          <w:b/>
          <w:lang w:eastAsia="hr-HR"/>
        </w:rPr>
      </w:pPr>
      <w:r w:rsidRPr="00CE63FC">
        <w:rPr>
          <w:b/>
          <w:lang w:eastAsia="hr-HR"/>
        </w:rPr>
        <w:t>Kriteriji i mjerila za bodovanje financijskog dijela ponude</w:t>
      </w:r>
    </w:p>
    <w:p w:rsidR="00CE63FC" w:rsidRPr="00CE63FC" w:rsidRDefault="00CE63FC" w:rsidP="00CE63FC">
      <w:pPr>
        <w:adjustRightInd w:val="0"/>
        <w:jc w:val="both"/>
        <w:rPr>
          <w:color w:val="000000"/>
          <w:lang w:eastAsia="hr-HR"/>
        </w:rPr>
      </w:pPr>
      <w:r w:rsidRPr="00CE63FC">
        <w:rPr>
          <w:color w:val="000000"/>
          <w:lang w:eastAsia="hr-HR"/>
        </w:rPr>
        <w:t xml:space="preserve">Naručitelj kao jedan od kriterija određuje cijenu ponude. Maksimalni broj bodova koji Ponuditelj može dobiti prema ovom kriteriju je 10 bodova. </w:t>
      </w:r>
    </w:p>
    <w:p w:rsidR="00CE63FC" w:rsidRPr="00CE63FC" w:rsidRDefault="00CE63FC" w:rsidP="00CE63FC">
      <w:pPr>
        <w:adjustRightInd w:val="0"/>
        <w:jc w:val="both"/>
        <w:rPr>
          <w:color w:val="000000"/>
          <w:lang w:eastAsia="hr-HR"/>
        </w:rPr>
      </w:pPr>
    </w:p>
    <w:p w:rsidR="00CE63FC" w:rsidRPr="00CE63FC" w:rsidRDefault="00CE63FC" w:rsidP="00CE63FC">
      <w:pPr>
        <w:adjustRightInd w:val="0"/>
        <w:jc w:val="both"/>
        <w:rPr>
          <w:color w:val="000000"/>
          <w:lang w:eastAsia="hr-HR"/>
        </w:rPr>
      </w:pPr>
      <w:r w:rsidRPr="00CE63FC">
        <w:rPr>
          <w:color w:val="000000"/>
          <w:lang w:eastAsia="hr-HR"/>
        </w:rPr>
        <w:t xml:space="preserve">Bodovna vrijednost prema ovom kriteriju izračunava se prema sljedećoj formuli: </w:t>
      </w:r>
    </w:p>
    <w:p w:rsidR="00CE63FC" w:rsidRPr="00CE63FC" w:rsidRDefault="00CE63FC" w:rsidP="00CE63FC">
      <w:pPr>
        <w:adjustRightInd w:val="0"/>
        <w:jc w:val="both"/>
        <w:rPr>
          <w:color w:val="000000"/>
          <w:lang w:eastAsia="hr-HR"/>
        </w:rPr>
      </w:pPr>
    </w:p>
    <w:p w:rsidR="00CE63FC" w:rsidRPr="00CE63FC" w:rsidRDefault="00CE63FC" w:rsidP="00CE63FC">
      <w:pPr>
        <w:adjustRightInd w:val="0"/>
        <w:jc w:val="both"/>
        <w:rPr>
          <w:color w:val="000000"/>
          <w:lang w:eastAsia="hr-HR"/>
        </w:rPr>
      </w:pPr>
      <w:r w:rsidRPr="00CE63FC">
        <w:rPr>
          <w:b/>
          <w:bCs/>
          <w:color w:val="000000"/>
          <w:lang w:eastAsia="hr-HR"/>
        </w:rPr>
        <w:t xml:space="preserve">P = </w:t>
      </w:r>
      <w:proofErr w:type="spellStart"/>
      <w:r w:rsidRPr="00CE63FC">
        <w:rPr>
          <w:b/>
          <w:bCs/>
          <w:color w:val="000000"/>
          <w:lang w:eastAsia="hr-HR"/>
        </w:rPr>
        <w:t>Pn</w:t>
      </w:r>
      <w:proofErr w:type="spellEnd"/>
      <w:r w:rsidRPr="00CE63FC">
        <w:rPr>
          <w:b/>
          <w:bCs/>
          <w:color w:val="000000"/>
          <w:lang w:eastAsia="hr-HR"/>
        </w:rPr>
        <w:t>/Po x 10</w:t>
      </w:r>
    </w:p>
    <w:p w:rsidR="00CE63FC" w:rsidRPr="00CE63FC" w:rsidRDefault="00CE63FC" w:rsidP="00CE63FC">
      <w:pPr>
        <w:adjustRightInd w:val="0"/>
        <w:jc w:val="both"/>
        <w:rPr>
          <w:color w:val="000000"/>
          <w:lang w:eastAsia="hr-HR"/>
        </w:rPr>
      </w:pPr>
      <w:r w:rsidRPr="00CE63FC">
        <w:rPr>
          <w:color w:val="000000"/>
          <w:lang w:eastAsia="hr-HR"/>
        </w:rPr>
        <w:t xml:space="preserve">pri čemu je: </w:t>
      </w:r>
    </w:p>
    <w:p w:rsidR="00CE63FC" w:rsidRPr="00CE63FC" w:rsidRDefault="00CE63FC" w:rsidP="00CE63FC">
      <w:pPr>
        <w:adjustRightInd w:val="0"/>
        <w:jc w:val="both"/>
        <w:rPr>
          <w:color w:val="000000"/>
          <w:lang w:eastAsia="hr-HR"/>
        </w:rPr>
      </w:pPr>
    </w:p>
    <w:p w:rsidR="00CE63FC" w:rsidRPr="00CE63FC" w:rsidRDefault="00CE63FC" w:rsidP="00CE63FC">
      <w:pPr>
        <w:adjustRightInd w:val="0"/>
        <w:jc w:val="both"/>
        <w:rPr>
          <w:color w:val="000000"/>
          <w:lang w:eastAsia="hr-HR"/>
        </w:rPr>
      </w:pPr>
      <w:r w:rsidRPr="00CE63FC">
        <w:rPr>
          <w:color w:val="000000"/>
          <w:lang w:eastAsia="hr-HR"/>
        </w:rPr>
        <w:t>P= ukupan broj bodova koje je ponuda dobila po kriteriju B</w:t>
      </w:r>
    </w:p>
    <w:p w:rsidR="00CE63FC" w:rsidRPr="00CE63FC" w:rsidRDefault="00CE63FC" w:rsidP="00CE63FC">
      <w:pPr>
        <w:adjustRightInd w:val="0"/>
        <w:jc w:val="both"/>
        <w:rPr>
          <w:color w:val="000000"/>
          <w:lang w:eastAsia="hr-HR"/>
        </w:rPr>
      </w:pPr>
      <w:proofErr w:type="spellStart"/>
      <w:r w:rsidRPr="00CE63FC">
        <w:rPr>
          <w:color w:val="000000"/>
          <w:lang w:eastAsia="hr-HR"/>
        </w:rPr>
        <w:t>Pn</w:t>
      </w:r>
      <w:proofErr w:type="spellEnd"/>
      <w:r w:rsidRPr="00CE63FC">
        <w:rPr>
          <w:color w:val="000000"/>
          <w:lang w:eastAsia="hr-HR"/>
        </w:rPr>
        <w:t>= najniža cijena valjane ponude u ovom postupku javne nabave</w:t>
      </w:r>
    </w:p>
    <w:p w:rsidR="00CE63FC" w:rsidRPr="00CE63FC" w:rsidRDefault="00CE63FC" w:rsidP="00CE63FC">
      <w:pPr>
        <w:adjustRightInd w:val="0"/>
        <w:jc w:val="both"/>
        <w:rPr>
          <w:color w:val="000000"/>
          <w:lang w:eastAsia="hr-HR"/>
        </w:rPr>
      </w:pPr>
      <w:r w:rsidRPr="00CE63FC">
        <w:rPr>
          <w:color w:val="000000"/>
          <w:lang w:eastAsia="hr-HR"/>
        </w:rPr>
        <w:t>Po= cijena valjane ponude koja je predmet ocjene</w:t>
      </w:r>
    </w:p>
    <w:p w:rsidR="00CE63FC" w:rsidRPr="00CE63FC" w:rsidRDefault="00CE63FC" w:rsidP="00CE63FC">
      <w:pPr>
        <w:adjustRightInd w:val="0"/>
        <w:jc w:val="both"/>
        <w:rPr>
          <w:color w:val="000000"/>
          <w:lang w:eastAsia="hr-HR"/>
        </w:rPr>
      </w:pPr>
      <w:r w:rsidRPr="00CE63FC">
        <w:rPr>
          <w:color w:val="000000"/>
          <w:lang w:eastAsia="hr-HR"/>
        </w:rPr>
        <w:t>10=  maksimalni broj bodova</w:t>
      </w:r>
    </w:p>
    <w:p w:rsidR="00CE63FC" w:rsidRPr="00CE63FC" w:rsidRDefault="00CE63FC" w:rsidP="00CE63FC">
      <w:pPr>
        <w:adjustRightInd w:val="0"/>
        <w:jc w:val="both"/>
        <w:rPr>
          <w:color w:val="000000"/>
          <w:lang w:eastAsia="hr-HR"/>
        </w:rPr>
      </w:pPr>
      <w:r w:rsidRPr="00CE63FC">
        <w:rPr>
          <w:color w:val="000000"/>
          <w:lang w:eastAsia="hr-HR"/>
        </w:rPr>
        <w:t xml:space="preserve"> </w:t>
      </w:r>
    </w:p>
    <w:p w:rsidR="00CE63FC" w:rsidRPr="00CE63FC" w:rsidRDefault="00CE63FC" w:rsidP="00CE63FC">
      <w:pPr>
        <w:adjustRightInd w:val="0"/>
        <w:jc w:val="both"/>
        <w:rPr>
          <w:color w:val="000000"/>
          <w:lang w:eastAsia="hr-HR"/>
        </w:rPr>
      </w:pPr>
      <w:r w:rsidRPr="00CE63FC">
        <w:rPr>
          <w:color w:val="000000"/>
          <w:lang w:eastAsia="hr-HR"/>
        </w:rPr>
        <w:t>Najniža ponuđena cijena iz gornje formule odnositi će se na ponudu koja u potpunosti zadovoljava sve formalne i tehničke kriterije koji su propisani ovim natječajem.</w:t>
      </w:r>
    </w:p>
    <w:p w:rsidR="00CE63FC" w:rsidRPr="00CE63FC" w:rsidRDefault="00CE63FC" w:rsidP="00CE63FC">
      <w:pPr>
        <w:adjustRightInd w:val="0"/>
        <w:jc w:val="both"/>
        <w:rPr>
          <w:color w:val="000000"/>
          <w:lang w:eastAsia="hr-HR"/>
        </w:rPr>
      </w:pPr>
      <w:r w:rsidRPr="00CE63FC">
        <w:rPr>
          <w:color w:val="000000"/>
          <w:lang w:eastAsia="hr-HR"/>
        </w:rPr>
        <w:t>Maksimalni broj bodova dodijelit će se ponudi s najnižom cijenom ponude (u bodovanju uzimaju se cijene s PDV-om).</w:t>
      </w:r>
    </w:p>
    <w:p w:rsidR="00CE63FC" w:rsidRPr="00CE63FC" w:rsidRDefault="00CE63FC" w:rsidP="00CE63FC">
      <w:pPr>
        <w:widowControl w:val="0"/>
        <w:ind w:left="426" w:hanging="426"/>
        <w:jc w:val="both"/>
        <w:outlineLvl w:val="1"/>
      </w:pPr>
    </w:p>
    <w:p w:rsidR="00CE63FC" w:rsidRPr="00CE63FC" w:rsidRDefault="00CE63FC" w:rsidP="00CE63FC">
      <w:pPr>
        <w:widowControl w:val="0"/>
        <w:jc w:val="both"/>
        <w:outlineLvl w:val="1"/>
      </w:pPr>
    </w:p>
    <w:p w:rsidR="00CE63FC" w:rsidRPr="00CE63FC" w:rsidRDefault="00CE63FC" w:rsidP="00CE63FC">
      <w:pPr>
        <w:widowControl w:val="0"/>
        <w:ind w:left="426" w:hanging="426"/>
        <w:jc w:val="both"/>
        <w:outlineLvl w:val="1"/>
      </w:pPr>
      <w:r w:rsidRPr="00CE63FC">
        <w:rPr>
          <w:b/>
        </w:rPr>
        <w:t>3.8. Jezik i pismo na kojem se izrađuje ponuda</w:t>
      </w:r>
      <w:bookmarkEnd w:id="24"/>
      <w:r w:rsidRPr="00CE63FC">
        <w:rPr>
          <w:b/>
        </w:rPr>
        <w:t>:</w:t>
      </w:r>
      <w:r w:rsidRPr="00CE63FC">
        <w:t xml:space="preserve"> Ponuda mora biti izrađena na hrvatskom jeziku i latiničnom pismu.</w:t>
      </w:r>
    </w:p>
    <w:p w:rsidR="00CE63FC" w:rsidRPr="00CE63FC" w:rsidRDefault="00CE63FC" w:rsidP="00CE63FC">
      <w:pPr>
        <w:widowControl w:val="0"/>
        <w:jc w:val="both"/>
        <w:outlineLvl w:val="1"/>
      </w:pPr>
      <w:bookmarkStart w:id="25" w:name="_Toc190135175"/>
      <w:bookmarkStart w:id="26" w:name="_Toc360694434"/>
      <w:bookmarkEnd w:id="21"/>
      <w:bookmarkEnd w:id="22"/>
      <w:bookmarkEnd w:id="23"/>
    </w:p>
    <w:p w:rsidR="00CE63FC" w:rsidRPr="00CE63FC" w:rsidRDefault="00CE63FC" w:rsidP="00CE63FC">
      <w:pPr>
        <w:widowControl w:val="0"/>
        <w:jc w:val="both"/>
        <w:outlineLvl w:val="1"/>
      </w:pPr>
      <w:r w:rsidRPr="00CE63FC">
        <w:t xml:space="preserve">Sva popratna dokumentacija ukoliko se prilaže ponudi, mora biti na hrvatskom. </w:t>
      </w:r>
    </w:p>
    <w:p w:rsidR="00CE63FC" w:rsidRPr="00CE63FC" w:rsidRDefault="00CE63FC" w:rsidP="00CE63FC">
      <w:pPr>
        <w:widowControl w:val="0"/>
        <w:jc w:val="both"/>
        <w:outlineLvl w:val="1"/>
      </w:pPr>
    </w:p>
    <w:p w:rsidR="00CE63FC" w:rsidRPr="00CE63FC" w:rsidRDefault="00CE63FC" w:rsidP="00CE63FC">
      <w:pPr>
        <w:widowControl w:val="0"/>
        <w:jc w:val="both"/>
        <w:outlineLvl w:val="1"/>
      </w:pPr>
      <w:r w:rsidRPr="00CE63FC">
        <w:t xml:space="preserve">Iznimno je moguće navesti pojmove, nazive projekata ili publikacija i sl. na stranom jeziku te koristiti međunarodno priznat izričaj, odnosno tzv. internacionalizme, tuđe riječi i </w:t>
      </w:r>
      <w:proofErr w:type="spellStart"/>
      <w:r w:rsidRPr="00CE63FC">
        <w:t>prilagođenice</w:t>
      </w:r>
      <w:proofErr w:type="spellEnd"/>
      <w:r w:rsidRPr="00CE63FC">
        <w:t>.</w:t>
      </w:r>
    </w:p>
    <w:p w:rsidR="00CE63FC" w:rsidRPr="00CE63FC" w:rsidRDefault="00CE63FC" w:rsidP="00CE63FC">
      <w:pPr>
        <w:widowControl w:val="0"/>
        <w:jc w:val="both"/>
        <w:outlineLvl w:val="1"/>
      </w:pPr>
    </w:p>
    <w:p w:rsidR="00CE63FC" w:rsidRPr="00CE63FC" w:rsidRDefault="00CE63FC" w:rsidP="00CE63FC">
      <w:pPr>
        <w:widowControl w:val="0"/>
        <w:jc w:val="both"/>
        <w:outlineLvl w:val="1"/>
      </w:pPr>
      <w:r w:rsidRPr="00CE63FC">
        <w:t xml:space="preserve">Dokazi se mogu dostaviti i u neovjerenim preslikama, osim ako nije drugačije navedeno. </w:t>
      </w:r>
    </w:p>
    <w:p w:rsidR="00CE63FC" w:rsidRPr="00CE63FC" w:rsidRDefault="00CE63FC" w:rsidP="00CE63FC">
      <w:pPr>
        <w:widowControl w:val="0"/>
        <w:jc w:val="both"/>
        <w:outlineLvl w:val="1"/>
      </w:pPr>
    </w:p>
    <w:p w:rsidR="00CE63FC" w:rsidRPr="00CE63FC" w:rsidRDefault="00CE63FC" w:rsidP="00CE63FC">
      <w:pPr>
        <w:widowControl w:val="0"/>
        <w:jc w:val="both"/>
        <w:outlineLvl w:val="1"/>
      </w:pPr>
      <w:r w:rsidRPr="00CE63FC">
        <w:t>Nakon rangiranja ponuda sukladno kriteriju za odabir ponude, a prije donošenja obavijesti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rsidR="00CE63FC" w:rsidRPr="00CE63FC" w:rsidRDefault="00CE63FC" w:rsidP="00CE63FC">
      <w:pPr>
        <w:widowControl w:val="0"/>
        <w:jc w:val="both"/>
        <w:outlineLvl w:val="1"/>
      </w:pPr>
    </w:p>
    <w:p w:rsidR="00CE63FC" w:rsidRPr="00CE63FC" w:rsidRDefault="00CE63FC" w:rsidP="00CE63FC">
      <w:pPr>
        <w:widowControl w:val="0"/>
        <w:jc w:val="both"/>
        <w:outlineLvl w:val="1"/>
      </w:pPr>
      <w:r w:rsidRPr="00CE63FC">
        <w:t>Ako je gospodarski subjekt već u ponudi dostavio određene dokumente u izvorniku ili ovjerenoj preslici, nije ih dužan naknadno dostavljati.</w:t>
      </w:r>
    </w:p>
    <w:p w:rsidR="00CE63FC" w:rsidRPr="00CE63FC" w:rsidRDefault="00CE63FC" w:rsidP="00CE63FC">
      <w:pPr>
        <w:jc w:val="both"/>
        <w:rPr>
          <w:lang w:eastAsia="hr-HR"/>
        </w:rPr>
      </w:pPr>
    </w:p>
    <w:p w:rsidR="00CE63FC" w:rsidRPr="00CE63FC" w:rsidRDefault="00CE63FC" w:rsidP="00CE63FC">
      <w:pPr>
        <w:widowControl w:val="0"/>
        <w:jc w:val="both"/>
        <w:outlineLvl w:val="1"/>
      </w:pPr>
      <w:r w:rsidRPr="00CE63FC">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rsidR="00CE63FC" w:rsidRPr="00CE63FC" w:rsidRDefault="00CE63FC" w:rsidP="00CE63FC">
      <w:pPr>
        <w:widowControl w:val="0"/>
        <w:jc w:val="both"/>
        <w:outlineLvl w:val="1"/>
        <w:rPr>
          <w:color w:val="FF0000"/>
        </w:rPr>
      </w:pPr>
    </w:p>
    <w:p w:rsidR="00CE63FC" w:rsidRPr="00CE63FC" w:rsidRDefault="00CE63FC" w:rsidP="00CE63FC">
      <w:pPr>
        <w:widowControl w:val="0"/>
        <w:ind w:left="426" w:hanging="426"/>
        <w:jc w:val="both"/>
        <w:outlineLvl w:val="1"/>
      </w:pPr>
      <w:r w:rsidRPr="00CE63FC">
        <w:rPr>
          <w:b/>
        </w:rPr>
        <w:t>3.9. Rok valjanosti ponude</w:t>
      </w:r>
      <w:bookmarkEnd w:id="25"/>
      <w:bookmarkEnd w:id="26"/>
      <w:r w:rsidRPr="00CE63FC">
        <w:rPr>
          <w:b/>
        </w:rPr>
        <w:t>:</w:t>
      </w:r>
      <w:r w:rsidRPr="00CE63FC">
        <w:t xml:space="preserve"> Rok valjanosti ponude ne može biti kraći od 60 (šezdeset) dana od dana isteka roka za dostavu ponuda.</w:t>
      </w:r>
    </w:p>
    <w:p w:rsidR="00CE63FC" w:rsidRPr="00CE63FC" w:rsidRDefault="00CE63FC" w:rsidP="00CE63FC">
      <w:pPr>
        <w:keepNext/>
        <w:keepLines/>
        <w:jc w:val="both"/>
        <w:outlineLvl w:val="0"/>
        <w:rPr>
          <w:color w:val="FF0000"/>
        </w:rPr>
      </w:pPr>
    </w:p>
    <w:p w:rsidR="00CE63FC" w:rsidRPr="00CE63FC" w:rsidRDefault="00CE63FC" w:rsidP="00CE63FC">
      <w:pPr>
        <w:ind w:left="567" w:hanging="567"/>
        <w:jc w:val="both"/>
        <w:rPr>
          <w:b/>
          <w:lang w:eastAsia="hr-HR"/>
        </w:rPr>
      </w:pPr>
      <w:r w:rsidRPr="00CE63FC">
        <w:rPr>
          <w:b/>
          <w:lang w:eastAsia="zh-CN"/>
        </w:rPr>
        <w:t xml:space="preserve">4.  </w:t>
      </w:r>
      <w:r w:rsidRPr="00CE63FC">
        <w:rPr>
          <w:b/>
          <w:lang w:eastAsia="hr-HR"/>
        </w:rPr>
        <w:t>Odredbe o sposobnosti ponuditelja</w:t>
      </w:r>
    </w:p>
    <w:p w:rsidR="00CE63FC" w:rsidRPr="00CE63FC" w:rsidRDefault="00CE63FC" w:rsidP="00CE63FC">
      <w:pPr>
        <w:autoSpaceDE w:val="0"/>
        <w:autoSpaceDN w:val="0"/>
        <w:adjustRightInd w:val="0"/>
        <w:jc w:val="both"/>
        <w:rPr>
          <w:lang w:eastAsia="hr-HR"/>
        </w:rPr>
      </w:pPr>
    </w:p>
    <w:p w:rsidR="00CE63FC" w:rsidRPr="00CE63FC" w:rsidRDefault="00CE63FC" w:rsidP="00CE63FC">
      <w:pPr>
        <w:autoSpaceDE w:val="0"/>
        <w:autoSpaceDN w:val="0"/>
        <w:adjustRightInd w:val="0"/>
        <w:jc w:val="both"/>
        <w:rPr>
          <w:lang w:eastAsia="hr-HR"/>
        </w:rPr>
      </w:pPr>
      <w:r w:rsidRPr="00CE63FC">
        <w:rPr>
          <w:lang w:eastAsia="hr-HR"/>
        </w:rPr>
        <w:t xml:space="preserve">Ponuditelj ili zajednica ponuditelja dokazuju svoju pravnu i poslovnu sposobnost te tehničku i stručnu sposobnost. </w:t>
      </w:r>
    </w:p>
    <w:p w:rsidR="00CE63FC" w:rsidRPr="00CE63FC" w:rsidRDefault="00CE63FC" w:rsidP="00CE63FC">
      <w:pPr>
        <w:autoSpaceDE w:val="0"/>
        <w:autoSpaceDN w:val="0"/>
        <w:adjustRightInd w:val="0"/>
        <w:jc w:val="both"/>
        <w:rPr>
          <w:lang w:eastAsia="hr-HR"/>
        </w:rPr>
      </w:pPr>
    </w:p>
    <w:p w:rsidR="00CE63FC" w:rsidRPr="00CE63FC" w:rsidRDefault="00CE63FC" w:rsidP="00CE63FC">
      <w:pPr>
        <w:autoSpaceDE w:val="0"/>
        <w:autoSpaceDN w:val="0"/>
        <w:adjustRightInd w:val="0"/>
        <w:jc w:val="both"/>
        <w:rPr>
          <w:b/>
          <w:lang w:eastAsia="hr-HR"/>
        </w:rPr>
      </w:pPr>
      <w:r w:rsidRPr="00CE63FC">
        <w:rPr>
          <w:b/>
          <w:lang w:eastAsia="hr-HR"/>
        </w:rPr>
        <w:t xml:space="preserve">Dokazi sposobnosti mogu biti dostavljeni kao neovjerene preslike, a po nalogu Naručitelja isti moraju biti dostavljeni u originalu ili ovjereni. </w:t>
      </w:r>
    </w:p>
    <w:p w:rsidR="00CE63FC" w:rsidRPr="00CE63FC" w:rsidRDefault="00CE63FC" w:rsidP="00CE63FC">
      <w:pPr>
        <w:autoSpaceDE w:val="0"/>
        <w:autoSpaceDN w:val="0"/>
        <w:adjustRightInd w:val="0"/>
        <w:jc w:val="both"/>
        <w:rPr>
          <w:b/>
          <w:color w:val="FF0000"/>
          <w:lang w:eastAsia="hr-HR"/>
        </w:rPr>
      </w:pPr>
    </w:p>
    <w:p w:rsidR="00CE63FC" w:rsidRPr="00CE63FC" w:rsidRDefault="00CE63FC" w:rsidP="00CE63FC">
      <w:pPr>
        <w:ind w:right="488"/>
        <w:jc w:val="both"/>
        <w:rPr>
          <w:b/>
          <w:lang w:eastAsia="hr-HR"/>
        </w:rPr>
      </w:pPr>
      <w:r w:rsidRPr="00CE63FC">
        <w:rPr>
          <w:b/>
          <w:lang w:eastAsia="hr-HR"/>
        </w:rPr>
        <w:t>4.1.</w:t>
      </w:r>
      <w:r w:rsidRPr="00CE63FC">
        <w:rPr>
          <w:b/>
          <w:color w:val="FF0000"/>
          <w:lang w:eastAsia="hr-HR"/>
        </w:rPr>
        <w:t xml:space="preserve"> </w:t>
      </w:r>
      <w:r w:rsidRPr="00CE63FC">
        <w:rPr>
          <w:b/>
          <w:lang w:eastAsia="hr-HR"/>
        </w:rPr>
        <w:t>Osnove za isključenje gospodarskog subjekta:</w:t>
      </w:r>
    </w:p>
    <w:p w:rsidR="00CE63FC" w:rsidRPr="00CE63FC" w:rsidRDefault="00CE63FC" w:rsidP="00CE63FC">
      <w:pPr>
        <w:ind w:right="488"/>
        <w:jc w:val="both"/>
        <w:rPr>
          <w:lang w:eastAsia="hr-HR"/>
        </w:rPr>
      </w:pPr>
    </w:p>
    <w:p w:rsidR="00CE63FC" w:rsidRPr="00CE63FC" w:rsidRDefault="00CE63FC" w:rsidP="00CE63FC">
      <w:pPr>
        <w:ind w:right="-2"/>
        <w:jc w:val="both"/>
        <w:rPr>
          <w:lang w:eastAsia="hr-HR"/>
        </w:rPr>
      </w:pPr>
      <w:r w:rsidRPr="00CE63FC">
        <w:rPr>
          <w:lang w:eastAsia="hr-HR"/>
        </w:rPr>
        <w:t xml:space="preserve">Ponuditelj ili zajednica ponuditelja (gospodarski subjekti) dokazuju ne postojanje osnove za njihovo isključenje. </w:t>
      </w:r>
    </w:p>
    <w:p w:rsidR="00CE63FC" w:rsidRPr="00CE63FC" w:rsidRDefault="00CE63FC" w:rsidP="00CE63FC">
      <w:pPr>
        <w:ind w:left="426" w:right="488"/>
        <w:jc w:val="both"/>
        <w:rPr>
          <w:lang w:eastAsia="hr-HR"/>
        </w:rPr>
      </w:pPr>
    </w:p>
    <w:p w:rsidR="00CE63FC" w:rsidRPr="00CE63FC" w:rsidRDefault="00CE63FC" w:rsidP="00CE63FC">
      <w:pPr>
        <w:ind w:left="426" w:right="488"/>
        <w:jc w:val="both"/>
        <w:rPr>
          <w:lang w:eastAsia="hr-HR"/>
        </w:rPr>
      </w:pPr>
    </w:p>
    <w:p w:rsidR="00CE63FC" w:rsidRPr="00CE63FC" w:rsidRDefault="00CE63FC" w:rsidP="00CE63FC">
      <w:pPr>
        <w:jc w:val="both"/>
        <w:rPr>
          <w:b/>
          <w:lang w:eastAsia="hr-HR"/>
        </w:rPr>
      </w:pPr>
      <w:r w:rsidRPr="00CE63FC">
        <w:rPr>
          <w:b/>
          <w:lang w:eastAsia="hr-HR"/>
        </w:rPr>
        <w:t>4.1.1. Obvezne osnove za isključenje gospodarskog subjekta članak 251. ZJN 2016</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Sukladno članku 251. ZJN 2016 javni naručitelj je obvezan isključiti gospodarskog subjekta iz postupka javne nabave ako utvrdi da:</w:t>
      </w:r>
    </w:p>
    <w:p w:rsidR="00CE63FC" w:rsidRPr="00CE63FC" w:rsidRDefault="00CE63FC" w:rsidP="00CE63FC">
      <w:pPr>
        <w:jc w:val="both"/>
        <w:rPr>
          <w:lang w:eastAsia="hr-HR"/>
        </w:rPr>
      </w:pPr>
    </w:p>
    <w:p w:rsidR="00CE63FC" w:rsidRPr="00CE63FC" w:rsidRDefault="00CE63FC" w:rsidP="00CE63FC">
      <w:pPr>
        <w:ind w:left="567" w:hanging="567"/>
        <w:jc w:val="both"/>
        <w:rPr>
          <w:b/>
          <w:lang w:eastAsia="hr-HR"/>
        </w:rPr>
      </w:pPr>
      <w:r w:rsidRPr="00CE63FC">
        <w:rPr>
          <w:b/>
          <w:lang w:eastAsia="hr-HR"/>
        </w:rPr>
        <w:t>4.1.1.1. Nekažnjavanje</w:t>
      </w:r>
    </w:p>
    <w:p w:rsidR="00CE63FC" w:rsidRPr="00CE63FC" w:rsidRDefault="00CE63FC" w:rsidP="00CE63FC">
      <w:pPr>
        <w:ind w:left="567" w:hanging="567"/>
        <w:jc w:val="both"/>
        <w:rPr>
          <w:b/>
          <w:lang w:eastAsia="hr-HR"/>
        </w:rPr>
      </w:pPr>
    </w:p>
    <w:p w:rsidR="00CE63FC" w:rsidRPr="00CE63FC" w:rsidRDefault="00CE63FC" w:rsidP="00CE63FC">
      <w:pPr>
        <w:jc w:val="both"/>
        <w:rPr>
          <w:lang w:eastAsia="hr-HR"/>
        </w:rPr>
      </w:pPr>
      <w:r w:rsidRPr="00CE63FC">
        <w:rPr>
          <w:lang w:eastAsia="hr-HR"/>
        </w:rPr>
        <w:t xml:space="preserve">Javni naručitelj će isključiti gospodarskog subjekta iz postupka nabave ako utvrdi da: </w:t>
      </w:r>
    </w:p>
    <w:p w:rsidR="00CE63FC" w:rsidRPr="00CE63FC" w:rsidRDefault="00CE63FC" w:rsidP="00CE63FC">
      <w:pPr>
        <w:numPr>
          <w:ilvl w:val="0"/>
          <w:numId w:val="15"/>
        </w:numPr>
        <w:contextualSpacing/>
        <w:jc w:val="both"/>
        <w:rPr>
          <w:lang w:eastAsia="hr-HR"/>
        </w:rPr>
      </w:pPr>
      <w:r w:rsidRPr="00CE63FC">
        <w:rPr>
          <w:lang w:eastAsia="hr-HR"/>
        </w:rPr>
        <w:t xml:space="preserve">je gospodarski subjekt koji ima poslovni </w:t>
      </w:r>
      <w:proofErr w:type="spellStart"/>
      <w:r w:rsidRPr="00CE63FC">
        <w:rPr>
          <w:lang w:eastAsia="hr-HR"/>
        </w:rPr>
        <w:t>nastan</w:t>
      </w:r>
      <w:proofErr w:type="spellEnd"/>
      <w:r w:rsidRPr="00CE63FC">
        <w:rPr>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CE63FC" w:rsidRPr="00CE63FC" w:rsidRDefault="00CE63FC" w:rsidP="00CE63FC">
      <w:pPr>
        <w:jc w:val="both"/>
        <w:rPr>
          <w:lang w:eastAsia="hr-HR"/>
        </w:rPr>
      </w:pPr>
    </w:p>
    <w:p w:rsidR="00CE63FC" w:rsidRPr="00CE63FC" w:rsidRDefault="00CE63FC" w:rsidP="00CE63FC">
      <w:pPr>
        <w:ind w:left="426"/>
        <w:jc w:val="both"/>
        <w:rPr>
          <w:b/>
          <w:lang w:eastAsia="hr-HR"/>
        </w:rPr>
      </w:pPr>
      <w:r w:rsidRPr="00CE63FC">
        <w:rPr>
          <w:b/>
          <w:lang w:eastAsia="hr-HR"/>
        </w:rPr>
        <w:lastRenderedPageBreak/>
        <w:t>(a) sudjelovanje u zločinačkoj organizaciji, na temelju</w:t>
      </w:r>
    </w:p>
    <w:p w:rsidR="00CE63FC" w:rsidRPr="00CE63FC" w:rsidRDefault="00CE63FC" w:rsidP="00CE63FC">
      <w:pPr>
        <w:numPr>
          <w:ilvl w:val="1"/>
          <w:numId w:val="15"/>
        </w:numPr>
        <w:contextualSpacing/>
        <w:jc w:val="both"/>
        <w:rPr>
          <w:lang w:eastAsia="hr-HR"/>
        </w:rPr>
      </w:pPr>
      <w:r w:rsidRPr="00CE63FC">
        <w:rPr>
          <w:lang w:eastAsia="hr-HR"/>
        </w:rPr>
        <w:t>članka 328. (zločinačko udruženje) i članka 329. (počinjenje kaznenog djela u sastavu zločinačkog udruženja) Kaznenog zakona,</w:t>
      </w:r>
    </w:p>
    <w:p w:rsidR="00CE63FC" w:rsidRPr="00CE63FC" w:rsidRDefault="00CE63FC" w:rsidP="00CE63FC">
      <w:pPr>
        <w:numPr>
          <w:ilvl w:val="1"/>
          <w:numId w:val="15"/>
        </w:numPr>
        <w:contextualSpacing/>
        <w:jc w:val="both"/>
        <w:rPr>
          <w:lang w:eastAsia="hr-HR"/>
        </w:rPr>
      </w:pPr>
      <w:r w:rsidRPr="00CE63FC">
        <w:rPr>
          <w:lang w:eastAsia="hr-HR"/>
        </w:rPr>
        <w:t>članka 333. (udruživanje za počinjenje kaznenih djela), iz Kaznenog zakona („Narodne novine“, br. 110/97., 27/98., 50/00., 129/00., 51/01., 111/03., 190/03., 105/04., 84/05., 71/06., 110/07., 152/08., 57/11., 77/11. i 143/12.).</w:t>
      </w:r>
    </w:p>
    <w:p w:rsidR="00CE63FC" w:rsidRPr="00CE63FC" w:rsidRDefault="00CE63FC" w:rsidP="00CE63FC">
      <w:pPr>
        <w:jc w:val="both"/>
        <w:rPr>
          <w:lang w:eastAsia="hr-HR"/>
        </w:rPr>
      </w:pPr>
    </w:p>
    <w:p w:rsidR="00CE63FC" w:rsidRPr="00CE63FC" w:rsidRDefault="00CE63FC" w:rsidP="00CE63FC">
      <w:pPr>
        <w:ind w:left="426"/>
        <w:jc w:val="both"/>
        <w:rPr>
          <w:b/>
          <w:lang w:eastAsia="hr-HR"/>
        </w:rPr>
      </w:pPr>
      <w:r w:rsidRPr="00CE63FC">
        <w:rPr>
          <w:b/>
          <w:lang w:eastAsia="hr-HR"/>
        </w:rPr>
        <w:t>(b) korupciju, na temelju</w:t>
      </w:r>
    </w:p>
    <w:p w:rsidR="00CE63FC" w:rsidRPr="00CE63FC" w:rsidRDefault="00CE63FC" w:rsidP="00CE63FC">
      <w:pPr>
        <w:numPr>
          <w:ilvl w:val="1"/>
          <w:numId w:val="15"/>
        </w:numPr>
        <w:contextualSpacing/>
        <w:jc w:val="both"/>
        <w:rPr>
          <w:lang w:eastAsia="hr-HR"/>
        </w:rPr>
      </w:pPr>
      <w:r w:rsidRPr="00CE63FC">
        <w:rPr>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E63FC" w:rsidRPr="00CE63FC" w:rsidRDefault="00CE63FC" w:rsidP="00CE63FC">
      <w:pPr>
        <w:numPr>
          <w:ilvl w:val="1"/>
          <w:numId w:val="15"/>
        </w:numPr>
        <w:contextualSpacing/>
        <w:jc w:val="both"/>
        <w:rPr>
          <w:lang w:eastAsia="hr-HR"/>
        </w:rPr>
      </w:pPr>
      <w:r w:rsidRPr="00CE63FC">
        <w:rPr>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E63FC" w:rsidRPr="00CE63FC" w:rsidRDefault="00CE63FC" w:rsidP="00CE63FC">
      <w:pPr>
        <w:jc w:val="both"/>
        <w:rPr>
          <w:lang w:eastAsia="hr-HR"/>
        </w:rPr>
      </w:pPr>
    </w:p>
    <w:p w:rsidR="00CE63FC" w:rsidRPr="00CE63FC" w:rsidRDefault="00CE63FC" w:rsidP="00CE63FC">
      <w:pPr>
        <w:ind w:left="426"/>
        <w:jc w:val="both"/>
        <w:rPr>
          <w:b/>
          <w:lang w:eastAsia="hr-HR"/>
        </w:rPr>
      </w:pPr>
      <w:r w:rsidRPr="00CE63FC">
        <w:rPr>
          <w:b/>
          <w:lang w:eastAsia="hr-HR"/>
        </w:rPr>
        <w:t>(c) prijevaru, na temelju</w:t>
      </w:r>
    </w:p>
    <w:p w:rsidR="00CE63FC" w:rsidRPr="00CE63FC" w:rsidRDefault="00CE63FC" w:rsidP="00CE63FC">
      <w:pPr>
        <w:numPr>
          <w:ilvl w:val="1"/>
          <w:numId w:val="15"/>
        </w:numPr>
        <w:contextualSpacing/>
        <w:jc w:val="both"/>
        <w:rPr>
          <w:lang w:eastAsia="hr-HR"/>
        </w:rPr>
      </w:pPr>
      <w:r w:rsidRPr="00CE63FC">
        <w:rPr>
          <w:lang w:eastAsia="hr-HR"/>
        </w:rPr>
        <w:t>članka 236. (prijevara), članka 247. (prijevara u gospodarskom poslovanju), članka 256. (utaja poreza ili carine) i članka 258. (subvencijska prijevara) Kaznenog zakona,</w:t>
      </w:r>
    </w:p>
    <w:p w:rsidR="00CE63FC" w:rsidRPr="00CE63FC" w:rsidRDefault="00CE63FC" w:rsidP="00CE63FC">
      <w:pPr>
        <w:numPr>
          <w:ilvl w:val="1"/>
          <w:numId w:val="15"/>
        </w:numPr>
        <w:contextualSpacing/>
        <w:jc w:val="both"/>
        <w:rPr>
          <w:lang w:eastAsia="hr-HR"/>
        </w:rPr>
      </w:pPr>
      <w:r w:rsidRPr="00CE63FC">
        <w:rPr>
          <w:lang w:eastAsia="hr-HR"/>
        </w:rPr>
        <w:t>članka 224. (prijevara),</w:t>
      </w:r>
      <w:r w:rsidRPr="00CE63FC">
        <w:rPr>
          <w:color w:val="FF0000"/>
          <w:lang w:eastAsia="hr-HR"/>
        </w:rPr>
        <w:t xml:space="preserve"> </w:t>
      </w:r>
      <w:r w:rsidRPr="00CE63FC">
        <w:rPr>
          <w:lang w:eastAsia="hr-HR"/>
        </w:rPr>
        <w:t>članka 293. (prijevara u gospodarskom poslovanju) i članka 286. (utaja poreza i drugih davanja) iz Kaznenog zakona („Narodne novine“, br. 110/97., 27/98., 50/00., 129/00., 51/01.,111/03., 190/03., 105/04., 84/05., 71/06., 110/07., 152/08., 57/11., 77/11. i 143/12.)</w:t>
      </w:r>
    </w:p>
    <w:p w:rsidR="00CE63FC" w:rsidRPr="00CE63FC" w:rsidRDefault="00CE63FC" w:rsidP="00CE63FC">
      <w:pPr>
        <w:jc w:val="both"/>
        <w:rPr>
          <w:lang w:eastAsia="hr-HR"/>
        </w:rPr>
      </w:pPr>
    </w:p>
    <w:p w:rsidR="00CE63FC" w:rsidRPr="00CE63FC" w:rsidRDefault="00CE63FC" w:rsidP="00CE63FC">
      <w:pPr>
        <w:ind w:firstLine="426"/>
        <w:jc w:val="both"/>
        <w:rPr>
          <w:b/>
          <w:lang w:eastAsia="hr-HR"/>
        </w:rPr>
      </w:pPr>
      <w:r w:rsidRPr="00CE63FC">
        <w:rPr>
          <w:b/>
          <w:lang w:eastAsia="hr-HR"/>
        </w:rPr>
        <w:t>(d) terorizam ili kaznena djela povezana s terorističkim aktivnostima, na temelju</w:t>
      </w:r>
    </w:p>
    <w:p w:rsidR="00CE63FC" w:rsidRPr="00CE63FC" w:rsidRDefault="00CE63FC" w:rsidP="00CE63FC">
      <w:pPr>
        <w:numPr>
          <w:ilvl w:val="1"/>
          <w:numId w:val="15"/>
        </w:numPr>
        <w:contextualSpacing/>
        <w:jc w:val="both"/>
        <w:rPr>
          <w:lang w:eastAsia="hr-HR"/>
        </w:rPr>
      </w:pPr>
      <w:r w:rsidRPr="00CE63FC">
        <w:rPr>
          <w:lang w:eastAsia="hr-HR"/>
        </w:rPr>
        <w:t>članka 97. (terorizam) članka 99. (javno poticanje na terorizam), članka 100. (novačenje za terorizam), članka 101. (obuka za terorizam) i članka 102. (terorističko udruženje) Kaznenog zakona,</w:t>
      </w:r>
    </w:p>
    <w:p w:rsidR="00CE63FC" w:rsidRPr="00CE63FC" w:rsidRDefault="00CE63FC" w:rsidP="00CE63FC">
      <w:pPr>
        <w:numPr>
          <w:ilvl w:val="1"/>
          <w:numId w:val="15"/>
        </w:numPr>
        <w:contextualSpacing/>
        <w:jc w:val="both"/>
        <w:rPr>
          <w:lang w:eastAsia="hr-HR"/>
        </w:rPr>
      </w:pPr>
      <w:r w:rsidRPr="00CE63FC">
        <w:rPr>
          <w:lang w:eastAsia="hr-HR"/>
        </w:rPr>
        <w:t>članka 169. (terorizam), članka 169.a (javno poticanje na terorizam) i članka 169.b (novačenje i obuka za terorizam) iz Kaznenog zakona („Narodne novine“, br. 110/97., 27/98., 50/00., 129/00., 51/01., 111/03., 190/03., 105/04., 84/05., 71/06., 110/07., 152/08., 57/11., 77/11. i 143/12.).</w:t>
      </w:r>
    </w:p>
    <w:p w:rsidR="00CE63FC" w:rsidRPr="00CE63FC" w:rsidRDefault="00CE63FC" w:rsidP="00CE63FC">
      <w:pPr>
        <w:jc w:val="both"/>
        <w:rPr>
          <w:lang w:eastAsia="hr-HR"/>
        </w:rPr>
      </w:pPr>
    </w:p>
    <w:p w:rsidR="00CE63FC" w:rsidRPr="00CE63FC" w:rsidRDefault="00CE63FC" w:rsidP="00CE63FC">
      <w:pPr>
        <w:ind w:firstLine="426"/>
        <w:jc w:val="both"/>
        <w:rPr>
          <w:b/>
          <w:lang w:eastAsia="hr-HR"/>
        </w:rPr>
      </w:pPr>
      <w:r w:rsidRPr="00CE63FC">
        <w:rPr>
          <w:b/>
          <w:lang w:eastAsia="hr-HR"/>
        </w:rPr>
        <w:t>(e) pranje novca ili financiranje terorizma, na temelju</w:t>
      </w:r>
    </w:p>
    <w:p w:rsidR="00CE63FC" w:rsidRPr="00CE63FC" w:rsidRDefault="00CE63FC" w:rsidP="00CE63FC">
      <w:pPr>
        <w:numPr>
          <w:ilvl w:val="1"/>
          <w:numId w:val="15"/>
        </w:numPr>
        <w:contextualSpacing/>
        <w:jc w:val="both"/>
        <w:rPr>
          <w:lang w:eastAsia="hr-HR"/>
        </w:rPr>
      </w:pPr>
      <w:r w:rsidRPr="00CE63FC">
        <w:rPr>
          <w:lang w:eastAsia="hr-HR"/>
        </w:rPr>
        <w:t>članka 98. (financiranje terorizma) i članka 265. (pranje novca) Kaznenog zakona,</w:t>
      </w:r>
    </w:p>
    <w:p w:rsidR="00CE63FC" w:rsidRPr="00CE63FC" w:rsidRDefault="00CE63FC" w:rsidP="00CE63FC">
      <w:pPr>
        <w:numPr>
          <w:ilvl w:val="1"/>
          <w:numId w:val="15"/>
        </w:numPr>
        <w:contextualSpacing/>
        <w:jc w:val="both"/>
        <w:rPr>
          <w:lang w:eastAsia="hr-HR"/>
        </w:rPr>
      </w:pPr>
      <w:r w:rsidRPr="00CE63FC">
        <w:rPr>
          <w:lang w:eastAsia="hr-HR"/>
        </w:rPr>
        <w:t>članka 279. (pranje novca) iz Kaznenog zakona („Narodne novine“, br. 110/97., 27/98., 50/00., 129/00., 51/01., 111/03., 190/03., 105/04., 84/05., 71/06., 110/07., 152/08., 57/11., 77/11. i 143/12.),</w:t>
      </w:r>
    </w:p>
    <w:p w:rsidR="00CE63FC" w:rsidRPr="00CE63FC" w:rsidRDefault="00CE63FC" w:rsidP="00CE63FC">
      <w:pPr>
        <w:jc w:val="both"/>
        <w:rPr>
          <w:lang w:eastAsia="hr-HR"/>
        </w:rPr>
      </w:pPr>
    </w:p>
    <w:p w:rsidR="00CE63FC" w:rsidRPr="00CE63FC" w:rsidRDefault="00CE63FC" w:rsidP="00CE63FC">
      <w:pPr>
        <w:ind w:firstLine="426"/>
        <w:jc w:val="both"/>
        <w:rPr>
          <w:b/>
          <w:lang w:eastAsia="hr-HR"/>
        </w:rPr>
      </w:pPr>
      <w:r w:rsidRPr="00CE63FC">
        <w:rPr>
          <w:b/>
          <w:lang w:eastAsia="hr-HR"/>
        </w:rPr>
        <w:t>(f) dječji rad ili druge oblike trgovanja ljudima, na temelju</w:t>
      </w:r>
    </w:p>
    <w:p w:rsidR="00CE63FC" w:rsidRPr="00CE63FC" w:rsidRDefault="00CE63FC" w:rsidP="00CE63FC">
      <w:pPr>
        <w:numPr>
          <w:ilvl w:val="1"/>
          <w:numId w:val="15"/>
        </w:numPr>
        <w:contextualSpacing/>
        <w:jc w:val="both"/>
        <w:rPr>
          <w:lang w:eastAsia="hr-HR"/>
        </w:rPr>
      </w:pPr>
      <w:r w:rsidRPr="00CE63FC">
        <w:rPr>
          <w:lang w:eastAsia="hr-HR"/>
        </w:rPr>
        <w:t>članka 106. (trgovanje ljudima) Kaznenog zakona,</w:t>
      </w:r>
    </w:p>
    <w:p w:rsidR="00CE63FC" w:rsidRPr="00CE63FC" w:rsidRDefault="00CE63FC" w:rsidP="00CE63FC">
      <w:pPr>
        <w:numPr>
          <w:ilvl w:val="1"/>
          <w:numId w:val="15"/>
        </w:numPr>
        <w:contextualSpacing/>
        <w:jc w:val="both"/>
        <w:rPr>
          <w:lang w:eastAsia="hr-HR"/>
        </w:rPr>
      </w:pPr>
      <w:r w:rsidRPr="00CE63FC">
        <w:rPr>
          <w:lang w:eastAsia="hr-HR"/>
        </w:rPr>
        <w:t xml:space="preserve">članka 175. (trgovanje ljudima i ropstvo) iz Kaznenog zakona („Narodne novine“, br. 110/97., 27/98., 50/00., 129/00., 51/01., 111/03., 190/03., 105/04., 84/05., 71/06., 110/07., 152/08., 57/11., 77/11. i 143/12.), ili </w:t>
      </w:r>
    </w:p>
    <w:p w:rsidR="00CE63FC" w:rsidRPr="00CE63FC" w:rsidRDefault="00CE63FC" w:rsidP="00CE63FC">
      <w:pPr>
        <w:numPr>
          <w:ilvl w:val="1"/>
          <w:numId w:val="15"/>
        </w:numPr>
        <w:contextualSpacing/>
        <w:jc w:val="both"/>
        <w:rPr>
          <w:lang w:eastAsia="hr-HR"/>
        </w:rPr>
      </w:pPr>
      <w:r w:rsidRPr="00CE63FC">
        <w:rPr>
          <w:lang w:eastAsia="hr-HR"/>
        </w:rPr>
        <w:lastRenderedPageBreak/>
        <w:t xml:space="preserve">je gospodarski subjekt koji nema poslovni </w:t>
      </w:r>
      <w:proofErr w:type="spellStart"/>
      <w:r w:rsidRPr="00CE63FC">
        <w:rPr>
          <w:lang w:eastAsia="hr-HR"/>
        </w:rPr>
        <w:t>nastan</w:t>
      </w:r>
      <w:proofErr w:type="spellEnd"/>
      <w:r w:rsidRPr="00CE63FC">
        <w:rPr>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CE63FC">
        <w:rPr>
          <w:lang w:eastAsia="hr-HR"/>
        </w:rPr>
        <w:t>podtočaka</w:t>
      </w:r>
      <w:proofErr w:type="spellEnd"/>
      <w:r w:rsidRPr="00CE63FC">
        <w:rPr>
          <w:lang w:eastAsia="hr-HR"/>
        </w:rPr>
        <w:t xml:space="preserve"> od a) do f) članka 251. stavka 1. ZJN 2016 i za odgovarajuća kaznena djela koja, prema nacionalnim propisima države poslovnog </w:t>
      </w:r>
      <w:proofErr w:type="spellStart"/>
      <w:r w:rsidRPr="00CE63FC">
        <w:rPr>
          <w:lang w:eastAsia="hr-HR"/>
        </w:rPr>
        <w:t>nastana</w:t>
      </w:r>
      <w:proofErr w:type="spellEnd"/>
      <w:r w:rsidRPr="00CE63FC">
        <w:rPr>
          <w:lang w:eastAsia="hr-HR"/>
        </w:rPr>
        <w:t xml:space="preserve"> gospodarskog subjekta, odnosno države čiji je osoba</w:t>
      </w:r>
      <w:r w:rsidRPr="00CE63FC">
        <w:rPr>
          <w:color w:val="FF0000"/>
          <w:lang w:eastAsia="hr-HR"/>
        </w:rPr>
        <w:t xml:space="preserve"> </w:t>
      </w:r>
      <w:r w:rsidRPr="00CE63FC">
        <w:rPr>
          <w:lang w:eastAsia="hr-HR"/>
        </w:rPr>
        <w:t>državljanin, obuhvaćaju razloge za isključenje iz članka 57. stavka 1. točaka od (a) do (f) Direktive 2014/24/EU.</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U tu će svrhu kao dovoljan dokaz naručitelj prihvatiti slijedeće:</w:t>
      </w:r>
    </w:p>
    <w:p w:rsidR="00CE63FC" w:rsidRPr="00CE63FC" w:rsidRDefault="00CE63FC" w:rsidP="00CE63FC">
      <w:pPr>
        <w:numPr>
          <w:ilvl w:val="0"/>
          <w:numId w:val="11"/>
        </w:numPr>
        <w:jc w:val="both"/>
        <w:rPr>
          <w:lang w:eastAsia="hr-HR"/>
        </w:rPr>
      </w:pPr>
      <w:r w:rsidRPr="00CE63FC">
        <w:rPr>
          <w:b/>
          <w:lang w:eastAsia="hr-HR"/>
        </w:rPr>
        <w:t>ponuditelj u svojoj ponudi dostavlja izjavu (prilog 5.).</w:t>
      </w:r>
      <w:r w:rsidRPr="00CE63FC">
        <w:rPr>
          <w:lang w:eastAsia="hr-HR"/>
        </w:rPr>
        <w:t xml:space="preserve"> Izjavu daje osoba po zakonu ovlaštena za zastupanje gospodarskog subjekta. Izjava ne smije biti starija od 3 (tri) mjeseca računajući od dana početka postupka poziva na dostavu ponuda.</w:t>
      </w:r>
    </w:p>
    <w:p w:rsidR="00CE63FC" w:rsidRPr="00CE63FC" w:rsidRDefault="00CE63FC" w:rsidP="00CE63FC">
      <w:pPr>
        <w:ind w:right="488"/>
        <w:jc w:val="both"/>
        <w:rPr>
          <w:lang w:eastAsia="hr-HR"/>
        </w:rPr>
      </w:pPr>
    </w:p>
    <w:p w:rsidR="00CE63FC" w:rsidRPr="00CE63FC" w:rsidRDefault="00CE63FC" w:rsidP="00CE63FC">
      <w:pPr>
        <w:ind w:right="488"/>
        <w:jc w:val="both"/>
        <w:rPr>
          <w:lang w:eastAsia="hr-HR"/>
        </w:rPr>
      </w:pPr>
      <w:r w:rsidRPr="00CE63FC">
        <w:rPr>
          <w:b/>
          <w:lang w:eastAsia="hr-HR"/>
        </w:rPr>
        <w:t>4.1.2.  Obvezna osnova za isključenje iz čl. 252. st. 1. Zakona</w:t>
      </w:r>
      <w:r w:rsidRPr="00CE63FC">
        <w:rPr>
          <w:lang w:eastAsia="hr-HR"/>
        </w:rPr>
        <w:t xml:space="preserve">. </w:t>
      </w:r>
    </w:p>
    <w:p w:rsidR="00CE63FC" w:rsidRPr="00CE63FC" w:rsidRDefault="00CE63FC" w:rsidP="00CE63FC">
      <w:pPr>
        <w:ind w:right="-2"/>
        <w:jc w:val="both"/>
        <w:rPr>
          <w:lang w:eastAsia="hr-HR"/>
        </w:rPr>
      </w:pPr>
    </w:p>
    <w:p w:rsidR="00CE63FC" w:rsidRPr="00CE63FC" w:rsidRDefault="00CE63FC" w:rsidP="00CE63FC">
      <w:pPr>
        <w:ind w:right="-2"/>
        <w:jc w:val="both"/>
        <w:rPr>
          <w:lang w:eastAsia="hr-HR"/>
        </w:rPr>
      </w:pPr>
      <w:r w:rsidRPr="00CE63FC">
        <w:rPr>
          <w:lang w:eastAsia="hr-HR"/>
        </w:rPr>
        <w:t xml:space="preserve">Ponuditelj može potvrdom Porezne uprave ili drugog nadležnog tijela u državi poslovnog </w:t>
      </w:r>
      <w:proofErr w:type="spellStart"/>
      <w:r w:rsidRPr="00CE63FC">
        <w:rPr>
          <w:lang w:eastAsia="hr-HR"/>
        </w:rPr>
        <w:t>nastana</w:t>
      </w:r>
      <w:proofErr w:type="spellEnd"/>
      <w:r w:rsidRPr="00CE63FC">
        <w:rPr>
          <w:lang w:eastAsia="hr-HR"/>
        </w:rPr>
        <w:t xml:space="preserve"> gospodarskog subjekta - dokazati nepostojanje duga s osnove obveze plaćanja dospjelih poreznih obveza i obveza za mirovinsko i zdravstveno osiguranje, iz čl. 252. st. 1. Zakona kako slijedi:</w:t>
      </w:r>
    </w:p>
    <w:p w:rsidR="00CE63FC" w:rsidRPr="00CE63FC" w:rsidRDefault="00CE63FC" w:rsidP="00CE63FC">
      <w:pPr>
        <w:ind w:left="993" w:right="-2" w:hanging="284"/>
        <w:jc w:val="both"/>
        <w:rPr>
          <w:lang w:eastAsia="hr-HR"/>
        </w:rPr>
      </w:pPr>
      <w:r w:rsidRPr="00CE63FC">
        <w:rPr>
          <w:lang w:eastAsia="hr-HR"/>
        </w:rPr>
        <w:t xml:space="preserve">a) </w:t>
      </w:r>
      <w:r w:rsidRPr="00CE63FC">
        <w:rPr>
          <w:b/>
          <w:lang w:eastAsia="hr-HR"/>
        </w:rPr>
        <w:t>potvrdu Porezne uprave</w:t>
      </w:r>
      <w:r w:rsidRPr="00CE63FC">
        <w:rPr>
          <w:lang w:eastAsia="hr-HR"/>
        </w:rPr>
        <w:t xml:space="preserve"> o stanju duga koja ne smije biti starija od 30 (trideset) dana računajući od dana početka postupka nabave, ili</w:t>
      </w:r>
    </w:p>
    <w:p w:rsidR="00CE63FC" w:rsidRPr="00CE63FC" w:rsidRDefault="00CE63FC" w:rsidP="00CE63FC">
      <w:pPr>
        <w:ind w:left="993" w:right="-2" w:hanging="284"/>
        <w:jc w:val="both"/>
        <w:rPr>
          <w:lang w:eastAsia="hr-HR"/>
        </w:rPr>
      </w:pPr>
      <w:r w:rsidRPr="00CE63FC">
        <w:rPr>
          <w:lang w:eastAsia="hr-HR"/>
        </w:rPr>
        <w:t xml:space="preserve">b) </w:t>
      </w:r>
      <w:r w:rsidRPr="00CE63FC">
        <w:rPr>
          <w:b/>
          <w:lang w:eastAsia="hr-HR"/>
        </w:rPr>
        <w:t xml:space="preserve">važeći jednakovrijedni dokument </w:t>
      </w:r>
      <w:r w:rsidRPr="00CE63FC">
        <w:rPr>
          <w:lang w:eastAsia="hr-HR"/>
        </w:rPr>
        <w:t>nadležnog tijela države sjedišta gospodarskog subjekta, ako se ne izdaje potvrda Porezne uprave o stanju duga, ili</w:t>
      </w:r>
    </w:p>
    <w:p w:rsidR="00CE63FC" w:rsidRPr="00CE63FC" w:rsidRDefault="00CE63FC" w:rsidP="00CE63FC">
      <w:pPr>
        <w:ind w:left="993" w:right="-2" w:hanging="284"/>
        <w:jc w:val="both"/>
        <w:rPr>
          <w:lang w:eastAsia="hr-HR"/>
        </w:rPr>
      </w:pPr>
      <w:r w:rsidRPr="00CE63FC">
        <w:rPr>
          <w:lang w:eastAsia="hr-HR"/>
        </w:rPr>
        <w:t xml:space="preserve">c) </w:t>
      </w:r>
      <w:r w:rsidRPr="00CE63FC">
        <w:rPr>
          <w:b/>
          <w:lang w:eastAsia="hr-HR"/>
        </w:rPr>
        <w:t>izjavu pod prisegom ili odgovarajuću izjavu osobe</w:t>
      </w:r>
      <w:r w:rsidRPr="00CE63FC">
        <w:rPr>
          <w:lang w:eastAsia="hr-HR"/>
        </w:rPr>
        <w:t xml:space="preserv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w:t>
      </w:r>
      <w:r w:rsidRPr="00CE63FC">
        <w:rPr>
          <w:color w:val="FF0000"/>
          <w:lang w:eastAsia="hr-HR"/>
        </w:rPr>
        <w:t xml:space="preserve"> </w:t>
      </w:r>
      <w:r w:rsidRPr="00CE63FC">
        <w:rPr>
          <w:lang w:eastAsia="hr-HR"/>
        </w:rPr>
        <w:t>postupka nabave, ako se u državi sjedišta gospodarskog subjekta ne izdaje potvrda Porezne uprave o stanju duga ili jednakovrijedni dokument iz točke b) (važeći jednakovrijedni dokument nadležnog tijela države sjedišta gospodarskog subjekta).</w:t>
      </w:r>
    </w:p>
    <w:p w:rsidR="00CE63FC" w:rsidRPr="00CE63FC" w:rsidRDefault="00CE63FC" w:rsidP="00CE63FC">
      <w:pPr>
        <w:keepNext/>
        <w:keepLines/>
        <w:ind w:right="-2"/>
        <w:jc w:val="both"/>
        <w:outlineLvl w:val="0"/>
        <w:rPr>
          <w:lang w:eastAsia="hr-HR"/>
        </w:rPr>
      </w:pPr>
    </w:p>
    <w:p w:rsidR="00CE63FC" w:rsidRPr="00CE63FC" w:rsidRDefault="00CE63FC" w:rsidP="00CE63FC">
      <w:pPr>
        <w:keepNext/>
        <w:keepLines/>
        <w:ind w:right="-2"/>
        <w:jc w:val="both"/>
        <w:outlineLvl w:val="0"/>
        <w:rPr>
          <w:b/>
          <w:lang w:eastAsia="hr-HR"/>
        </w:rPr>
      </w:pPr>
      <w:r w:rsidRPr="00CE63FC">
        <w:rPr>
          <w:lang w:eastAsia="hr-HR"/>
        </w:rPr>
        <w:t>Naručitelj je obvezan isključiti ponuditelja iz postupka nabave:</w:t>
      </w:r>
    </w:p>
    <w:p w:rsidR="00CE63FC" w:rsidRPr="00CE63FC" w:rsidRDefault="00CE63FC" w:rsidP="00CE63FC">
      <w:pPr>
        <w:keepNext/>
        <w:keepLines/>
        <w:numPr>
          <w:ilvl w:val="0"/>
          <w:numId w:val="15"/>
        </w:numPr>
        <w:ind w:right="-2"/>
        <w:contextualSpacing/>
        <w:jc w:val="both"/>
        <w:outlineLvl w:val="0"/>
        <w:rPr>
          <w:b/>
          <w:lang w:eastAsia="hr-HR"/>
        </w:rPr>
      </w:pPr>
      <w:r w:rsidRPr="00CE63FC">
        <w:rPr>
          <w:lang w:eastAsia="hr-HR"/>
        </w:rPr>
        <w:t>ako nije ispunio obvezu plaćanja dospjelih poreznih obveza i obveza za mirovinsko i zdravstveno osiguranje, osim ako mu je sukladno s posebnim propisima odobrena odgoda plaćanja navedenih obveza.</w:t>
      </w:r>
    </w:p>
    <w:p w:rsidR="00CE63FC" w:rsidRPr="00CE63FC" w:rsidRDefault="00CE63FC" w:rsidP="00CE63FC">
      <w:pPr>
        <w:ind w:right="488"/>
        <w:jc w:val="both"/>
        <w:rPr>
          <w:lang w:eastAsia="hr-HR"/>
        </w:rPr>
      </w:pPr>
    </w:p>
    <w:p w:rsidR="00CE63FC" w:rsidRPr="00CE63FC" w:rsidRDefault="00CE63FC" w:rsidP="00CE63FC">
      <w:pPr>
        <w:ind w:right="-2"/>
        <w:jc w:val="both"/>
        <w:rPr>
          <w:lang w:eastAsia="hr-HR"/>
        </w:rPr>
      </w:pPr>
      <w:r w:rsidRPr="00CE63FC">
        <w:rPr>
          <w:u w:val="single"/>
          <w:lang w:eastAsia="hr-HR"/>
        </w:rPr>
        <w:t>Ostale osnove za isključenje gosp. subjekta koje Naručitelj namjerava koristiti</w:t>
      </w:r>
      <w:r w:rsidRPr="00CE63FC">
        <w:rPr>
          <w:lang w:eastAsia="hr-HR"/>
        </w:rPr>
        <w:t>: Naručitelj ne koristi ostale osnove za isključenje.</w:t>
      </w:r>
    </w:p>
    <w:p w:rsidR="00CE63FC" w:rsidRPr="00CE63FC" w:rsidRDefault="00CE63FC" w:rsidP="00CE63FC">
      <w:pPr>
        <w:jc w:val="both"/>
        <w:rPr>
          <w:color w:val="FF0000"/>
          <w:lang w:eastAsia="hr-HR"/>
        </w:rPr>
      </w:pPr>
    </w:p>
    <w:p w:rsidR="00CE63FC" w:rsidRPr="00CE63FC" w:rsidRDefault="00CE63FC" w:rsidP="00CE63FC">
      <w:pPr>
        <w:jc w:val="both"/>
        <w:rPr>
          <w:b/>
          <w:lang w:eastAsia="hr-HR"/>
        </w:rPr>
      </w:pPr>
      <w:r w:rsidRPr="00CE63FC">
        <w:rPr>
          <w:b/>
          <w:lang w:eastAsia="hr-HR"/>
        </w:rPr>
        <w:t xml:space="preserve">4.2. Sposobnost za obavljanje profesionalne djelatnosti </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 xml:space="preserve">Svaki ponuditelj i član zajednice ponuditelja mora dokazati svoj upis u </w:t>
      </w:r>
      <w:r w:rsidRPr="00CE63FC">
        <w:rPr>
          <w:b/>
          <w:lang w:eastAsia="hr-HR"/>
        </w:rPr>
        <w:t xml:space="preserve">sudski, obrtni, strukovni ili drugi odgovarajući registar </w:t>
      </w:r>
      <w:r w:rsidRPr="00CE63FC">
        <w:rPr>
          <w:lang w:eastAsia="hr-HR"/>
        </w:rPr>
        <w:t xml:space="preserve">države sjedišta gospodarskog subjekta. </w:t>
      </w:r>
    </w:p>
    <w:p w:rsidR="00CE63FC" w:rsidRPr="00CE63FC" w:rsidRDefault="00CE63FC" w:rsidP="00CE63FC">
      <w:pPr>
        <w:keepNext/>
        <w:keepLines/>
        <w:jc w:val="both"/>
        <w:outlineLvl w:val="0"/>
        <w:rPr>
          <w:lang w:eastAsia="hr-HR"/>
        </w:rPr>
      </w:pPr>
    </w:p>
    <w:p w:rsidR="00CE63FC" w:rsidRPr="00CE63FC" w:rsidRDefault="00CE63FC" w:rsidP="00CE63FC">
      <w:pPr>
        <w:keepNext/>
        <w:keepLines/>
        <w:jc w:val="both"/>
        <w:outlineLvl w:val="0"/>
        <w:rPr>
          <w:b/>
          <w:lang w:eastAsia="hr-HR"/>
        </w:rPr>
      </w:pPr>
      <w:r w:rsidRPr="00CE63FC">
        <w:rPr>
          <w:lang w:eastAsia="hr-HR"/>
        </w:rPr>
        <w:t xml:space="preserve">Upis u registar dokazuje se odgovarajućim izvodom, a ako se oni ne izdaju u državi sjedišta gospodarskog subjekta, gospodarski subjekt može dostaviti izjavu s ovjerom potpisa kod nadležnog tijela. </w:t>
      </w:r>
    </w:p>
    <w:p w:rsidR="00CE63FC" w:rsidRPr="00CE63FC" w:rsidRDefault="00CE63FC" w:rsidP="00CE63FC">
      <w:pPr>
        <w:keepNext/>
        <w:keepLines/>
        <w:jc w:val="both"/>
        <w:outlineLvl w:val="0"/>
        <w:rPr>
          <w:lang w:eastAsia="hr-HR"/>
        </w:rPr>
      </w:pPr>
    </w:p>
    <w:p w:rsidR="00CE63FC" w:rsidRPr="00CE63FC" w:rsidRDefault="00CE63FC" w:rsidP="00CE63FC">
      <w:pPr>
        <w:keepNext/>
        <w:keepLines/>
        <w:jc w:val="both"/>
        <w:outlineLvl w:val="0"/>
        <w:rPr>
          <w:lang w:eastAsia="hr-HR"/>
        </w:rPr>
      </w:pPr>
      <w:r w:rsidRPr="00CE63FC">
        <w:rPr>
          <w:lang w:eastAsia="hr-HR"/>
        </w:rPr>
        <w:t xml:space="preserve">Izvod ili izjava kojom se dokazuje upis u registar </w:t>
      </w:r>
      <w:r w:rsidRPr="00CE63FC">
        <w:rPr>
          <w:i/>
          <w:lang w:eastAsia="hr-HR"/>
        </w:rPr>
        <w:t>ne smije biti starija od 3</w:t>
      </w:r>
      <w:r w:rsidRPr="00CE63FC">
        <w:rPr>
          <w:lang w:eastAsia="hr-HR"/>
        </w:rPr>
        <w:t xml:space="preserve"> (tri) mjeseca računajući od  dana početka postupka nabave. </w:t>
      </w:r>
    </w:p>
    <w:p w:rsidR="00CE63FC" w:rsidRPr="00CE63FC" w:rsidRDefault="00CE63FC" w:rsidP="00CE63FC">
      <w:pPr>
        <w:keepNext/>
        <w:keepLines/>
        <w:jc w:val="both"/>
        <w:outlineLvl w:val="0"/>
        <w:rPr>
          <w:lang w:eastAsia="hr-HR"/>
        </w:rPr>
      </w:pPr>
    </w:p>
    <w:p w:rsidR="00CE63FC" w:rsidRPr="00CE63FC" w:rsidRDefault="00CE63FC" w:rsidP="00CE63FC">
      <w:pPr>
        <w:keepNext/>
        <w:keepLines/>
        <w:jc w:val="both"/>
        <w:outlineLvl w:val="0"/>
        <w:rPr>
          <w:b/>
          <w:bCs/>
          <w:lang w:eastAsia="hr-HR"/>
        </w:rPr>
      </w:pPr>
      <w:bookmarkStart w:id="27" w:name="_Toc360694435"/>
      <w:r w:rsidRPr="00CE63FC">
        <w:rPr>
          <w:b/>
          <w:bCs/>
          <w:lang w:eastAsia="hr-HR"/>
        </w:rPr>
        <w:t xml:space="preserve">4.3. Jamstvo za uredno izvršenje ugovora </w:t>
      </w:r>
    </w:p>
    <w:p w:rsidR="00CE63FC" w:rsidRPr="00CE63FC" w:rsidRDefault="00CE63FC" w:rsidP="00CE63FC">
      <w:pPr>
        <w:keepNext/>
        <w:keepLines/>
        <w:jc w:val="both"/>
        <w:outlineLvl w:val="0"/>
        <w:rPr>
          <w:b/>
          <w:bCs/>
          <w:lang w:eastAsia="hr-HR"/>
        </w:rPr>
      </w:pPr>
    </w:p>
    <w:p w:rsidR="00CE63FC" w:rsidRPr="00CE63FC" w:rsidRDefault="00CE63FC" w:rsidP="00CE63FC">
      <w:pPr>
        <w:autoSpaceDE w:val="0"/>
        <w:autoSpaceDN w:val="0"/>
        <w:adjustRightInd w:val="0"/>
        <w:jc w:val="both"/>
        <w:rPr>
          <w:szCs w:val="22"/>
          <w:lang w:eastAsia="hr-HR"/>
        </w:rPr>
      </w:pPr>
      <w:r w:rsidRPr="00CE63FC">
        <w:rPr>
          <w:szCs w:val="22"/>
          <w:lang w:eastAsia="hr-HR"/>
        </w:rPr>
        <w:t>Odabrani ponuditelj (Izvršitelj) je po potpisu ugovora o nabavi obvezan dostaviti zadužnicu, potvrđenu od strane javnog bilježnika, popunjenu sukladno Pravilniku o obliku i sadržaju zadužnice (Narodne novine, broj 115/12 i 82/17), u visini 10% (deset posto) od ukupne vrijednosti sklopljenog ugovora o nabavi bez PDV-a, bez uvećanja, sa zakonskim zateznim kamatama po stopi određenoj sukladno članku 29. stavak 2. Zakona o obveznim odnosima (Narodne novine, broj 35/05, 41/08, 125/11, 78/15 i 29/18), s važenjem minimalno do isteka roka valjanosti ugovora. Jamstvo će se naplatiti u slučaju povrede ugovornih obveza od strane Izvršitelja.</w:t>
      </w:r>
    </w:p>
    <w:p w:rsidR="00CE63FC" w:rsidRPr="00CE63FC" w:rsidRDefault="00CE63FC" w:rsidP="00CE63FC">
      <w:pPr>
        <w:autoSpaceDE w:val="0"/>
        <w:autoSpaceDN w:val="0"/>
        <w:adjustRightInd w:val="0"/>
        <w:jc w:val="both"/>
        <w:rPr>
          <w:szCs w:val="22"/>
          <w:lang w:eastAsia="hr-HR"/>
        </w:rPr>
      </w:pPr>
      <w:r w:rsidRPr="00CE63FC">
        <w:rPr>
          <w:szCs w:val="22"/>
          <w:lang w:eastAsia="hr-HR"/>
        </w:rPr>
        <w:t>Nedostavljanjem jamstva za uredno ispunjenje ugovora u primjerenom roku, naručitelj zadržava pravo jednostrano raskinuti ugovor.</w:t>
      </w:r>
    </w:p>
    <w:p w:rsidR="00CE63FC" w:rsidRPr="00CE63FC" w:rsidRDefault="00CE63FC" w:rsidP="00CE63FC">
      <w:pPr>
        <w:jc w:val="both"/>
      </w:pPr>
    </w:p>
    <w:p w:rsidR="00CE63FC" w:rsidRPr="00CE63FC" w:rsidRDefault="00CE63FC" w:rsidP="00CE63FC">
      <w:pPr>
        <w:ind w:right="488"/>
        <w:jc w:val="both"/>
        <w:rPr>
          <w:b/>
          <w:color w:val="FF0000"/>
          <w:lang w:eastAsia="hr-HR"/>
        </w:rPr>
      </w:pPr>
    </w:p>
    <w:p w:rsidR="00CE63FC" w:rsidRPr="00CE63FC" w:rsidRDefault="00CE63FC" w:rsidP="00CE63FC">
      <w:pPr>
        <w:keepNext/>
        <w:keepLines/>
        <w:ind w:left="709" w:hanging="709"/>
        <w:jc w:val="both"/>
        <w:outlineLvl w:val="0"/>
        <w:rPr>
          <w:b/>
        </w:rPr>
      </w:pPr>
      <w:r w:rsidRPr="00CE63FC">
        <w:rPr>
          <w:b/>
        </w:rPr>
        <w:t>4.4. Tehnička i stručna sposobnost</w:t>
      </w:r>
    </w:p>
    <w:p w:rsidR="00CE63FC" w:rsidRPr="00CE63FC" w:rsidRDefault="00CE63FC" w:rsidP="00CE63FC">
      <w:pPr>
        <w:keepNext/>
        <w:keepLines/>
        <w:ind w:left="709" w:hanging="709"/>
        <w:jc w:val="both"/>
        <w:outlineLvl w:val="0"/>
      </w:pPr>
    </w:p>
    <w:p w:rsidR="00CE63FC" w:rsidRPr="00CE63FC" w:rsidRDefault="00CE63FC" w:rsidP="00CE63FC">
      <w:pPr>
        <w:jc w:val="both"/>
      </w:pPr>
      <w:r w:rsidRPr="00CE63FC">
        <w:t xml:space="preserve">4.4.1. Ponuditelj tehničku sposobnost dokazuje </w:t>
      </w:r>
      <w:r w:rsidRPr="00CE63FC">
        <w:rPr>
          <w:b/>
        </w:rPr>
        <w:t>popisom glavnih usluga</w:t>
      </w:r>
      <w:r w:rsidRPr="00CE63FC">
        <w:t xml:space="preserve"> izvršenim u godini u kojoj je započeo postupak javne nabave i tijekom tri godine koje prethode toj godini.</w:t>
      </w:r>
    </w:p>
    <w:p w:rsidR="00CE63FC" w:rsidRPr="00CE63FC" w:rsidRDefault="00CE63FC" w:rsidP="00CE63FC">
      <w:pPr>
        <w:contextualSpacing/>
        <w:jc w:val="both"/>
        <w:rPr>
          <w:color w:val="FF0000"/>
        </w:rPr>
      </w:pPr>
    </w:p>
    <w:p w:rsidR="00CE63FC" w:rsidRPr="00CE63FC" w:rsidRDefault="00CE63FC" w:rsidP="00CE63FC">
      <w:pPr>
        <w:contextualSpacing/>
        <w:jc w:val="both"/>
      </w:pPr>
      <w:r w:rsidRPr="00CE63FC">
        <w:t xml:space="preserve">Gospodarski subjekt mora dokazati da je u godini u kojoj je započeo postupak nabave i tijekom tri godine koje prethode toj godini izvršio uslugu </w:t>
      </w:r>
      <w:r w:rsidRPr="00CE63FC">
        <w:rPr>
          <w:b/>
        </w:rPr>
        <w:t>istu ili sličnu predmetu nabave</w:t>
      </w:r>
      <w:r w:rsidRPr="00CE63FC">
        <w:t xml:space="preserve">. </w:t>
      </w:r>
      <w:r w:rsidRPr="00CE63FC">
        <w:rPr>
          <w:b/>
          <w:u w:val="single"/>
        </w:rPr>
        <w:t>Zbroj vrijednosti (bez PDV-a) najviše 2 izvršene usluge mora biti minimalno u visini procijenjene vrijednosti nabave</w:t>
      </w:r>
      <w:r w:rsidRPr="00CE63FC">
        <w:rPr>
          <w:u w:val="single"/>
        </w:rPr>
        <w:t>.</w:t>
      </w:r>
      <w:r w:rsidRPr="00CE63FC">
        <w:t xml:space="preserve"> Gospodarski subjekt na taj način dokazuje da ima potrebno iskustvo, znanje i sposobnost te da je s obzirom na opseg, predmet i procijenjenu vrijednost nabave sposoban kvalitetno izvršiti uslugu koja je predmet nabave.</w:t>
      </w:r>
    </w:p>
    <w:p w:rsidR="00CE63FC" w:rsidRPr="00CE63FC" w:rsidRDefault="00CE63FC" w:rsidP="00CE63FC">
      <w:pPr>
        <w:jc w:val="both"/>
      </w:pPr>
    </w:p>
    <w:p w:rsidR="00CE63FC" w:rsidRPr="00CE63FC" w:rsidRDefault="00CE63FC" w:rsidP="00CE63FC">
      <w:pPr>
        <w:jc w:val="both"/>
      </w:pPr>
      <w:r w:rsidRPr="00CE63FC">
        <w:t xml:space="preserve">Popis uredno izvršenih usluga minimalno sadržava sljedeće podatke: naziv i sjedište druge ugovorne strane, naziv i sjedište Izvršitelja, naziv ugovora, popis usluga obuhvaćenih ugovorom, vrijednost izvršenih usluga, datum pružene usluge. </w:t>
      </w:r>
    </w:p>
    <w:p w:rsidR="00CE63FC" w:rsidRPr="00CE63FC" w:rsidRDefault="00CE63FC" w:rsidP="00CE63FC">
      <w:pPr>
        <w:keepNext/>
        <w:keepLines/>
        <w:jc w:val="both"/>
        <w:outlineLvl w:val="0"/>
        <w:rPr>
          <w:b/>
        </w:rPr>
      </w:pPr>
    </w:p>
    <w:p w:rsidR="00CE63FC" w:rsidRPr="00CE63FC" w:rsidRDefault="00CE63FC" w:rsidP="00CE63FC">
      <w:pPr>
        <w:jc w:val="both"/>
        <w:rPr>
          <w:b/>
        </w:rPr>
      </w:pPr>
      <w:r w:rsidRPr="00CE63FC">
        <w:rPr>
          <w:b/>
        </w:rPr>
        <w:t xml:space="preserve">4.4.2. </w:t>
      </w:r>
      <w:r w:rsidRPr="00CE63FC">
        <w:t xml:space="preserve">Ponuditelj tijekom provedbe projekta mora imati na raspolaganju osobe kvalificirane za izvršenje usluge. </w:t>
      </w:r>
    </w:p>
    <w:p w:rsidR="00CE63FC" w:rsidRPr="00CE63FC" w:rsidRDefault="00CE63FC" w:rsidP="00CE63FC">
      <w:pPr>
        <w:jc w:val="both"/>
      </w:pPr>
      <w:r w:rsidRPr="00CE63FC">
        <w:t xml:space="preserve">Ponuditelj treba dostaviti </w:t>
      </w:r>
      <w:r w:rsidRPr="00CE63FC">
        <w:rPr>
          <w:b/>
        </w:rPr>
        <w:t xml:space="preserve">popis stručnjaka (najmanje 3 člana projektnog tima), koji će raditi na provedbi projekta predmeta nabave te navesti njihove zadatke u izvršenju predmeta nabave.  </w:t>
      </w:r>
      <w:r w:rsidRPr="00CE63FC">
        <w:t>Potrebno je odrediti voditelja projektnog tima.</w:t>
      </w:r>
    </w:p>
    <w:p w:rsidR="00CE63FC" w:rsidRPr="00CE63FC" w:rsidRDefault="00CE63FC" w:rsidP="00CE63FC">
      <w:pPr>
        <w:jc w:val="both"/>
      </w:pPr>
    </w:p>
    <w:p w:rsidR="00CE63FC" w:rsidRPr="00CE63FC" w:rsidRDefault="00CE63FC" w:rsidP="00CE63FC">
      <w:pPr>
        <w:jc w:val="both"/>
      </w:pPr>
      <w:r w:rsidRPr="00CE63FC">
        <w:t>Ponuditelj također predmetnom izjavom za svakog nominiranog stručnjaka izjavljuje kako isti nije uključen u izradu Strategije razvoja održivog turizma do 2030. godine i Nacionalnog plana razvoja održivog turizma od 2021. do 2027. godine..</w:t>
      </w:r>
    </w:p>
    <w:p w:rsidR="00CE63FC" w:rsidRPr="00CE63FC" w:rsidRDefault="00CE63FC" w:rsidP="00CE63FC">
      <w:pPr>
        <w:spacing w:after="200" w:line="276" w:lineRule="auto"/>
        <w:jc w:val="both"/>
      </w:pPr>
    </w:p>
    <w:p w:rsidR="00CE63FC" w:rsidRPr="00CE63FC" w:rsidRDefault="00CE63FC" w:rsidP="00CE63FC">
      <w:pPr>
        <w:spacing w:after="200" w:line="276" w:lineRule="auto"/>
        <w:jc w:val="both"/>
      </w:pPr>
      <w:r w:rsidRPr="00CE63FC">
        <w:t xml:space="preserve">Ponuditelj mora dostaviti </w:t>
      </w:r>
      <w:r w:rsidRPr="00CE63FC">
        <w:rPr>
          <w:b/>
        </w:rPr>
        <w:t>Izjavu</w:t>
      </w:r>
      <w:r w:rsidRPr="00CE63FC">
        <w:rPr>
          <w:rFonts w:eastAsia="Calibri"/>
          <w:b/>
          <w:lang w:eastAsia="hr-HR"/>
        </w:rPr>
        <w:t xml:space="preserve"> o stručnoj sposobnosti (Prilog 3.)</w:t>
      </w:r>
      <w:r w:rsidRPr="00CE63FC">
        <w:rPr>
          <w:rFonts w:eastAsia="Calibri"/>
          <w:lang w:eastAsia="hr-HR"/>
        </w:rPr>
        <w:t xml:space="preserve"> </w:t>
      </w:r>
      <w:r w:rsidRPr="00CE63FC">
        <w:t xml:space="preserve"> kojom potvrđuje da je sposoban izvršiti sve zadatke opisane i specificirane u opisu predmeta nabave i to u zadanim rokovima.</w:t>
      </w:r>
    </w:p>
    <w:p w:rsidR="00CE63FC" w:rsidRPr="00CE63FC" w:rsidRDefault="00CE63FC" w:rsidP="00CE63FC">
      <w:pPr>
        <w:keepNext/>
        <w:keepLines/>
        <w:jc w:val="both"/>
        <w:outlineLvl w:val="0"/>
      </w:pPr>
      <w:r w:rsidRPr="00CE63FC">
        <w:lastRenderedPageBreak/>
        <w:t>Svaki član projektnog tima mora imati:</w:t>
      </w:r>
    </w:p>
    <w:p w:rsidR="00CE63FC" w:rsidRPr="00CE63FC" w:rsidRDefault="00CE63FC" w:rsidP="00CE63FC">
      <w:pPr>
        <w:keepNext/>
        <w:keepLines/>
        <w:jc w:val="both"/>
        <w:outlineLvl w:val="0"/>
      </w:pPr>
    </w:p>
    <w:p w:rsidR="00CE63FC" w:rsidRPr="00CE63FC" w:rsidRDefault="00CE63FC" w:rsidP="00CE63FC">
      <w:pPr>
        <w:numPr>
          <w:ilvl w:val="0"/>
          <w:numId w:val="19"/>
        </w:numPr>
        <w:tabs>
          <w:tab w:val="left" w:pos="5218"/>
        </w:tabs>
        <w:ind w:left="656" w:right="319"/>
        <w:contextualSpacing/>
        <w:jc w:val="both"/>
        <w:rPr>
          <w:rFonts w:asciiTheme="minorHAnsi" w:eastAsiaTheme="minorHAnsi" w:hAnsiTheme="minorHAnsi" w:cstheme="minorHAnsi"/>
          <w:i/>
          <w:lang w:val="en-US"/>
        </w:rPr>
      </w:pPr>
      <w:r w:rsidRPr="00CE63FC">
        <w:rPr>
          <w:lang w:eastAsia="hr-HR"/>
        </w:rPr>
        <w:t xml:space="preserve">minimalno visoko stručno obrazovanje, završen preddiplomski i diplomski sveučilišni studij ili integrirani preddiplomski i diplomski sveučilišni studij, čijim završetkom se stječe najmanje 300 ECTS bodova, akademski naziv magistar, odnosno magistra struke ili je na drugi način, propisan posebnim propisom, osoba stekla stupanj obrazovanja koji odgovara prethodno navedenom stupnju obrazovanja, </w:t>
      </w:r>
      <w:r w:rsidRPr="00CE63FC">
        <w:t xml:space="preserve"> odnosno m</w:t>
      </w:r>
      <w:proofErr w:type="spellStart"/>
      <w:r w:rsidRPr="00CE63FC">
        <w:rPr>
          <w:rFonts w:eastAsiaTheme="minorHAnsi"/>
          <w:iCs/>
          <w:lang w:val="en-US"/>
        </w:rPr>
        <w:t>inimalno</w:t>
      </w:r>
      <w:proofErr w:type="spellEnd"/>
      <w:r w:rsidRPr="00CE63FC">
        <w:rPr>
          <w:rFonts w:eastAsiaTheme="minorHAnsi"/>
          <w:iCs/>
          <w:lang w:val="en-US"/>
        </w:rPr>
        <w:t xml:space="preserve"> </w:t>
      </w:r>
      <w:proofErr w:type="spellStart"/>
      <w:r w:rsidRPr="00CE63FC">
        <w:rPr>
          <w:rFonts w:eastAsiaTheme="minorHAnsi"/>
          <w:iCs/>
          <w:lang w:val="en-US"/>
        </w:rPr>
        <w:t>završena</w:t>
      </w:r>
      <w:proofErr w:type="spellEnd"/>
      <w:r w:rsidRPr="00CE63FC">
        <w:rPr>
          <w:rFonts w:eastAsiaTheme="minorHAnsi"/>
          <w:iCs/>
          <w:lang w:val="en-US"/>
        </w:rPr>
        <w:t xml:space="preserve"> </w:t>
      </w:r>
      <w:proofErr w:type="spellStart"/>
      <w:r w:rsidRPr="00CE63FC">
        <w:rPr>
          <w:rFonts w:eastAsiaTheme="minorHAnsi"/>
          <w:iCs/>
          <w:lang w:val="en-US"/>
        </w:rPr>
        <w:t>razina</w:t>
      </w:r>
      <w:proofErr w:type="spellEnd"/>
      <w:r w:rsidRPr="00CE63FC">
        <w:rPr>
          <w:rFonts w:eastAsiaTheme="minorHAnsi"/>
          <w:iCs/>
          <w:lang w:val="en-US"/>
        </w:rPr>
        <w:t xml:space="preserve"> </w:t>
      </w:r>
      <w:proofErr w:type="spellStart"/>
      <w:r w:rsidRPr="00CE63FC">
        <w:rPr>
          <w:rFonts w:eastAsiaTheme="minorHAnsi"/>
          <w:iCs/>
          <w:lang w:val="en-US"/>
        </w:rPr>
        <w:t>obrazovanja</w:t>
      </w:r>
      <w:proofErr w:type="spellEnd"/>
      <w:r w:rsidRPr="00CE63FC">
        <w:rPr>
          <w:rFonts w:eastAsiaTheme="minorHAnsi"/>
          <w:iCs/>
          <w:lang w:val="en-US"/>
        </w:rPr>
        <w:t xml:space="preserve"> 7.1. </w:t>
      </w:r>
      <w:proofErr w:type="spellStart"/>
      <w:proofErr w:type="gramStart"/>
      <w:r w:rsidRPr="00CE63FC">
        <w:rPr>
          <w:rFonts w:eastAsiaTheme="minorHAnsi"/>
          <w:iCs/>
          <w:lang w:val="en-US"/>
        </w:rPr>
        <w:t>prema</w:t>
      </w:r>
      <w:proofErr w:type="spellEnd"/>
      <w:proofErr w:type="gramEnd"/>
      <w:r w:rsidRPr="00CE63FC">
        <w:rPr>
          <w:rFonts w:eastAsiaTheme="minorHAnsi"/>
          <w:iCs/>
          <w:lang w:val="en-US"/>
        </w:rPr>
        <w:t xml:space="preserve"> </w:t>
      </w:r>
      <w:proofErr w:type="spellStart"/>
      <w:r w:rsidRPr="00CE63FC">
        <w:rPr>
          <w:rFonts w:eastAsiaTheme="minorHAnsi"/>
          <w:iCs/>
          <w:lang w:val="en-US"/>
        </w:rPr>
        <w:t>Hrvatskom</w:t>
      </w:r>
      <w:proofErr w:type="spellEnd"/>
      <w:r w:rsidRPr="00CE63FC">
        <w:rPr>
          <w:rFonts w:eastAsiaTheme="minorHAnsi"/>
          <w:iCs/>
          <w:lang w:val="en-US"/>
        </w:rPr>
        <w:t xml:space="preserve"> </w:t>
      </w:r>
      <w:proofErr w:type="spellStart"/>
      <w:r w:rsidRPr="00CE63FC">
        <w:rPr>
          <w:rFonts w:eastAsiaTheme="minorHAnsi"/>
          <w:iCs/>
          <w:lang w:val="en-US"/>
        </w:rPr>
        <w:t>kvalifikacijskom</w:t>
      </w:r>
      <w:proofErr w:type="spellEnd"/>
      <w:r w:rsidRPr="00CE63FC">
        <w:rPr>
          <w:rFonts w:eastAsiaTheme="minorHAnsi"/>
          <w:iCs/>
          <w:lang w:val="en-US"/>
        </w:rPr>
        <w:t xml:space="preserve"> </w:t>
      </w:r>
      <w:proofErr w:type="spellStart"/>
      <w:r w:rsidRPr="00CE63FC">
        <w:rPr>
          <w:rFonts w:eastAsiaTheme="minorHAnsi"/>
          <w:iCs/>
          <w:lang w:val="en-US"/>
        </w:rPr>
        <w:t>okviru</w:t>
      </w:r>
      <w:proofErr w:type="spellEnd"/>
      <w:r w:rsidRPr="00CE63FC">
        <w:rPr>
          <w:rFonts w:eastAsiaTheme="minorHAnsi"/>
          <w:iCs/>
          <w:lang w:val="en-US"/>
        </w:rPr>
        <w:t xml:space="preserve"> (HKO) </w:t>
      </w:r>
      <w:proofErr w:type="spellStart"/>
      <w:r w:rsidRPr="00CE63FC">
        <w:rPr>
          <w:rFonts w:eastAsiaTheme="minorHAnsi"/>
          <w:iCs/>
          <w:lang w:val="en-US"/>
        </w:rPr>
        <w:t>odnosno</w:t>
      </w:r>
      <w:proofErr w:type="spellEnd"/>
      <w:r w:rsidRPr="00CE63FC">
        <w:rPr>
          <w:rFonts w:eastAsiaTheme="minorHAnsi"/>
          <w:iCs/>
          <w:lang w:val="en-US"/>
        </w:rPr>
        <w:t xml:space="preserve"> </w:t>
      </w:r>
      <w:proofErr w:type="spellStart"/>
      <w:r w:rsidRPr="00CE63FC">
        <w:rPr>
          <w:rFonts w:eastAsiaTheme="minorHAnsi"/>
          <w:iCs/>
          <w:lang w:val="en-US"/>
        </w:rPr>
        <w:t>odgovarajuća</w:t>
      </w:r>
      <w:proofErr w:type="spellEnd"/>
      <w:r w:rsidRPr="00CE63FC">
        <w:rPr>
          <w:rFonts w:eastAsiaTheme="minorHAnsi"/>
          <w:iCs/>
          <w:lang w:val="en-US"/>
        </w:rPr>
        <w:t xml:space="preserve"> </w:t>
      </w:r>
      <w:proofErr w:type="spellStart"/>
      <w:r w:rsidRPr="00CE63FC">
        <w:rPr>
          <w:rFonts w:eastAsiaTheme="minorHAnsi"/>
          <w:iCs/>
          <w:lang w:val="en-US"/>
        </w:rPr>
        <w:t>razina</w:t>
      </w:r>
      <w:proofErr w:type="spellEnd"/>
      <w:r w:rsidRPr="00CE63FC">
        <w:rPr>
          <w:rFonts w:eastAsiaTheme="minorHAnsi"/>
          <w:iCs/>
          <w:lang w:val="en-US"/>
        </w:rPr>
        <w:t xml:space="preserve"> </w:t>
      </w:r>
      <w:proofErr w:type="spellStart"/>
      <w:r w:rsidRPr="00CE63FC">
        <w:rPr>
          <w:rFonts w:eastAsiaTheme="minorHAnsi"/>
          <w:iCs/>
          <w:lang w:val="en-US"/>
        </w:rPr>
        <w:t>prema</w:t>
      </w:r>
      <w:proofErr w:type="spellEnd"/>
      <w:r w:rsidRPr="00CE63FC">
        <w:rPr>
          <w:rFonts w:eastAsiaTheme="minorHAnsi"/>
          <w:iCs/>
          <w:lang w:val="en-US"/>
        </w:rPr>
        <w:t xml:space="preserve"> </w:t>
      </w:r>
      <w:proofErr w:type="spellStart"/>
      <w:r w:rsidRPr="00CE63FC">
        <w:rPr>
          <w:rFonts w:eastAsiaTheme="minorHAnsi"/>
          <w:iCs/>
          <w:lang w:val="en-US"/>
        </w:rPr>
        <w:t>Europskom</w:t>
      </w:r>
      <w:proofErr w:type="spellEnd"/>
      <w:r w:rsidRPr="00CE63FC">
        <w:rPr>
          <w:rFonts w:eastAsiaTheme="minorHAnsi"/>
          <w:iCs/>
          <w:lang w:val="en-US"/>
        </w:rPr>
        <w:t xml:space="preserve"> </w:t>
      </w:r>
      <w:proofErr w:type="spellStart"/>
      <w:r w:rsidRPr="00CE63FC">
        <w:rPr>
          <w:rFonts w:eastAsiaTheme="minorHAnsi"/>
          <w:iCs/>
          <w:lang w:val="en-US"/>
        </w:rPr>
        <w:t>kvalifikacijskom</w:t>
      </w:r>
      <w:proofErr w:type="spellEnd"/>
      <w:r w:rsidRPr="00CE63FC">
        <w:rPr>
          <w:rFonts w:eastAsiaTheme="minorHAnsi"/>
          <w:iCs/>
          <w:lang w:val="en-US"/>
        </w:rPr>
        <w:t xml:space="preserve"> </w:t>
      </w:r>
      <w:proofErr w:type="spellStart"/>
      <w:r w:rsidRPr="00CE63FC">
        <w:rPr>
          <w:rFonts w:eastAsiaTheme="minorHAnsi"/>
          <w:iCs/>
          <w:lang w:val="en-US"/>
        </w:rPr>
        <w:t>okviru</w:t>
      </w:r>
      <w:proofErr w:type="spellEnd"/>
      <w:r w:rsidRPr="00CE63FC">
        <w:rPr>
          <w:rFonts w:eastAsiaTheme="minorHAnsi"/>
          <w:iCs/>
          <w:lang w:val="en-US"/>
        </w:rPr>
        <w:t xml:space="preserve"> (EQF).</w:t>
      </w:r>
    </w:p>
    <w:p w:rsidR="00CE63FC" w:rsidRPr="00CE63FC" w:rsidRDefault="00CE63FC" w:rsidP="00CE63FC">
      <w:pPr>
        <w:keepNext/>
        <w:keepLines/>
        <w:jc w:val="both"/>
        <w:outlineLvl w:val="0"/>
        <w:rPr>
          <w:lang w:eastAsia="hr-HR"/>
        </w:rPr>
      </w:pPr>
    </w:p>
    <w:p w:rsidR="00CE63FC" w:rsidRPr="00CE63FC" w:rsidRDefault="00CE63FC" w:rsidP="00CE63FC">
      <w:pPr>
        <w:keepNext/>
        <w:keepLines/>
        <w:numPr>
          <w:ilvl w:val="0"/>
          <w:numId w:val="19"/>
        </w:numPr>
        <w:ind w:left="709" w:hanging="425"/>
        <w:contextualSpacing/>
        <w:jc w:val="both"/>
        <w:outlineLvl w:val="0"/>
      </w:pPr>
      <w:r w:rsidRPr="00CE63FC">
        <w:t>opće radno iskustvo u trajanju od najmanje 5 godina.</w:t>
      </w:r>
    </w:p>
    <w:p w:rsidR="00CE63FC" w:rsidRPr="00CE63FC" w:rsidRDefault="00CE63FC" w:rsidP="00CE63FC">
      <w:pPr>
        <w:keepNext/>
        <w:keepLines/>
        <w:ind w:left="709"/>
        <w:contextualSpacing/>
        <w:jc w:val="both"/>
        <w:outlineLvl w:val="0"/>
      </w:pPr>
    </w:p>
    <w:p w:rsidR="00CE63FC" w:rsidRPr="00CE63FC" w:rsidRDefault="00CE63FC" w:rsidP="00CE63FC">
      <w:pPr>
        <w:keepNext/>
        <w:keepLines/>
        <w:jc w:val="both"/>
        <w:outlineLvl w:val="0"/>
      </w:pPr>
    </w:p>
    <w:p w:rsidR="00CE63FC" w:rsidRPr="00CE63FC" w:rsidRDefault="00CE63FC" w:rsidP="00CE63FC">
      <w:pPr>
        <w:tabs>
          <w:tab w:val="left" w:pos="709"/>
        </w:tabs>
        <w:contextualSpacing/>
        <w:jc w:val="both"/>
        <w:rPr>
          <w:bCs/>
        </w:rPr>
      </w:pPr>
      <w:r w:rsidRPr="00CE63FC">
        <w:t xml:space="preserve">Za tražene članove projektnog tima potrebno je dostaviti </w:t>
      </w:r>
      <w:r w:rsidRPr="00CE63FC">
        <w:rPr>
          <w:b/>
        </w:rPr>
        <w:t>životopise (obrazac -Prilog 4.)</w:t>
      </w:r>
      <w:r w:rsidRPr="00CE63FC">
        <w:t xml:space="preserve"> iz kojih su vidljive navedene kvalifikacije i radno iskustvo.</w:t>
      </w:r>
      <w:r w:rsidRPr="00CE63FC">
        <w:rPr>
          <w:bCs/>
        </w:rPr>
        <w:t xml:space="preserve"> </w:t>
      </w:r>
    </w:p>
    <w:p w:rsidR="00CE63FC" w:rsidRPr="00CE63FC" w:rsidRDefault="00CE63FC" w:rsidP="00CE63FC">
      <w:pPr>
        <w:tabs>
          <w:tab w:val="left" w:pos="709"/>
        </w:tabs>
        <w:contextualSpacing/>
        <w:jc w:val="both"/>
        <w:rPr>
          <w:rFonts w:eastAsia="Calibri"/>
          <w:bCs/>
          <w:lang w:val="x-none" w:eastAsia="x-none"/>
        </w:rPr>
      </w:pPr>
      <w:r w:rsidRPr="00CE63FC">
        <w:rPr>
          <w:bCs/>
        </w:rPr>
        <w:t xml:space="preserve">Ponuditelj stručnu sposobnost dokazuje životopisom ključnih stručnjaka kojima </w:t>
      </w:r>
      <w:r w:rsidRPr="00CE63FC">
        <w:rPr>
          <w:rFonts w:eastAsia="Calibri"/>
          <w:bCs/>
          <w:lang w:val="x-none" w:eastAsia="x-none"/>
        </w:rPr>
        <w:t>se dokazuje traženo rad</w:t>
      </w:r>
      <w:r w:rsidRPr="00CE63FC">
        <w:rPr>
          <w:rFonts w:eastAsia="Calibri"/>
          <w:bCs/>
          <w:lang w:val="en-US" w:eastAsia="x-none"/>
        </w:rPr>
        <w:t>no</w:t>
      </w:r>
      <w:r w:rsidRPr="00CE63FC">
        <w:rPr>
          <w:rFonts w:eastAsia="Calibri"/>
          <w:bCs/>
          <w:lang w:val="x-none" w:eastAsia="x-none"/>
        </w:rPr>
        <w:t xml:space="preserve"> iskustvo navođenjem trajanja iskustva</w:t>
      </w:r>
      <w:r w:rsidRPr="00CE63FC">
        <w:rPr>
          <w:rFonts w:eastAsia="Calibri"/>
          <w:bCs/>
          <w:lang w:eastAsia="x-none"/>
        </w:rPr>
        <w:t xml:space="preserve"> u obliku točan dan, mjesec, godina početka radnog odnosa i točan dan, mjesec, godina završetka radnog odnosa (primjerice 01.01.2010. - 01.01.2012.)</w:t>
      </w:r>
      <w:r w:rsidRPr="00CE63FC">
        <w:rPr>
          <w:rFonts w:eastAsia="Calibri"/>
          <w:bCs/>
          <w:lang w:val="x-none" w:eastAsia="x-none"/>
        </w:rPr>
        <w:t>, naziv poslovnog subjekta, kontakt podatke poslovnog subjekta kod</w:t>
      </w:r>
      <w:r w:rsidRPr="00CE63FC">
        <w:rPr>
          <w:rFonts w:eastAsia="Calibri"/>
          <w:bCs/>
          <w:lang w:eastAsia="x-none"/>
        </w:rPr>
        <w:t xml:space="preserve"> </w:t>
      </w:r>
      <w:r w:rsidRPr="00CE63FC">
        <w:rPr>
          <w:rFonts w:eastAsia="Calibri"/>
          <w:bCs/>
          <w:lang w:val="x-none" w:eastAsia="x-none"/>
        </w:rPr>
        <w:t>kojeg je stečeno iskustvo.</w:t>
      </w:r>
      <w:r w:rsidRPr="00CE63FC">
        <w:rPr>
          <w:rFonts w:eastAsia="Calibri"/>
          <w:bCs/>
          <w:lang w:eastAsia="x-none"/>
        </w:rPr>
        <w:t xml:space="preserve"> </w:t>
      </w:r>
    </w:p>
    <w:p w:rsidR="00CE63FC" w:rsidRPr="00CE63FC" w:rsidRDefault="00CE63FC" w:rsidP="00CE63FC">
      <w:pPr>
        <w:keepNext/>
        <w:keepLines/>
        <w:jc w:val="both"/>
        <w:outlineLvl w:val="0"/>
        <w:rPr>
          <w:b/>
        </w:rPr>
      </w:pPr>
    </w:p>
    <w:p w:rsidR="00CE63FC" w:rsidRPr="00CE63FC" w:rsidRDefault="00CE63FC" w:rsidP="00CE63FC">
      <w:pPr>
        <w:tabs>
          <w:tab w:val="left" w:pos="709"/>
        </w:tabs>
        <w:contextualSpacing/>
        <w:jc w:val="both"/>
        <w:rPr>
          <w:rFonts w:eastAsia="Calibri"/>
          <w:bCs/>
          <w:lang w:eastAsia="x-none"/>
        </w:rPr>
      </w:pPr>
      <w:r w:rsidRPr="00CE63FC">
        <w:rPr>
          <w:rFonts w:eastAsia="Calibri"/>
          <w:bCs/>
          <w:lang w:eastAsia="x-none"/>
        </w:rPr>
        <w:t>Ponuditelj može predložiti i više od tri (3) stručnjaka koji će sudjelovati u izvršenju usluge. Ukoliko ponuditelj predlaže više od tri (3) stručnjaka koji će sudjelovati u izvršenju usluge, u životopisima stručnjaka obavezno mora naznačiti koja tri stručnjaka nominira za bodovanje u okviru kriterija za odabir ponude, sukladno točki 3.7 ovog Poziva.</w:t>
      </w:r>
    </w:p>
    <w:p w:rsidR="00CE63FC" w:rsidRPr="00CE63FC" w:rsidRDefault="00CE63FC" w:rsidP="00CE63FC">
      <w:pPr>
        <w:keepNext/>
        <w:keepLines/>
        <w:ind w:left="709" w:hanging="709"/>
        <w:jc w:val="both"/>
        <w:outlineLvl w:val="0"/>
      </w:pPr>
    </w:p>
    <w:p w:rsidR="00CE63FC" w:rsidRPr="00CE63FC" w:rsidRDefault="00CE63FC" w:rsidP="00CE63FC">
      <w:pPr>
        <w:tabs>
          <w:tab w:val="left" w:pos="709"/>
        </w:tabs>
        <w:contextualSpacing/>
        <w:jc w:val="both"/>
        <w:rPr>
          <w:lang w:eastAsia="hr-HR"/>
        </w:rPr>
      </w:pPr>
    </w:p>
    <w:p w:rsidR="00CE63FC" w:rsidRPr="00CE63FC" w:rsidRDefault="00CE63FC" w:rsidP="00CE63FC">
      <w:pPr>
        <w:keepNext/>
        <w:keepLines/>
        <w:ind w:left="426" w:hanging="426"/>
        <w:jc w:val="both"/>
        <w:outlineLvl w:val="0"/>
        <w:rPr>
          <w:b/>
          <w:u w:val="single"/>
        </w:rPr>
      </w:pPr>
      <w:r w:rsidRPr="00CE63FC">
        <w:rPr>
          <w:b/>
        </w:rPr>
        <w:t xml:space="preserve">5. </w:t>
      </w:r>
      <w:r w:rsidRPr="00CE63FC">
        <w:rPr>
          <w:b/>
          <w:u w:val="single"/>
        </w:rPr>
        <w:t>Ostale odredbe</w:t>
      </w:r>
      <w:bookmarkStart w:id="28" w:name="_Toc360694436"/>
      <w:bookmarkEnd w:id="27"/>
    </w:p>
    <w:p w:rsidR="00CE63FC" w:rsidRPr="00CE63FC" w:rsidRDefault="00CE63FC" w:rsidP="00CE63FC">
      <w:pPr>
        <w:keepNext/>
        <w:keepLines/>
        <w:ind w:left="426" w:hanging="426"/>
        <w:jc w:val="both"/>
        <w:outlineLvl w:val="0"/>
        <w:rPr>
          <w:b/>
          <w:u w:val="single"/>
        </w:rPr>
      </w:pPr>
    </w:p>
    <w:p w:rsidR="00CE63FC" w:rsidRPr="00CE63FC" w:rsidRDefault="00CE63FC" w:rsidP="00CE63FC">
      <w:pPr>
        <w:keepNext/>
        <w:keepLines/>
        <w:jc w:val="both"/>
        <w:outlineLvl w:val="0"/>
        <w:rPr>
          <w:b/>
        </w:rPr>
      </w:pPr>
      <w:r w:rsidRPr="00CE63FC">
        <w:rPr>
          <w:b/>
        </w:rPr>
        <w:t>5.1.  Odredbe koje se odnose na zajednicu ponuditelja</w:t>
      </w:r>
      <w:bookmarkEnd w:id="28"/>
      <w:r w:rsidRPr="00CE63FC">
        <w:rPr>
          <w:b/>
        </w:rPr>
        <w:t>:</w:t>
      </w:r>
    </w:p>
    <w:p w:rsidR="00CE63FC" w:rsidRPr="00CE63FC" w:rsidRDefault="00CE63FC" w:rsidP="00CE63FC">
      <w:pPr>
        <w:jc w:val="both"/>
        <w:rPr>
          <w:iCs/>
          <w:lang w:eastAsia="hr-HR"/>
        </w:rPr>
      </w:pPr>
    </w:p>
    <w:p w:rsidR="00CE63FC" w:rsidRPr="00CE63FC" w:rsidRDefault="00CE63FC" w:rsidP="00CE63FC">
      <w:pPr>
        <w:jc w:val="both"/>
        <w:rPr>
          <w:lang w:eastAsia="hr-HR"/>
        </w:rPr>
      </w:pPr>
      <w:r w:rsidRPr="00CE63FC">
        <w:rPr>
          <w:iCs/>
          <w:lang w:eastAsia="hr-HR"/>
        </w:rPr>
        <w:t xml:space="preserve">Zajednica ponuditelja </w:t>
      </w:r>
      <w:r w:rsidRPr="00CE63FC">
        <w:rPr>
          <w:lang w:eastAsia="hr-HR"/>
        </w:rPr>
        <w:t xml:space="preserve">je udruženje više gospodarskih subjekata koje je pravodobno dostavilo zajedničku ponudu. </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U slučaju zajedničke ponude, ponuda odnosno ponudbeni list mora sadržavati podatke o svakom članu zajednice ponuditelja, uz obveznu naznaku člana zajednice ponuditelja koji je ovlašten za komunikaciju s Naručiteljem.</w:t>
      </w:r>
    </w:p>
    <w:p w:rsidR="00CE63FC" w:rsidRPr="00CE63FC" w:rsidRDefault="00CE63FC" w:rsidP="00CE63FC">
      <w:pPr>
        <w:jc w:val="both"/>
      </w:pPr>
    </w:p>
    <w:p w:rsidR="00CE63FC" w:rsidRPr="00CE63FC" w:rsidRDefault="00CE63FC" w:rsidP="00CE63FC">
      <w:pPr>
        <w:jc w:val="both"/>
        <w:rPr>
          <w:lang w:eastAsia="hr-HR"/>
        </w:rPr>
      </w:pPr>
      <w:r w:rsidRPr="00CE63FC">
        <w:t>Odgovornost ponuditelja iz zajedničke ponude je solidarna.</w:t>
      </w:r>
    </w:p>
    <w:p w:rsidR="00CE63FC" w:rsidRPr="00CE63FC" w:rsidRDefault="00CE63FC" w:rsidP="00CE63FC">
      <w:pPr>
        <w:jc w:val="both"/>
      </w:pPr>
    </w:p>
    <w:p w:rsidR="00CE63FC" w:rsidRPr="00CE63FC" w:rsidRDefault="00CE63FC" w:rsidP="00CE63FC">
      <w:pPr>
        <w:jc w:val="both"/>
      </w:pPr>
      <w:r w:rsidRPr="00CE63FC">
        <w:t xml:space="preserve">U slučaju odabira ponude zajednice ponuditelja Naručitelj može poslije odabira od zajednice ponuditelja zahtijevati određeni pravni oblik u mjeri u kojoj je to potrebno za zadovoljavajuće izvršenje ugovora (npr. međusobni sporazum, ugovor o poslovnoj suradnji ili slično). </w:t>
      </w:r>
    </w:p>
    <w:p w:rsidR="00CE63FC" w:rsidRPr="00CE63FC" w:rsidRDefault="00CE63FC" w:rsidP="00CE63FC">
      <w:pPr>
        <w:jc w:val="both"/>
      </w:pPr>
    </w:p>
    <w:p w:rsidR="00CE63FC" w:rsidRPr="00CE63FC" w:rsidRDefault="00CE63FC" w:rsidP="00CE63FC">
      <w:pPr>
        <w:jc w:val="both"/>
      </w:pPr>
      <w:r w:rsidRPr="00CE63FC">
        <w:t>Navedeni akt mora biti potpisan i ovjeren od svih članova zajednice ponuditelja.</w:t>
      </w:r>
    </w:p>
    <w:p w:rsidR="00CE63FC" w:rsidRPr="00CE63FC" w:rsidRDefault="00CE63FC" w:rsidP="00CE63FC">
      <w:pPr>
        <w:jc w:val="both"/>
      </w:pPr>
    </w:p>
    <w:p w:rsidR="00CE63FC" w:rsidRPr="00CE63FC" w:rsidRDefault="00CE63FC" w:rsidP="00CE63FC">
      <w:pPr>
        <w:jc w:val="both"/>
      </w:pPr>
      <w:r w:rsidRPr="00CE63FC">
        <w:t xml:space="preserve">U zajedničkoj ponudi mora biti navedeno koji će dio ugovora o bagatelnoj nabavi (predmet, količina, vrijednost i postotni dio) izvršavati pojedini član zajednice ponuditelja. </w:t>
      </w:r>
    </w:p>
    <w:p w:rsidR="00CE63FC" w:rsidRPr="00CE63FC" w:rsidRDefault="00CE63FC" w:rsidP="00CE63FC">
      <w:pPr>
        <w:jc w:val="both"/>
      </w:pPr>
    </w:p>
    <w:p w:rsidR="00CE63FC" w:rsidRPr="00CE63FC" w:rsidRDefault="00CE63FC" w:rsidP="00CE63FC">
      <w:pPr>
        <w:jc w:val="both"/>
      </w:pPr>
      <w:r w:rsidRPr="00CE63FC">
        <w:t xml:space="preserve">Taj podatak pojedini član zajednice ponuditelja iskazuje u Prilogu 2-Ponudbenom listu dokumentacije za nadmetanje. </w:t>
      </w:r>
    </w:p>
    <w:p w:rsidR="00CE63FC" w:rsidRPr="00CE63FC" w:rsidRDefault="00CE63FC" w:rsidP="00CE63FC">
      <w:pPr>
        <w:jc w:val="both"/>
      </w:pPr>
    </w:p>
    <w:p w:rsidR="00CE63FC" w:rsidRPr="00CE63FC" w:rsidRDefault="00CE63FC" w:rsidP="00CE63FC">
      <w:pPr>
        <w:jc w:val="both"/>
      </w:pPr>
      <w:r w:rsidRPr="00CE63FC">
        <w:t xml:space="preserve">Naručitelj neposredno plaća svakom članu zajednice ponuditelja za onaj dio ugovora o bagatelnoj nabavi koji je on izvršio, ako zajednica ponuditelja ne odredi drugačije. </w:t>
      </w:r>
    </w:p>
    <w:p w:rsidR="00CE63FC" w:rsidRPr="00CE63FC" w:rsidRDefault="00CE63FC" w:rsidP="00CE63FC">
      <w:pPr>
        <w:jc w:val="both"/>
      </w:pPr>
    </w:p>
    <w:p w:rsidR="00CE63FC" w:rsidRPr="00CE63FC" w:rsidRDefault="00CE63FC" w:rsidP="00CE63FC">
      <w:pPr>
        <w:jc w:val="both"/>
      </w:pPr>
      <w:r w:rsidRPr="00CE63FC">
        <w:t>Odgovornost ponuditelja iz zajednice ponuditelja je solidarna.</w:t>
      </w:r>
    </w:p>
    <w:p w:rsidR="00CE63FC" w:rsidRPr="00CE63FC" w:rsidRDefault="00CE63FC" w:rsidP="00CE63FC">
      <w:pPr>
        <w:jc w:val="both"/>
      </w:pPr>
    </w:p>
    <w:p w:rsidR="00CE63FC" w:rsidRPr="00CE63FC" w:rsidRDefault="00CE63FC" w:rsidP="00CE63FC">
      <w:pPr>
        <w:jc w:val="both"/>
      </w:pPr>
      <w:r w:rsidRPr="00CE63FC">
        <w:t xml:space="preserve">Ponuditelj koji je samostalno podnio ponudu, ne smije istodobno sudjelovati u zajedničkoj ponudi za predmet nadmetanja. </w:t>
      </w:r>
    </w:p>
    <w:p w:rsidR="00CE63FC" w:rsidRPr="00CE63FC" w:rsidRDefault="00CE63FC" w:rsidP="00CE63FC">
      <w:pPr>
        <w:jc w:val="both"/>
      </w:pPr>
    </w:p>
    <w:p w:rsidR="00CE63FC" w:rsidRPr="00CE63FC" w:rsidRDefault="00CE63FC" w:rsidP="00CE63FC">
      <w:pPr>
        <w:jc w:val="both"/>
      </w:pPr>
      <w:r w:rsidRPr="00CE63FC">
        <w:t>Takvom ponuditelju bit će odbijene sve njegove ponude.</w:t>
      </w:r>
    </w:p>
    <w:p w:rsidR="00CE63FC" w:rsidRPr="00CE63FC" w:rsidRDefault="00CE63FC" w:rsidP="00CE63FC">
      <w:pPr>
        <w:jc w:val="both"/>
      </w:pPr>
    </w:p>
    <w:p w:rsidR="00CE63FC" w:rsidRPr="00CE63FC" w:rsidRDefault="00CE63FC" w:rsidP="00CE63FC">
      <w:pPr>
        <w:widowControl w:val="0"/>
        <w:jc w:val="both"/>
        <w:outlineLvl w:val="1"/>
        <w:rPr>
          <w:b/>
        </w:rPr>
      </w:pPr>
      <w:bookmarkStart w:id="29" w:name="_Toc360694437"/>
      <w:r w:rsidRPr="00CE63FC">
        <w:rPr>
          <w:b/>
        </w:rPr>
        <w:t xml:space="preserve">5.2. Odredbe koje se odnose na </w:t>
      </w:r>
      <w:proofErr w:type="spellStart"/>
      <w:r w:rsidRPr="00CE63FC">
        <w:rPr>
          <w:b/>
        </w:rPr>
        <w:t>podizvoditelje</w:t>
      </w:r>
      <w:bookmarkEnd w:id="29"/>
      <w:proofErr w:type="spellEnd"/>
      <w:r w:rsidRPr="00CE63FC">
        <w:rPr>
          <w:b/>
        </w:rPr>
        <w:t>:</w:t>
      </w:r>
    </w:p>
    <w:p w:rsidR="00CE63FC" w:rsidRPr="00CE63FC" w:rsidRDefault="00CE63FC" w:rsidP="00CE63FC">
      <w:pPr>
        <w:jc w:val="both"/>
        <w:rPr>
          <w:iCs/>
          <w:lang w:eastAsia="hr-HR"/>
        </w:rPr>
      </w:pPr>
    </w:p>
    <w:p w:rsidR="00CE63FC" w:rsidRPr="00CE63FC" w:rsidRDefault="00CE63FC" w:rsidP="00CE63FC">
      <w:pPr>
        <w:jc w:val="both"/>
        <w:rPr>
          <w:lang w:eastAsia="hr-HR"/>
        </w:rPr>
      </w:pPr>
      <w:proofErr w:type="spellStart"/>
      <w:r w:rsidRPr="00CE63FC">
        <w:rPr>
          <w:iCs/>
          <w:lang w:eastAsia="hr-HR"/>
        </w:rPr>
        <w:t>Podizvoditelj</w:t>
      </w:r>
      <w:proofErr w:type="spellEnd"/>
      <w:r w:rsidRPr="00CE63FC">
        <w:rPr>
          <w:lang w:eastAsia="hr-HR"/>
        </w:rPr>
        <w:t xml:space="preserve"> je gospodarski subjekt koji za odabranog ponuditelja s kojim je naručitelj sklopio ugovor o nabavi, pruža usluge koje su neposredno povezane s predmetom nabave.</w:t>
      </w:r>
    </w:p>
    <w:p w:rsidR="00CE63FC" w:rsidRPr="00CE63FC" w:rsidRDefault="00CE63FC" w:rsidP="00CE63FC">
      <w:pPr>
        <w:jc w:val="both"/>
        <w:rPr>
          <w:lang w:eastAsia="hr-HR"/>
        </w:rPr>
      </w:pPr>
    </w:p>
    <w:p w:rsidR="00CE63FC" w:rsidRPr="00CE63FC" w:rsidRDefault="00CE63FC" w:rsidP="00CE63FC">
      <w:pPr>
        <w:jc w:val="both"/>
        <w:rPr>
          <w:lang w:eastAsia="hr-HR"/>
        </w:rPr>
      </w:pPr>
      <w:proofErr w:type="spellStart"/>
      <w:r w:rsidRPr="00CE63FC">
        <w:rPr>
          <w:lang w:eastAsia="hr-HR"/>
        </w:rPr>
        <w:t>Podizvoditelji</w:t>
      </w:r>
      <w:proofErr w:type="spellEnd"/>
      <w:r w:rsidRPr="00CE63FC">
        <w:rPr>
          <w:lang w:eastAsia="hr-HR"/>
        </w:rPr>
        <w:t xml:space="preserve"> su dužni jednako kao i Ponuditelji dostaviti sve tražene dokaze o sposobnosti.</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 xml:space="preserve">Gospodarski subjekti koji namjeravaju dati dio ugovora o jednostavnoj nabavi u podugovor jednom ili više </w:t>
      </w:r>
      <w:proofErr w:type="spellStart"/>
      <w:r w:rsidRPr="00CE63FC">
        <w:rPr>
          <w:lang w:eastAsia="hr-HR"/>
        </w:rPr>
        <w:t>podizvoditelja</w:t>
      </w:r>
      <w:proofErr w:type="spellEnd"/>
      <w:r w:rsidRPr="00CE63FC">
        <w:rPr>
          <w:lang w:eastAsia="hr-HR"/>
        </w:rPr>
        <w:t xml:space="preserve"> dužni su u ponudi (Ponudbeni list – Prilog 2 dokumentacije za nadmetanje) navesti slijedeće podatke:</w:t>
      </w:r>
    </w:p>
    <w:p w:rsidR="00CE63FC" w:rsidRPr="00CE63FC" w:rsidRDefault="00CE63FC" w:rsidP="00CE63FC">
      <w:pPr>
        <w:numPr>
          <w:ilvl w:val="0"/>
          <w:numId w:val="5"/>
        </w:numPr>
        <w:jc w:val="both"/>
        <w:rPr>
          <w:lang w:eastAsia="hr-HR"/>
        </w:rPr>
      </w:pPr>
      <w:r w:rsidRPr="00CE63FC">
        <w:rPr>
          <w:lang w:eastAsia="hr-HR"/>
        </w:rPr>
        <w:t xml:space="preserve">naziv ili tvrtku, sjedište, OIB (ili nacionalni identifikacijski broj prema zemlji sjedišta gospodarskog subjekta, ako je primjenjivo) i broj računa </w:t>
      </w:r>
      <w:proofErr w:type="spellStart"/>
      <w:r w:rsidRPr="00CE63FC">
        <w:rPr>
          <w:lang w:eastAsia="hr-HR"/>
        </w:rPr>
        <w:t>podizvoditelja</w:t>
      </w:r>
      <w:proofErr w:type="spellEnd"/>
      <w:r w:rsidRPr="00CE63FC">
        <w:rPr>
          <w:lang w:eastAsia="hr-HR"/>
        </w:rPr>
        <w:t>; i</w:t>
      </w:r>
    </w:p>
    <w:p w:rsidR="00CE63FC" w:rsidRPr="00CE63FC" w:rsidRDefault="00CE63FC" w:rsidP="00CE63FC">
      <w:pPr>
        <w:numPr>
          <w:ilvl w:val="0"/>
          <w:numId w:val="5"/>
        </w:numPr>
        <w:jc w:val="both"/>
        <w:rPr>
          <w:lang w:eastAsia="hr-HR"/>
        </w:rPr>
      </w:pPr>
      <w:r w:rsidRPr="00CE63FC">
        <w:rPr>
          <w:lang w:eastAsia="hr-HR"/>
        </w:rPr>
        <w:t>predmet, količinu, vrijednost podugovora i postotni dio ugovora o nabavi koji se daje u podugovor.</w:t>
      </w:r>
    </w:p>
    <w:p w:rsidR="00CE63FC" w:rsidRPr="00CE63FC" w:rsidRDefault="00CE63FC" w:rsidP="00CE63FC">
      <w:pPr>
        <w:jc w:val="both"/>
        <w:rPr>
          <w:color w:val="FF0000"/>
          <w:lang w:eastAsia="hr-HR"/>
        </w:rPr>
      </w:pPr>
    </w:p>
    <w:p w:rsidR="00CE63FC" w:rsidRPr="00CE63FC" w:rsidRDefault="00CE63FC" w:rsidP="00CE63FC">
      <w:pPr>
        <w:jc w:val="both"/>
        <w:rPr>
          <w:lang w:eastAsia="hr-HR"/>
        </w:rPr>
      </w:pPr>
      <w:r w:rsidRPr="00CE63FC">
        <w:rPr>
          <w:lang w:eastAsia="hr-HR"/>
        </w:rPr>
        <w:t xml:space="preserve">Ako je odabrani ponuditelj dio ugovora o nabavi dao u podugovor, podaci o </w:t>
      </w:r>
      <w:proofErr w:type="spellStart"/>
      <w:r w:rsidRPr="00CE63FC">
        <w:rPr>
          <w:lang w:eastAsia="hr-HR"/>
        </w:rPr>
        <w:t>podizvoditelj</w:t>
      </w:r>
      <w:proofErr w:type="spellEnd"/>
      <w:r w:rsidRPr="00CE63FC">
        <w:rPr>
          <w:lang w:eastAsia="hr-HR"/>
        </w:rPr>
        <w:t>-u/ima moraju biti navedeni u ugovoru o nabavi.</w:t>
      </w:r>
    </w:p>
    <w:p w:rsidR="00CE63FC" w:rsidRPr="00CE63FC" w:rsidRDefault="00CE63FC" w:rsidP="00CE63FC">
      <w:pPr>
        <w:ind w:left="426"/>
        <w:jc w:val="both"/>
        <w:rPr>
          <w:lang w:eastAsia="hr-HR"/>
        </w:rPr>
      </w:pPr>
    </w:p>
    <w:p w:rsidR="00CE63FC" w:rsidRPr="00CE63FC" w:rsidRDefault="00CE63FC" w:rsidP="00CE63FC">
      <w:pPr>
        <w:jc w:val="both"/>
        <w:rPr>
          <w:lang w:eastAsia="hr-HR"/>
        </w:rPr>
      </w:pPr>
      <w:r w:rsidRPr="00CE63FC">
        <w:rPr>
          <w:lang w:eastAsia="hr-HR"/>
        </w:rPr>
        <w:t xml:space="preserve">Naručitelj je obvezan neposredno plaćati </w:t>
      </w:r>
      <w:proofErr w:type="spellStart"/>
      <w:r w:rsidRPr="00CE63FC">
        <w:rPr>
          <w:lang w:eastAsia="hr-HR"/>
        </w:rPr>
        <w:t>podizvoditelju</w:t>
      </w:r>
      <w:proofErr w:type="spellEnd"/>
      <w:r w:rsidRPr="00CE63FC">
        <w:rPr>
          <w:lang w:eastAsia="hr-HR"/>
        </w:rPr>
        <w:t xml:space="preserve"> za pružene usluge/isporučenu uslugu.</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Odabrani ponuditelj može tijekom izvršenja ugovora o jednostavnoj nabavi od Naručitelja pisanim putem zahtijevati:</w:t>
      </w:r>
    </w:p>
    <w:p w:rsidR="00CE63FC" w:rsidRPr="00CE63FC" w:rsidRDefault="00CE63FC" w:rsidP="00CE63FC">
      <w:pPr>
        <w:numPr>
          <w:ilvl w:val="0"/>
          <w:numId w:val="6"/>
        </w:numPr>
        <w:jc w:val="both"/>
        <w:rPr>
          <w:lang w:eastAsia="hr-HR"/>
        </w:rPr>
      </w:pPr>
      <w:r w:rsidRPr="00CE63FC">
        <w:rPr>
          <w:lang w:eastAsia="hr-HR"/>
        </w:rPr>
        <w:t xml:space="preserve">promjenu </w:t>
      </w:r>
      <w:proofErr w:type="spellStart"/>
      <w:r w:rsidRPr="00CE63FC">
        <w:rPr>
          <w:lang w:eastAsia="hr-HR"/>
        </w:rPr>
        <w:t>podizvoditelja</w:t>
      </w:r>
      <w:proofErr w:type="spellEnd"/>
      <w:r w:rsidRPr="00CE63FC">
        <w:rPr>
          <w:lang w:eastAsia="hr-HR"/>
        </w:rPr>
        <w:t xml:space="preserve"> za onaj dio ugovora o jednostavnoj nabavi koji je prethodno dao u podugovor,</w:t>
      </w:r>
    </w:p>
    <w:p w:rsidR="00CE63FC" w:rsidRPr="00CE63FC" w:rsidRDefault="00CE63FC" w:rsidP="00CE63FC">
      <w:pPr>
        <w:numPr>
          <w:ilvl w:val="0"/>
          <w:numId w:val="6"/>
        </w:numPr>
        <w:jc w:val="both"/>
        <w:rPr>
          <w:lang w:eastAsia="hr-HR"/>
        </w:rPr>
      </w:pPr>
      <w:r w:rsidRPr="00CE63FC">
        <w:rPr>
          <w:lang w:eastAsia="hr-HR"/>
        </w:rPr>
        <w:t>preuzimanje izvršenja dijela ugovora o jednostavnoj nabavi koji je prethodno dao u podugovor,</w:t>
      </w:r>
    </w:p>
    <w:p w:rsidR="00CE63FC" w:rsidRPr="00CE63FC" w:rsidRDefault="00CE63FC" w:rsidP="00CE63FC">
      <w:pPr>
        <w:numPr>
          <w:ilvl w:val="0"/>
          <w:numId w:val="6"/>
        </w:numPr>
        <w:jc w:val="both"/>
        <w:rPr>
          <w:lang w:eastAsia="hr-HR"/>
        </w:rPr>
      </w:pPr>
      <w:r w:rsidRPr="00CE63FC">
        <w:rPr>
          <w:lang w:eastAsia="hr-HR"/>
        </w:rPr>
        <w:t xml:space="preserve">uvođenje jednog ili više novih </w:t>
      </w:r>
      <w:proofErr w:type="spellStart"/>
      <w:r w:rsidRPr="00CE63FC">
        <w:rPr>
          <w:lang w:eastAsia="hr-HR"/>
        </w:rPr>
        <w:t>podizvoditelja</w:t>
      </w:r>
      <w:proofErr w:type="spellEnd"/>
      <w:r w:rsidRPr="00CE63FC">
        <w:rPr>
          <w:lang w:eastAsia="hr-HR"/>
        </w:rPr>
        <w:t xml:space="preserve"> čiji ukupni udio </w:t>
      </w:r>
      <w:r w:rsidRPr="00CE63FC">
        <w:rPr>
          <w:b/>
          <w:u w:val="single"/>
          <w:lang w:eastAsia="hr-HR"/>
        </w:rPr>
        <w:t>ne smije prijeći 30%</w:t>
      </w:r>
      <w:r w:rsidRPr="00CE63FC">
        <w:rPr>
          <w:lang w:eastAsia="hr-HR"/>
        </w:rPr>
        <w:t xml:space="preserve"> (trideset posto) vrijednosti ugovora o jednostavnoj nabavi neovisno o tome je li prethodno dao dio ugovora o jednostavnoj  nabavi u podugovor ili ne.</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 xml:space="preserve">Uz pisani zahtjev za promjenu </w:t>
      </w:r>
      <w:proofErr w:type="spellStart"/>
      <w:r w:rsidRPr="00CE63FC">
        <w:rPr>
          <w:lang w:eastAsia="hr-HR"/>
        </w:rPr>
        <w:t>podizvoditelja</w:t>
      </w:r>
      <w:proofErr w:type="spellEnd"/>
      <w:r w:rsidRPr="00CE63FC">
        <w:rPr>
          <w:lang w:eastAsia="hr-HR"/>
        </w:rPr>
        <w:t xml:space="preserve"> i/ili uvođenje jednog ili više novih </w:t>
      </w:r>
      <w:proofErr w:type="spellStart"/>
      <w:r w:rsidRPr="00CE63FC">
        <w:rPr>
          <w:lang w:eastAsia="hr-HR"/>
        </w:rPr>
        <w:t>podizvoditelja</w:t>
      </w:r>
      <w:proofErr w:type="spellEnd"/>
      <w:r w:rsidRPr="00CE63FC">
        <w:rPr>
          <w:lang w:eastAsia="hr-HR"/>
        </w:rPr>
        <w:t xml:space="preserve">, odabrani ponuditelj mora Naručitelju dostaviti podatke o </w:t>
      </w:r>
      <w:proofErr w:type="spellStart"/>
      <w:r w:rsidRPr="00CE63FC">
        <w:rPr>
          <w:lang w:eastAsia="hr-HR"/>
        </w:rPr>
        <w:t>podizvoditeljima</w:t>
      </w:r>
      <w:proofErr w:type="spellEnd"/>
      <w:r w:rsidRPr="00CE63FC">
        <w:rPr>
          <w:lang w:eastAsia="hr-HR"/>
        </w:rPr>
        <w:t xml:space="preserve"> iz točke 5.2. </w:t>
      </w:r>
      <w:proofErr w:type="spellStart"/>
      <w:r w:rsidRPr="00CE63FC">
        <w:rPr>
          <w:lang w:eastAsia="hr-HR"/>
        </w:rPr>
        <w:t>podtočke</w:t>
      </w:r>
      <w:proofErr w:type="spellEnd"/>
      <w:r w:rsidRPr="00CE63FC">
        <w:rPr>
          <w:lang w:eastAsia="hr-HR"/>
        </w:rPr>
        <w:t xml:space="preserve"> 1. i 2. za novog </w:t>
      </w:r>
      <w:proofErr w:type="spellStart"/>
      <w:r w:rsidRPr="00CE63FC">
        <w:rPr>
          <w:lang w:eastAsia="hr-HR"/>
        </w:rPr>
        <w:t>podizvod</w:t>
      </w:r>
      <w:bookmarkStart w:id="30" w:name="_GoBack"/>
      <w:bookmarkEnd w:id="30"/>
      <w:r w:rsidRPr="00CE63FC">
        <w:rPr>
          <w:lang w:eastAsia="hr-HR"/>
        </w:rPr>
        <w:t>itelja</w:t>
      </w:r>
      <w:proofErr w:type="spellEnd"/>
      <w:r w:rsidRPr="00CE63FC">
        <w:rPr>
          <w:lang w:eastAsia="hr-HR"/>
        </w:rPr>
        <w:t>.</w:t>
      </w:r>
    </w:p>
    <w:p w:rsidR="00CE63FC" w:rsidRPr="00CE63FC" w:rsidRDefault="00CE63FC" w:rsidP="00CE63FC">
      <w:pPr>
        <w:jc w:val="both"/>
        <w:rPr>
          <w:lang w:eastAsia="hr-HR"/>
        </w:rPr>
      </w:pPr>
    </w:p>
    <w:p w:rsidR="00CE63FC" w:rsidRPr="00CE63FC" w:rsidRDefault="00CE63FC" w:rsidP="00CE63FC">
      <w:pPr>
        <w:jc w:val="both"/>
        <w:rPr>
          <w:color w:val="FF0000"/>
          <w:lang w:eastAsia="hr-HR"/>
        </w:rPr>
      </w:pPr>
      <w:r w:rsidRPr="00CE63FC">
        <w:rPr>
          <w:lang w:eastAsia="hr-HR"/>
        </w:rPr>
        <w:t xml:space="preserve">Sudjelovanje </w:t>
      </w:r>
      <w:proofErr w:type="spellStart"/>
      <w:r w:rsidRPr="00CE63FC">
        <w:rPr>
          <w:lang w:eastAsia="hr-HR"/>
        </w:rPr>
        <w:t>podizvoditelja</w:t>
      </w:r>
      <w:proofErr w:type="spellEnd"/>
      <w:r w:rsidRPr="00CE63FC">
        <w:rPr>
          <w:lang w:eastAsia="hr-HR"/>
        </w:rPr>
        <w:t xml:space="preserve"> ne utječe na odgovornost odabranog ponuditelja za izvršenje ugovora o jednostavnoj nabavi</w:t>
      </w:r>
      <w:r w:rsidRPr="00CE63FC">
        <w:rPr>
          <w:color w:val="FF0000"/>
          <w:lang w:eastAsia="hr-HR"/>
        </w:rPr>
        <w:t>.</w:t>
      </w:r>
    </w:p>
    <w:p w:rsidR="00CE63FC" w:rsidRPr="00CE63FC" w:rsidRDefault="00CE63FC" w:rsidP="00CE63FC">
      <w:pPr>
        <w:widowControl w:val="0"/>
        <w:jc w:val="both"/>
        <w:outlineLvl w:val="1"/>
        <w:rPr>
          <w:color w:val="FF0000"/>
        </w:rPr>
      </w:pPr>
      <w:bookmarkStart w:id="31" w:name="_Toc360694439"/>
      <w:bookmarkStart w:id="32" w:name="_Toc8137803"/>
      <w:bookmarkStart w:id="33" w:name="_Toc64367083"/>
    </w:p>
    <w:p w:rsidR="00CE63FC" w:rsidRPr="00CE63FC" w:rsidRDefault="00CE63FC" w:rsidP="00CE63FC">
      <w:pPr>
        <w:widowControl w:val="0"/>
        <w:ind w:left="426" w:hanging="426"/>
        <w:jc w:val="both"/>
        <w:outlineLvl w:val="1"/>
        <w:rPr>
          <w:b/>
        </w:rPr>
      </w:pPr>
      <w:r w:rsidRPr="00CE63FC">
        <w:rPr>
          <w:b/>
        </w:rPr>
        <w:t>6.</w:t>
      </w:r>
      <w:r w:rsidRPr="00CE63FC">
        <w:rPr>
          <w:b/>
          <w:color w:val="FF0000"/>
        </w:rPr>
        <w:t xml:space="preserve">  </w:t>
      </w:r>
      <w:r w:rsidRPr="00CE63FC">
        <w:rPr>
          <w:b/>
        </w:rPr>
        <w:t>Datum, vrijeme i mjesto dostave i otvaranja ponuda</w:t>
      </w:r>
      <w:bookmarkEnd w:id="31"/>
      <w:r w:rsidRPr="00CE63FC">
        <w:rPr>
          <w:b/>
        </w:rPr>
        <w:t>:</w:t>
      </w:r>
    </w:p>
    <w:p w:rsidR="00CE63FC" w:rsidRPr="00CE63FC" w:rsidRDefault="00CE63FC" w:rsidP="00CE63FC">
      <w:pPr>
        <w:tabs>
          <w:tab w:val="left" w:pos="540"/>
        </w:tabs>
        <w:jc w:val="both"/>
        <w:rPr>
          <w:b/>
          <w:color w:val="FF0000"/>
          <w:u w:val="single"/>
          <w:lang w:eastAsia="hr-HR"/>
        </w:rPr>
      </w:pPr>
    </w:p>
    <w:p w:rsidR="00CE63FC" w:rsidRPr="00CE63FC" w:rsidRDefault="00CE63FC" w:rsidP="00CE63FC">
      <w:pPr>
        <w:jc w:val="both"/>
        <w:rPr>
          <w:b/>
          <w:color w:val="0000FF"/>
          <w:u w:val="single"/>
          <w:lang w:eastAsia="hr-HR"/>
        </w:rPr>
      </w:pPr>
      <w:r w:rsidRPr="00CE63FC">
        <w:rPr>
          <w:b/>
          <w:lang w:eastAsia="hr-HR"/>
        </w:rPr>
        <w:t xml:space="preserve">Ponude je potrebno dostaviti do </w:t>
      </w:r>
      <w:r w:rsidR="00A47218" w:rsidRPr="00A47218">
        <w:rPr>
          <w:b/>
          <w:u w:val="single"/>
          <w:lang w:eastAsia="hr-HR"/>
        </w:rPr>
        <w:t>2</w:t>
      </w:r>
      <w:r w:rsidR="00F43803">
        <w:rPr>
          <w:b/>
          <w:u w:val="single"/>
          <w:lang w:eastAsia="hr-HR"/>
        </w:rPr>
        <w:t>1</w:t>
      </w:r>
      <w:r w:rsidRPr="00A47218">
        <w:rPr>
          <w:b/>
          <w:highlight w:val="lightGray"/>
          <w:u w:val="single"/>
          <w:shd w:val="clear" w:color="auto" w:fill="D9D9D9" w:themeFill="background1" w:themeFillShade="D9"/>
          <w:lang w:eastAsia="hr-HR"/>
        </w:rPr>
        <w:t>.</w:t>
      </w:r>
      <w:r w:rsidRPr="00CE63FC">
        <w:rPr>
          <w:b/>
          <w:u w:val="single"/>
          <w:shd w:val="clear" w:color="auto" w:fill="D9D9D9" w:themeFill="background1" w:themeFillShade="D9"/>
          <w:lang w:eastAsia="hr-HR"/>
        </w:rPr>
        <w:t>12.2021. do 10:00 sati</w:t>
      </w:r>
      <w:r w:rsidRPr="00CE63FC">
        <w:rPr>
          <w:b/>
          <w:lang w:eastAsia="hr-HR"/>
        </w:rPr>
        <w:t xml:space="preserve"> isključivo elektroničkim putem  na sljedeću adresu elektroničke pošte Naručitelja: </w:t>
      </w:r>
      <w:hyperlink r:id="rId17" w:history="1">
        <w:r w:rsidRPr="00CE63FC">
          <w:rPr>
            <w:b/>
            <w:color w:val="0000FF"/>
            <w:u w:val="single"/>
            <w:lang w:eastAsia="hr-HR"/>
          </w:rPr>
          <w:t>nabava@mints.hr</w:t>
        </w:r>
      </w:hyperlink>
    </w:p>
    <w:p w:rsidR="00CE63FC" w:rsidRPr="00CE63FC" w:rsidRDefault="00CE63FC" w:rsidP="00CE63FC">
      <w:pPr>
        <w:tabs>
          <w:tab w:val="left" w:pos="540"/>
        </w:tabs>
        <w:jc w:val="both"/>
        <w:rPr>
          <w:b/>
          <w:color w:val="FF0000"/>
          <w:u w:val="single"/>
          <w:lang w:eastAsia="hr-HR"/>
        </w:rPr>
      </w:pPr>
    </w:p>
    <w:p w:rsidR="00CE63FC" w:rsidRPr="00CE63FC" w:rsidRDefault="00CE63FC" w:rsidP="00CE63FC">
      <w:pPr>
        <w:tabs>
          <w:tab w:val="left" w:pos="540"/>
        </w:tabs>
        <w:jc w:val="both"/>
        <w:rPr>
          <w:lang w:eastAsia="hr-HR"/>
        </w:rPr>
      </w:pPr>
      <w:r w:rsidRPr="00CE63FC">
        <w:rPr>
          <w:lang w:eastAsia="hr-HR"/>
        </w:rPr>
        <w:t>Sve pristigle ponude koje nisu zaprimljene do gore navedenog datuma i sata - obilježit će se kao zakašnjele te će se na adresu elektroničke pošte adresu pošiljatelja poslati obavijest o činjenici da je njegova ponuda zakašnjela</w:t>
      </w:r>
      <w:bookmarkStart w:id="34" w:name="_Toc326064105"/>
      <w:bookmarkStart w:id="35" w:name="_Toc190135181"/>
      <w:bookmarkStart w:id="36" w:name="_Toc360694441"/>
      <w:bookmarkStart w:id="37" w:name="_Toc64367086"/>
      <w:bookmarkStart w:id="38" w:name="_Toc431529035"/>
      <w:bookmarkStart w:id="39" w:name="_Toc451161773"/>
      <w:bookmarkStart w:id="40" w:name="_Toc500651268"/>
      <w:bookmarkEnd w:id="32"/>
      <w:bookmarkEnd w:id="33"/>
      <w:bookmarkEnd w:id="34"/>
      <w:r w:rsidRPr="00CE63FC">
        <w:rPr>
          <w:lang w:eastAsia="hr-HR"/>
        </w:rPr>
        <w:t>.</w:t>
      </w:r>
    </w:p>
    <w:p w:rsidR="00CE63FC" w:rsidRPr="00CE63FC" w:rsidRDefault="00CE63FC" w:rsidP="00CE63FC">
      <w:pPr>
        <w:widowControl w:val="0"/>
        <w:jc w:val="both"/>
        <w:outlineLvl w:val="1"/>
      </w:pPr>
    </w:p>
    <w:p w:rsidR="00CE63FC" w:rsidRPr="00CE63FC" w:rsidRDefault="00CE63FC" w:rsidP="00CE63FC">
      <w:pPr>
        <w:widowControl w:val="0"/>
        <w:jc w:val="both"/>
        <w:outlineLvl w:val="1"/>
      </w:pPr>
      <w:r w:rsidRPr="00CE63FC">
        <w:t>Ne provodi se javno otvaranje ponuda.</w:t>
      </w:r>
    </w:p>
    <w:p w:rsidR="00CE63FC" w:rsidRPr="00CE63FC" w:rsidRDefault="00CE63FC" w:rsidP="00CE63FC">
      <w:pPr>
        <w:widowControl w:val="0"/>
        <w:jc w:val="both"/>
        <w:outlineLvl w:val="1"/>
        <w:rPr>
          <w:color w:val="FF0000"/>
        </w:rPr>
      </w:pPr>
    </w:p>
    <w:p w:rsidR="00CE63FC" w:rsidRPr="00CE63FC" w:rsidRDefault="00CE63FC" w:rsidP="00CE63FC">
      <w:pPr>
        <w:widowControl w:val="0"/>
        <w:jc w:val="both"/>
        <w:outlineLvl w:val="1"/>
        <w:rPr>
          <w:b/>
        </w:rPr>
      </w:pPr>
      <w:r w:rsidRPr="00CE63FC">
        <w:rPr>
          <w:b/>
        </w:rPr>
        <w:t>7.</w:t>
      </w:r>
      <w:r w:rsidRPr="00CE63FC">
        <w:rPr>
          <w:b/>
          <w:color w:val="FF0000"/>
        </w:rPr>
        <w:t xml:space="preserve"> </w:t>
      </w:r>
      <w:r w:rsidRPr="00CE63FC">
        <w:rPr>
          <w:b/>
        </w:rPr>
        <w:t xml:space="preserve">Rok za donošenje </w:t>
      </w:r>
      <w:bookmarkEnd w:id="35"/>
      <w:bookmarkEnd w:id="36"/>
      <w:r w:rsidRPr="00CE63FC">
        <w:rPr>
          <w:b/>
        </w:rPr>
        <w:t>obavijesti o odabiru:</w:t>
      </w:r>
      <w:bookmarkEnd w:id="37"/>
    </w:p>
    <w:p w:rsidR="00CE63FC" w:rsidRPr="00CE63FC" w:rsidRDefault="00CE63FC" w:rsidP="00CE63FC">
      <w:pPr>
        <w:widowControl w:val="0"/>
        <w:jc w:val="both"/>
        <w:outlineLvl w:val="1"/>
        <w:rPr>
          <w:lang w:eastAsia="hr-HR"/>
        </w:rPr>
      </w:pPr>
    </w:p>
    <w:p w:rsidR="00CE63FC" w:rsidRPr="00CE63FC" w:rsidRDefault="00CE63FC" w:rsidP="00CE63FC">
      <w:pPr>
        <w:widowControl w:val="0"/>
        <w:jc w:val="both"/>
        <w:outlineLvl w:val="1"/>
        <w:rPr>
          <w:b/>
        </w:rPr>
      </w:pPr>
      <w:r w:rsidRPr="00CE63FC">
        <w:rPr>
          <w:lang w:eastAsia="hr-HR"/>
        </w:rPr>
        <w:t xml:space="preserve">Na osnovi rezultata pregleda i ocjene ponuda Naručitelj donosi Odluku o odabiru. </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 xml:space="preserve">Njome se odabire najpovoljnija ponuda ponuditelja s kojim će se sklopiti ugovor o  nabavi predmetne usluge. </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 xml:space="preserve">Predmetna odluka donosi se u pisanom obliku u roku od </w:t>
      </w:r>
      <w:r w:rsidRPr="00CE63FC">
        <w:rPr>
          <w:b/>
          <w:lang w:eastAsia="hr-HR"/>
        </w:rPr>
        <w:t>10 (deset)</w:t>
      </w:r>
      <w:r w:rsidRPr="00CE63FC">
        <w:rPr>
          <w:lang w:eastAsia="hr-HR"/>
        </w:rPr>
        <w:t xml:space="preserve"> dana od dana isteka roka za dostavu ponuda.</w:t>
      </w:r>
      <w:bookmarkStart w:id="41" w:name="_Toc360694442"/>
      <w:bookmarkStart w:id="42" w:name="_Toc190135182"/>
    </w:p>
    <w:p w:rsidR="00CE63FC" w:rsidRPr="00CE63FC" w:rsidRDefault="00CE63FC" w:rsidP="00CE63FC">
      <w:pPr>
        <w:jc w:val="both"/>
        <w:rPr>
          <w:lang w:eastAsia="hr-HR"/>
        </w:rPr>
      </w:pPr>
    </w:p>
    <w:p w:rsidR="00CE63FC" w:rsidRPr="00CE63FC" w:rsidRDefault="00CE63FC" w:rsidP="00CE63FC">
      <w:pPr>
        <w:widowControl w:val="0"/>
        <w:jc w:val="both"/>
        <w:outlineLvl w:val="1"/>
        <w:rPr>
          <w:b/>
        </w:rPr>
      </w:pPr>
      <w:r w:rsidRPr="00CE63FC">
        <w:rPr>
          <w:b/>
        </w:rPr>
        <w:t>8.</w:t>
      </w:r>
      <w:r w:rsidRPr="00CE63FC">
        <w:t xml:space="preserve"> </w:t>
      </w:r>
      <w:r w:rsidRPr="00CE63FC">
        <w:rPr>
          <w:b/>
        </w:rPr>
        <w:t>Rok, način i uvjeti plaćanja</w:t>
      </w:r>
      <w:bookmarkEnd w:id="41"/>
      <w:r w:rsidRPr="00CE63FC">
        <w:rPr>
          <w:b/>
        </w:rPr>
        <w:t>:</w:t>
      </w:r>
    </w:p>
    <w:bookmarkEnd w:id="38"/>
    <w:bookmarkEnd w:id="39"/>
    <w:bookmarkEnd w:id="40"/>
    <w:bookmarkEnd w:id="42"/>
    <w:p w:rsidR="00CE63FC" w:rsidRPr="00CE63FC" w:rsidRDefault="00CE63FC" w:rsidP="00CE63FC">
      <w:pPr>
        <w:rPr>
          <w:lang w:eastAsia="hr-HR"/>
        </w:rPr>
      </w:pPr>
      <w:r w:rsidRPr="00CE63FC">
        <w:rPr>
          <w:lang w:eastAsia="hr-HR"/>
        </w:rPr>
        <w:tab/>
      </w:r>
    </w:p>
    <w:p w:rsidR="00CE63FC" w:rsidRPr="00CE63FC" w:rsidRDefault="00CE63FC" w:rsidP="00CE63FC">
      <w:pPr>
        <w:jc w:val="both"/>
        <w:rPr>
          <w:lang w:eastAsia="hr-HR"/>
        </w:rPr>
      </w:pPr>
      <w:r w:rsidRPr="00CE63FC">
        <w:rPr>
          <w:lang w:eastAsia="hr-HR"/>
        </w:rPr>
        <w:t xml:space="preserve">Naručitelj će izvršiti plaćanje u roku od 30 dana od dana zaprimanja urednog i nespornog e-računa, doznakom na žiro račun ponuditelja. Prethodno Naručitelj i Izvršitelj temeljem cjelokupne dokumentacije koja je predmet ove nabave, potpisuju zapisnik o primopredaji uredno izvršene usluge sa svaku fazu isporuke. Naručitelj vrši jednokratno plaćanje nakon što cjelokupni predmet nabave bude uredno izvršen (uredno izvršeno </w:t>
      </w:r>
      <w:r w:rsidRPr="00CE63FC">
        <w:rPr>
          <w:rFonts w:eastAsiaTheme="minorHAnsi"/>
        </w:rPr>
        <w:t>Prvo fazno izvješće i Konačno izvješće</w:t>
      </w:r>
      <w:r w:rsidRPr="00CE63FC">
        <w:rPr>
          <w:lang w:eastAsia="hr-HR"/>
        </w:rPr>
        <w:t>).</w:t>
      </w:r>
    </w:p>
    <w:p w:rsidR="00CE63FC" w:rsidRPr="00CE63FC" w:rsidRDefault="00CE63FC" w:rsidP="00CE63FC">
      <w:pPr>
        <w:jc w:val="both"/>
        <w:rPr>
          <w:lang w:eastAsia="hr-HR"/>
        </w:rPr>
      </w:pPr>
    </w:p>
    <w:p w:rsidR="00CE63FC" w:rsidRPr="00CE63FC" w:rsidRDefault="00CE63FC" w:rsidP="00CE63FC">
      <w:pPr>
        <w:rPr>
          <w:color w:val="FF0000"/>
          <w:lang w:eastAsia="hr-HR"/>
        </w:rPr>
      </w:pPr>
    </w:p>
    <w:p w:rsidR="00CE63FC" w:rsidRPr="00CE63FC" w:rsidRDefault="00CE63FC" w:rsidP="00CE63FC">
      <w:pPr>
        <w:widowControl w:val="0"/>
        <w:jc w:val="both"/>
        <w:outlineLvl w:val="1"/>
        <w:rPr>
          <w:b/>
        </w:rPr>
      </w:pPr>
      <w:r w:rsidRPr="00CE63FC">
        <w:rPr>
          <w:b/>
        </w:rPr>
        <w:t>9.</w:t>
      </w:r>
      <w:r w:rsidRPr="00CE63FC">
        <w:t xml:space="preserve"> </w:t>
      </w:r>
      <w:r w:rsidRPr="00CE63FC">
        <w:rPr>
          <w:b/>
        </w:rPr>
        <w:t>Drugi podaci:</w:t>
      </w:r>
    </w:p>
    <w:p w:rsidR="00CE63FC" w:rsidRPr="00CE63FC" w:rsidRDefault="00CE63FC" w:rsidP="00CE63FC">
      <w:pPr>
        <w:widowControl w:val="0"/>
        <w:jc w:val="both"/>
        <w:outlineLvl w:val="1"/>
        <w:rPr>
          <w:b/>
        </w:rPr>
      </w:pPr>
    </w:p>
    <w:p w:rsidR="00CE63FC" w:rsidRPr="00CE63FC" w:rsidRDefault="00CE63FC" w:rsidP="00CE63FC">
      <w:pPr>
        <w:jc w:val="both"/>
        <w:rPr>
          <w:b/>
          <w:lang w:eastAsia="hr-HR"/>
        </w:rPr>
      </w:pPr>
      <w:r w:rsidRPr="00CE63FC">
        <w:rPr>
          <w:b/>
          <w:lang w:eastAsia="hr-HR"/>
        </w:rPr>
        <w:t>Tablice iz priloga 2. (ponudbeni list) potrebno je ispuniti te priložiti ponudi.</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 xml:space="preserve">Pri upisivanju ponuda </w:t>
      </w:r>
      <w:r w:rsidRPr="00CE63FC">
        <w:rPr>
          <w:b/>
          <w:lang w:eastAsia="hr-HR"/>
        </w:rPr>
        <w:t>NE SMIJU se dodavati redovi ili stupci, ili na bilo koji drugi način mijenjati format tablice</w:t>
      </w:r>
      <w:r w:rsidRPr="00CE63FC">
        <w:rPr>
          <w:lang w:eastAsia="hr-HR"/>
        </w:rPr>
        <w:t>. Svaki dio ponude koji se, po mišljenju ponuditelja, ne može</w:t>
      </w:r>
      <w:r w:rsidRPr="00CE63FC">
        <w:rPr>
          <w:color w:val="FF0000"/>
          <w:lang w:eastAsia="hr-HR"/>
        </w:rPr>
        <w:t xml:space="preserve"> </w:t>
      </w:r>
      <w:r w:rsidRPr="00CE63FC">
        <w:rPr>
          <w:lang w:eastAsia="hr-HR"/>
        </w:rPr>
        <w:t>detaljno izraziti kroz ponuđeni formular potrebno je priložiti na posebnom papiru ovjerenom od strane ponuditelja.</w:t>
      </w:r>
    </w:p>
    <w:p w:rsidR="00CE63FC" w:rsidRPr="00CE63FC" w:rsidRDefault="00CE63FC" w:rsidP="00CE63FC">
      <w:pPr>
        <w:jc w:val="both"/>
        <w:rPr>
          <w:lang w:eastAsia="hr-HR"/>
        </w:rPr>
      </w:pPr>
    </w:p>
    <w:p w:rsidR="00CE63FC" w:rsidRPr="00CE63FC" w:rsidRDefault="00CE63FC" w:rsidP="00CE63FC">
      <w:pPr>
        <w:widowControl w:val="0"/>
        <w:jc w:val="both"/>
        <w:outlineLvl w:val="1"/>
        <w:rPr>
          <w:lang w:eastAsia="hr-HR"/>
        </w:rPr>
      </w:pPr>
      <w:bookmarkStart w:id="43" w:name="_Toc242247933"/>
      <w:bookmarkStart w:id="44" w:name="OLE_LINK1"/>
      <w:r w:rsidRPr="00CE63FC">
        <w:rPr>
          <w:b/>
        </w:rPr>
        <w:t>10. Popis priloga:</w:t>
      </w:r>
    </w:p>
    <w:p w:rsidR="00CE63FC" w:rsidRPr="00CE63FC" w:rsidRDefault="00CE63FC" w:rsidP="00CE63FC">
      <w:pPr>
        <w:numPr>
          <w:ilvl w:val="0"/>
          <w:numId w:val="12"/>
        </w:numPr>
        <w:contextualSpacing/>
        <w:jc w:val="both"/>
        <w:rPr>
          <w:b/>
          <w:lang w:eastAsia="hr-HR"/>
        </w:rPr>
      </w:pPr>
      <w:r w:rsidRPr="00CE63FC">
        <w:rPr>
          <w:b/>
          <w:lang w:eastAsia="hr-HR"/>
        </w:rPr>
        <w:t>Prilog 1. Opis predmeta nabave</w:t>
      </w:r>
    </w:p>
    <w:p w:rsidR="00CE63FC" w:rsidRPr="00CE63FC" w:rsidRDefault="00CE63FC" w:rsidP="00CE63FC">
      <w:pPr>
        <w:numPr>
          <w:ilvl w:val="0"/>
          <w:numId w:val="12"/>
        </w:numPr>
        <w:contextualSpacing/>
        <w:jc w:val="both"/>
        <w:rPr>
          <w:b/>
          <w:lang w:eastAsia="hr-HR"/>
        </w:rPr>
      </w:pPr>
      <w:r w:rsidRPr="00CE63FC">
        <w:rPr>
          <w:b/>
          <w:lang w:eastAsia="hr-HR"/>
        </w:rPr>
        <w:t>Prilog 2. Ponudbeni list</w:t>
      </w:r>
    </w:p>
    <w:p w:rsidR="00CE63FC" w:rsidRPr="00CE63FC" w:rsidRDefault="00CE63FC" w:rsidP="00CE63FC">
      <w:pPr>
        <w:numPr>
          <w:ilvl w:val="0"/>
          <w:numId w:val="12"/>
        </w:numPr>
        <w:contextualSpacing/>
        <w:jc w:val="both"/>
        <w:rPr>
          <w:b/>
          <w:lang w:eastAsia="hr-HR"/>
        </w:rPr>
      </w:pPr>
      <w:r w:rsidRPr="00CE63FC">
        <w:rPr>
          <w:b/>
          <w:lang w:eastAsia="hr-HR"/>
        </w:rPr>
        <w:t xml:space="preserve">Prilog 3. Izjava o stručnoj sposobnosti ponuditelja -  </w:t>
      </w:r>
    </w:p>
    <w:p w:rsidR="00CE63FC" w:rsidRPr="00CE63FC" w:rsidRDefault="00CE63FC" w:rsidP="00CE63FC">
      <w:pPr>
        <w:numPr>
          <w:ilvl w:val="0"/>
          <w:numId w:val="12"/>
        </w:numPr>
        <w:contextualSpacing/>
        <w:jc w:val="both"/>
        <w:rPr>
          <w:b/>
          <w:lang w:eastAsia="hr-HR"/>
        </w:rPr>
      </w:pPr>
      <w:r w:rsidRPr="00CE63FC">
        <w:rPr>
          <w:b/>
          <w:lang w:eastAsia="hr-HR"/>
        </w:rPr>
        <w:t>Prilog 4. Životopis za ključne stručnjake</w:t>
      </w:r>
    </w:p>
    <w:p w:rsidR="00CE63FC" w:rsidRPr="00CE63FC" w:rsidRDefault="00CE63FC" w:rsidP="00CE63FC">
      <w:pPr>
        <w:numPr>
          <w:ilvl w:val="0"/>
          <w:numId w:val="12"/>
        </w:numPr>
        <w:contextualSpacing/>
        <w:jc w:val="both"/>
        <w:rPr>
          <w:b/>
          <w:lang w:eastAsia="hr-HR"/>
        </w:rPr>
      </w:pPr>
      <w:r w:rsidRPr="00CE63FC">
        <w:rPr>
          <w:b/>
          <w:lang w:eastAsia="hr-HR"/>
        </w:rPr>
        <w:t>Prilog 5. Izjava o nekažnjavanju</w:t>
      </w:r>
    </w:p>
    <w:p w:rsidR="00CE63FC" w:rsidRPr="00CE63FC" w:rsidRDefault="00CE63FC" w:rsidP="00CE63FC">
      <w:pPr>
        <w:numPr>
          <w:ilvl w:val="0"/>
          <w:numId w:val="12"/>
        </w:numPr>
        <w:contextualSpacing/>
        <w:jc w:val="both"/>
        <w:rPr>
          <w:b/>
          <w:lang w:eastAsia="hr-HR"/>
        </w:rPr>
      </w:pPr>
      <w:r w:rsidRPr="00CE63FC">
        <w:rPr>
          <w:b/>
          <w:lang w:eastAsia="hr-HR"/>
        </w:rPr>
        <w:t>Prilog 6. Troškovnik</w:t>
      </w:r>
    </w:p>
    <w:p w:rsidR="00CE63FC" w:rsidRPr="00CE63FC" w:rsidRDefault="00CE63FC" w:rsidP="00CE63FC">
      <w:pPr>
        <w:pageBreakBefore/>
        <w:ind w:left="360"/>
        <w:contextualSpacing/>
        <w:jc w:val="both"/>
        <w:rPr>
          <w:rFonts w:eastAsia="Calibri"/>
          <w:b/>
          <w:lang w:eastAsia="hr-HR"/>
        </w:rPr>
      </w:pPr>
      <w:r w:rsidRPr="00CE63FC">
        <w:rPr>
          <w:rFonts w:eastAsia="Calibri"/>
          <w:b/>
          <w:lang w:eastAsia="hr-HR"/>
        </w:rPr>
        <w:lastRenderedPageBreak/>
        <w:t>Prilog 1.   Opis predmeta nabave</w:t>
      </w:r>
    </w:p>
    <w:p w:rsidR="00CE63FC" w:rsidRPr="00CE63FC" w:rsidRDefault="00CE63FC" w:rsidP="00CE63FC">
      <w:pPr>
        <w:jc w:val="both"/>
        <w:rPr>
          <w:rFonts w:eastAsia="Calibri"/>
          <w:b/>
          <w:lang w:eastAsia="hr-HR"/>
        </w:rPr>
      </w:pPr>
    </w:p>
    <w:p w:rsidR="00CE63FC" w:rsidRPr="00CE63FC" w:rsidRDefault="00CE63FC" w:rsidP="00CE63FC">
      <w:pPr>
        <w:spacing w:line="259" w:lineRule="auto"/>
        <w:ind w:left="426"/>
        <w:jc w:val="both"/>
        <w:rPr>
          <w:rFonts w:eastAsiaTheme="minorHAnsi"/>
          <w:b/>
        </w:rPr>
      </w:pPr>
      <w:r w:rsidRPr="00CE63FC">
        <w:rPr>
          <w:rFonts w:eastAsiaTheme="minorHAnsi"/>
          <w:b/>
        </w:rPr>
        <w:t xml:space="preserve"> Uvod</w:t>
      </w:r>
    </w:p>
    <w:p w:rsidR="00CE63FC" w:rsidRPr="00CE63FC" w:rsidRDefault="00CE63FC" w:rsidP="00CE63FC">
      <w:pPr>
        <w:spacing w:line="259" w:lineRule="auto"/>
        <w:jc w:val="both"/>
        <w:rPr>
          <w:rFonts w:eastAsiaTheme="minorHAnsi"/>
        </w:rPr>
      </w:pPr>
    </w:p>
    <w:p w:rsidR="00CE63FC" w:rsidRPr="00CE63FC" w:rsidRDefault="00CE63FC" w:rsidP="00CE63FC">
      <w:pPr>
        <w:spacing w:line="276" w:lineRule="auto"/>
        <w:jc w:val="both"/>
        <w:rPr>
          <w:rFonts w:eastAsiaTheme="minorHAnsi"/>
        </w:rPr>
      </w:pPr>
      <w:r w:rsidRPr="00CE63FC">
        <w:rPr>
          <w:rFonts w:eastAsiaTheme="minorHAnsi"/>
        </w:rPr>
        <w:t xml:space="preserve">Na temelju članka 11. Zakona o sustavu strateškog planiranja i upravljanja razvojem Republike Hrvatske (NN 123/17) Hrvatski sabor na sjednici 5. veljače 2021. godine donio je Nacionalnu razvojnu strategiju Republike Hrvatske do 2030. godine (u daljnjem tekstu: NRS) koja je hijerarhijski najviši akt strateškog planiranja u Republici Hrvatskoj te služi za oblikovanje i provedbu razvojnih politika Republike Hrvatske. Sadrži dugoročnu viziju razvoja Republike Hrvatske i prioritete za ulaganje u desetogodišnjem razdoblju. NRS predstavlja programsko polazište za daljnji razvoj turizma i u kojoj je kao jedan od prioriteta naveden razvoj održivog, inovativnog i otpornog turizma. </w:t>
      </w:r>
    </w:p>
    <w:p w:rsidR="00CE63FC" w:rsidRPr="00CE63FC" w:rsidRDefault="00CE63FC" w:rsidP="00CE63FC">
      <w:pPr>
        <w:spacing w:line="276" w:lineRule="auto"/>
        <w:jc w:val="both"/>
        <w:rPr>
          <w:rFonts w:eastAsiaTheme="minorHAnsi"/>
        </w:rPr>
      </w:pPr>
    </w:p>
    <w:p w:rsidR="00CE63FC" w:rsidRPr="00CE63FC" w:rsidRDefault="00CE63FC" w:rsidP="00CE63FC">
      <w:pPr>
        <w:spacing w:line="276" w:lineRule="auto"/>
        <w:jc w:val="both"/>
        <w:rPr>
          <w:rFonts w:eastAsiaTheme="minorHAnsi"/>
        </w:rPr>
      </w:pPr>
      <w:r w:rsidRPr="00CE63FC">
        <w:rPr>
          <w:rFonts w:eastAsiaTheme="minorHAnsi"/>
        </w:rPr>
        <w:t>Cilj NRS-a u prioritetnom području održivog, inovativnog i otpornog turizma je zadržati Hrvatsku među vodećim europskim turističkim destinacijama u pogledu sigurnosti, kvalitete, dodane vrijednosti, održivosti i inovacija.</w:t>
      </w:r>
    </w:p>
    <w:p w:rsidR="00CE63FC" w:rsidRPr="00CE63FC" w:rsidRDefault="00CE63FC" w:rsidP="00CE63FC">
      <w:pPr>
        <w:spacing w:line="276" w:lineRule="auto"/>
        <w:jc w:val="both"/>
        <w:rPr>
          <w:rFonts w:eastAsiaTheme="minorHAnsi"/>
        </w:rPr>
      </w:pPr>
    </w:p>
    <w:p w:rsidR="00CE63FC" w:rsidRPr="00CE63FC" w:rsidRDefault="00CE63FC" w:rsidP="00CE63FC">
      <w:pPr>
        <w:spacing w:line="276" w:lineRule="auto"/>
        <w:jc w:val="both"/>
        <w:rPr>
          <w:rFonts w:eastAsiaTheme="minorHAnsi"/>
        </w:rPr>
      </w:pPr>
      <w:r w:rsidRPr="00CE63FC">
        <w:rPr>
          <w:rFonts w:eastAsiaTheme="minorHAnsi"/>
        </w:rPr>
        <w:t>Prioritetima javne politike koja će pridonijeti razvoju održivog, inovativnog i otpornog turizma definirano je sljedeće:</w:t>
      </w:r>
    </w:p>
    <w:p w:rsidR="00CE63FC" w:rsidRPr="00CE63FC" w:rsidRDefault="00CE63FC" w:rsidP="00CE63FC">
      <w:pPr>
        <w:spacing w:line="276" w:lineRule="auto"/>
        <w:jc w:val="both"/>
        <w:rPr>
          <w:rFonts w:eastAsiaTheme="minorHAnsi"/>
        </w:rPr>
      </w:pPr>
    </w:p>
    <w:p w:rsidR="00CE63FC" w:rsidRPr="00CE63FC" w:rsidRDefault="00CE63FC" w:rsidP="00CE63FC">
      <w:pPr>
        <w:numPr>
          <w:ilvl w:val="0"/>
          <w:numId w:val="17"/>
        </w:numPr>
        <w:spacing w:after="160" w:line="276" w:lineRule="auto"/>
        <w:contextualSpacing/>
        <w:jc w:val="both"/>
        <w:rPr>
          <w:rFonts w:eastAsiaTheme="minorHAnsi"/>
        </w:rPr>
      </w:pPr>
      <w:r w:rsidRPr="00CE63FC">
        <w:rPr>
          <w:rFonts w:eastAsiaTheme="minorHAnsi"/>
        </w:rPr>
        <w:t xml:space="preserve">poticanje ulaganja u održiv, </w:t>
      </w:r>
      <w:proofErr w:type="spellStart"/>
      <w:r w:rsidRPr="00CE63FC">
        <w:rPr>
          <w:rFonts w:eastAsiaTheme="minorHAnsi"/>
        </w:rPr>
        <w:t>niskougljični</w:t>
      </w:r>
      <w:proofErr w:type="spellEnd"/>
      <w:r w:rsidRPr="00CE63FC">
        <w:rPr>
          <w:rFonts w:eastAsiaTheme="minorHAnsi"/>
        </w:rPr>
        <w:t xml:space="preserve"> rast turizma </w:t>
      </w:r>
    </w:p>
    <w:p w:rsidR="00CE63FC" w:rsidRPr="00CE63FC" w:rsidRDefault="00CE63FC" w:rsidP="00CE63FC">
      <w:pPr>
        <w:numPr>
          <w:ilvl w:val="0"/>
          <w:numId w:val="17"/>
        </w:numPr>
        <w:spacing w:after="160" w:line="276" w:lineRule="auto"/>
        <w:contextualSpacing/>
        <w:jc w:val="both"/>
        <w:rPr>
          <w:rFonts w:eastAsiaTheme="minorHAnsi"/>
        </w:rPr>
      </w:pPr>
      <w:r w:rsidRPr="00CE63FC">
        <w:rPr>
          <w:rFonts w:eastAsiaTheme="minorHAnsi"/>
        </w:rPr>
        <w:t xml:space="preserve">povećanje multiplikacijskih učinaka turizma na područja poljoprivrede, digitalizacije, prometa, energije i okoliša te sporta i kreativnih industrija </w:t>
      </w:r>
    </w:p>
    <w:p w:rsidR="00CE63FC" w:rsidRPr="00CE63FC" w:rsidRDefault="00CE63FC" w:rsidP="00CE63FC">
      <w:pPr>
        <w:numPr>
          <w:ilvl w:val="0"/>
          <w:numId w:val="17"/>
        </w:numPr>
        <w:spacing w:after="160" w:line="276" w:lineRule="auto"/>
        <w:contextualSpacing/>
        <w:jc w:val="both"/>
        <w:rPr>
          <w:rFonts w:eastAsiaTheme="minorHAnsi"/>
        </w:rPr>
      </w:pPr>
      <w:r w:rsidRPr="00CE63FC">
        <w:rPr>
          <w:rFonts w:eastAsiaTheme="minorHAnsi"/>
        </w:rPr>
        <w:t>razvoj funkcionalnih i održivih turističkih regija zbog cjelovitog turističkog doživljaja i produljenja sezone kroz ulaganja u javnu turističku infrastrukturu i promociju</w:t>
      </w:r>
    </w:p>
    <w:p w:rsidR="00CE63FC" w:rsidRPr="00CE63FC" w:rsidRDefault="00CE63FC" w:rsidP="00CE63FC">
      <w:pPr>
        <w:numPr>
          <w:ilvl w:val="0"/>
          <w:numId w:val="17"/>
        </w:numPr>
        <w:spacing w:after="160" w:line="276" w:lineRule="auto"/>
        <w:contextualSpacing/>
        <w:jc w:val="both"/>
        <w:rPr>
          <w:rFonts w:eastAsiaTheme="minorHAnsi"/>
        </w:rPr>
      </w:pPr>
      <w:r w:rsidRPr="00CE63FC">
        <w:rPr>
          <w:rFonts w:eastAsiaTheme="minorHAnsi"/>
        </w:rPr>
        <w:t>integralno upravljanje destinacijama radi pronalaženja odgovarajućih specijalizacija, ponude dodatnih sadržaja i produljenja sezone</w:t>
      </w:r>
    </w:p>
    <w:p w:rsidR="00CE63FC" w:rsidRPr="00CE63FC" w:rsidRDefault="00CE63FC" w:rsidP="00CE63FC">
      <w:pPr>
        <w:numPr>
          <w:ilvl w:val="0"/>
          <w:numId w:val="17"/>
        </w:numPr>
        <w:spacing w:after="160" w:line="276" w:lineRule="auto"/>
        <w:contextualSpacing/>
        <w:jc w:val="both"/>
        <w:rPr>
          <w:rFonts w:eastAsiaTheme="minorHAnsi"/>
        </w:rPr>
      </w:pPr>
      <w:r w:rsidRPr="00CE63FC">
        <w:rPr>
          <w:rFonts w:eastAsiaTheme="minorHAnsi"/>
        </w:rPr>
        <w:t>turistička valorizacija i prezentacija kulturne i prirodne baštine, gastronomske i enološke ponude</w:t>
      </w:r>
    </w:p>
    <w:p w:rsidR="00CE63FC" w:rsidRPr="00CE63FC" w:rsidRDefault="00CE63FC" w:rsidP="00CE63FC">
      <w:pPr>
        <w:numPr>
          <w:ilvl w:val="0"/>
          <w:numId w:val="17"/>
        </w:numPr>
        <w:spacing w:after="160" w:line="276" w:lineRule="auto"/>
        <w:contextualSpacing/>
        <w:jc w:val="both"/>
        <w:rPr>
          <w:rFonts w:eastAsiaTheme="minorHAnsi"/>
        </w:rPr>
      </w:pPr>
      <w:r w:rsidRPr="00CE63FC">
        <w:rPr>
          <w:rFonts w:eastAsiaTheme="minorHAnsi"/>
        </w:rPr>
        <w:t>prijelaz prema nišama više dodane vrijednosti, uz naglasak na rast kvalitete ponude, digitalizaciju, inovacije, i povećanju ponude smještajnih kapaciteta visoke kvalitete</w:t>
      </w:r>
    </w:p>
    <w:p w:rsidR="00CE63FC" w:rsidRPr="00CE63FC" w:rsidRDefault="00CE63FC" w:rsidP="00CE63FC">
      <w:pPr>
        <w:numPr>
          <w:ilvl w:val="0"/>
          <w:numId w:val="17"/>
        </w:numPr>
        <w:spacing w:after="160" w:line="276" w:lineRule="auto"/>
        <w:contextualSpacing/>
        <w:jc w:val="both"/>
        <w:rPr>
          <w:rFonts w:eastAsiaTheme="minorHAnsi"/>
        </w:rPr>
      </w:pPr>
      <w:r w:rsidRPr="00CE63FC">
        <w:rPr>
          <w:rFonts w:eastAsiaTheme="minorHAnsi"/>
        </w:rPr>
        <w:t xml:space="preserve">otklanjanje administrativnih prepreka i poboljšanje dostupnosti javne infrastrukture za realizaciju investicija u turizmu </w:t>
      </w:r>
    </w:p>
    <w:p w:rsidR="00CE63FC" w:rsidRPr="00CE63FC" w:rsidRDefault="00CE63FC" w:rsidP="00CE63FC">
      <w:pPr>
        <w:numPr>
          <w:ilvl w:val="0"/>
          <w:numId w:val="17"/>
        </w:numPr>
        <w:spacing w:after="160" w:line="276" w:lineRule="auto"/>
        <w:contextualSpacing/>
        <w:jc w:val="both"/>
        <w:rPr>
          <w:rFonts w:eastAsiaTheme="minorHAnsi"/>
        </w:rPr>
      </w:pPr>
      <w:r w:rsidRPr="00CE63FC">
        <w:rPr>
          <w:rFonts w:eastAsiaTheme="minorHAnsi"/>
        </w:rPr>
        <w:t xml:space="preserve">pozicioniranje prema novim i velikim, brzorastućim globalnim emitivnim tržištima </w:t>
      </w:r>
    </w:p>
    <w:p w:rsidR="00CE63FC" w:rsidRPr="00CE63FC" w:rsidRDefault="00CE63FC" w:rsidP="00CE63FC">
      <w:pPr>
        <w:numPr>
          <w:ilvl w:val="0"/>
          <w:numId w:val="17"/>
        </w:numPr>
        <w:spacing w:after="160" w:line="276" w:lineRule="auto"/>
        <w:contextualSpacing/>
        <w:jc w:val="both"/>
        <w:rPr>
          <w:rFonts w:eastAsiaTheme="minorHAnsi"/>
        </w:rPr>
      </w:pPr>
      <w:r w:rsidRPr="00CE63FC">
        <w:rPr>
          <w:rFonts w:eastAsiaTheme="minorHAnsi"/>
        </w:rPr>
        <w:t>promoviranje Hrvatske kao sigurne i zdrave destinacije koja nudi visokokvalitetnu i raznovrsnu turističku uslugu.</w:t>
      </w:r>
    </w:p>
    <w:p w:rsidR="00CE63FC" w:rsidRPr="00CE63FC" w:rsidRDefault="00CE63FC" w:rsidP="00CE63FC">
      <w:pPr>
        <w:spacing w:line="259" w:lineRule="auto"/>
        <w:jc w:val="both"/>
        <w:rPr>
          <w:rFonts w:eastAsiaTheme="minorHAnsi"/>
        </w:rPr>
      </w:pPr>
    </w:p>
    <w:p w:rsidR="00CE63FC" w:rsidRPr="00CE63FC" w:rsidRDefault="00CE63FC" w:rsidP="00CE63FC">
      <w:pPr>
        <w:spacing w:line="259" w:lineRule="auto"/>
        <w:jc w:val="both"/>
        <w:rPr>
          <w:rFonts w:eastAsiaTheme="minorHAnsi"/>
        </w:rPr>
      </w:pPr>
      <w:r w:rsidRPr="00CE63FC">
        <w:rPr>
          <w:rFonts w:eastAsiaTheme="minorHAnsi"/>
        </w:rPr>
        <w:t xml:space="preserve">Uzimajući u obzir da je razdoblje važenja i provedbe Strategije razvoja turizma Republike Hrvatske do 2020. godine (NN 55/13) završilo, Ministarstvo turizma i sporta je pokrenulo postupak izrade nove Strategije razvoja održivog turizma do 2030. godine (u daljnjem tekstu: Strategija) i Nacionalnog plana razvoja održivog turizma od 2021. do 2027. godine (u daljnjem tekstu: Nacionalni plan), a temeljem Odluke Vlade Republike Hrvatske od 26. studenoga 2020. godine. </w:t>
      </w:r>
    </w:p>
    <w:p w:rsidR="00CE63FC" w:rsidRPr="00CE63FC" w:rsidRDefault="00CE63FC" w:rsidP="00CE63FC">
      <w:pPr>
        <w:spacing w:line="259" w:lineRule="auto"/>
        <w:jc w:val="both"/>
        <w:rPr>
          <w:rFonts w:eastAsiaTheme="minorHAnsi"/>
        </w:rPr>
      </w:pPr>
    </w:p>
    <w:p w:rsidR="00CE63FC" w:rsidRPr="00CE63FC" w:rsidRDefault="00CE63FC" w:rsidP="00CE63FC">
      <w:pPr>
        <w:spacing w:line="259" w:lineRule="auto"/>
        <w:jc w:val="both"/>
        <w:rPr>
          <w:rFonts w:eastAsiaTheme="minorHAnsi"/>
        </w:rPr>
      </w:pPr>
      <w:r w:rsidRPr="00CE63FC">
        <w:rPr>
          <w:rFonts w:eastAsiaTheme="minorHAnsi"/>
        </w:rPr>
        <w:t xml:space="preserve">Strategija će propisati viziju razvoja turizma, vodeći računa o načelima održivog razvoja, razvojne potrebe i razvojne potencijale turizma, kao i propisati strateške ciljeve, ključne </w:t>
      </w:r>
      <w:r w:rsidRPr="00CE63FC">
        <w:rPr>
          <w:rFonts w:eastAsiaTheme="minorHAnsi"/>
        </w:rPr>
        <w:lastRenderedPageBreak/>
        <w:t>pokazatelje učinka i ciljane vrijednosti pokazatelja. Strategija će obuhvatiti i javne politike ostalih sektora koji su u uskoj interakciji i međuovisnosti s turizmom te predstavljati uporište za obuhvat i daljnju konkretizaciju pitanja i mjera koja se dotiču sektora turizma u izradi njihovih nacionalnih planova.</w:t>
      </w:r>
    </w:p>
    <w:p w:rsidR="00CE63FC" w:rsidRPr="00CE63FC" w:rsidRDefault="00CE63FC" w:rsidP="00CE63FC">
      <w:pPr>
        <w:spacing w:line="259" w:lineRule="auto"/>
        <w:jc w:val="both"/>
        <w:rPr>
          <w:rFonts w:eastAsiaTheme="minorHAnsi"/>
        </w:rPr>
      </w:pPr>
    </w:p>
    <w:p w:rsidR="00CE63FC" w:rsidRPr="00CE63FC" w:rsidRDefault="00CE63FC" w:rsidP="00CE63FC">
      <w:pPr>
        <w:spacing w:line="259" w:lineRule="auto"/>
        <w:jc w:val="both"/>
        <w:rPr>
          <w:rFonts w:eastAsiaTheme="minorHAnsi"/>
        </w:rPr>
      </w:pPr>
      <w:r w:rsidRPr="00CE63FC">
        <w:rPr>
          <w:rFonts w:eastAsiaTheme="minorHAnsi"/>
        </w:rPr>
        <w:t>U okviru Strategije opisat će se područja intervencije u okviru provedbenih mehanizama, kao i propisati projekti za provedbu strateških ciljeva definiranih za područje turizma. Strategija će sadržavati indikativni financijski plan s prikazom financijskih pretpostavki za provedbu strateških ciljeva i projekata od važnosti za područje turizma kao i očekivane rezultate koji se žele postići provedbom strategije te time i okvir za praćenje i vrednovanje Strategije.</w:t>
      </w:r>
    </w:p>
    <w:p w:rsidR="00CE63FC" w:rsidRPr="00CE63FC" w:rsidRDefault="00CE63FC" w:rsidP="00CE63FC">
      <w:pPr>
        <w:spacing w:line="259" w:lineRule="auto"/>
        <w:jc w:val="both"/>
        <w:rPr>
          <w:rFonts w:eastAsiaTheme="minorHAnsi"/>
        </w:rPr>
      </w:pPr>
    </w:p>
    <w:p w:rsidR="00CE63FC" w:rsidRPr="00CE63FC" w:rsidRDefault="00CE63FC" w:rsidP="00CE63FC">
      <w:pPr>
        <w:spacing w:line="259" w:lineRule="auto"/>
        <w:jc w:val="both"/>
        <w:rPr>
          <w:rFonts w:eastAsiaTheme="minorHAnsi"/>
        </w:rPr>
      </w:pPr>
      <w:r w:rsidRPr="00CE63FC">
        <w:rPr>
          <w:rFonts w:eastAsiaTheme="minorHAnsi"/>
        </w:rPr>
        <w:t>Nacionalni plan pobliže će definirati provedbu strateškog cilja i prioritetnog područja javnih politika za sektor turizma iz Nacionalne razvojne strategije Republike Hrvatske do 2030. godine te Strategije, a propisat će srednjoročnu viziju razvoja turizma, kao i opisati prioritete javnih politika u srednjoročnom razdoblju, iz nadležnosti Ministarstva turizma i sporta, a koji su definirani u Strategiji te pokazatelje ishoda i ciljane vrijednosti pokazatelja.</w:t>
      </w:r>
    </w:p>
    <w:p w:rsidR="00CE63FC" w:rsidRPr="00CE63FC" w:rsidRDefault="00CE63FC" w:rsidP="00CE63FC">
      <w:pPr>
        <w:spacing w:line="259" w:lineRule="auto"/>
        <w:jc w:val="both"/>
        <w:rPr>
          <w:rFonts w:eastAsiaTheme="minorHAnsi"/>
        </w:rPr>
      </w:pPr>
      <w:r w:rsidRPr="00CE63FC">
        <w:rPr>
          <w:rFonts w:eastAsiaTheme="minorHAnsi"/>
        </w:rPr>
        <w:t xml:space="preserve"> </w:t>
      </w:r>
    </w:p>
    <w:p w:rsidR="00CE63FC" w:rsidRPr="00CE63FC" w:rsidRDefault="00CE63FC" w:rsidP="00CE63FC">
      <w:pPr>
        <w:spacing w:line="259" w:lineRule="auto"/>
        <w:jc w:val="both"/>
        <w:rPr>
          <w:rFonts w:eastAsiaTheme="minorHAnsi"/>
        </w:rPr>
      </w:pPr>
      <w:r w:rsidRPr="00CE63FC">
        <w:rPr>
          <w:rFonts w:eastAsiaTheme="minorHAnsi"/>
        </w:rPr>
        <w:t>U okviru Nacionalnog plana odredit će se terminski plan provedbe projekata od strateškog značaja, izradit će se indikativni financijski plan s prikazom financijskih pretpostavki za provedbu posebnih ciljeva i projekata od važnosti za područje turizma kao i okvir za praćenje i vrednovanje Nacionalnog plana.</w:t>
      </w:r>
    </w:p>
    <w:p w:rsidR="00CE63FC" w:rsidRPr="00CE63FC" w:rsidRDefault="00CE63FC" w:rsidP="00CE63FC">
      <w:pPr>
        <w:spacing w:line="259" w:lineRule="auto"/>
        <w:jc w:val="both"/>
        <w:rPr>
          <w:rFonts w:eastAsiaTheme="minorHAnsi"/>
        </w:rPr>
      </w:pPr>
    </w:p>
    <w:p w:rsidR="00CE63FC" w:rsidRPr="00CE63FC" w:rsidRDefault="00CE63FC" w:rsidP="00CE63FC">
      <w:pPr>
        <w:spacing w:line="259" w:lineRule="auto"/>
        <w:jc w:val="both"/>
        <w:rPr>
          <w:rFonts w:eastAsiaTheme="minorHAnsi"/>
        </w:rPr>
      </w:pPr>
      <w:r w:rsidRPr="00CE63FC">
        <w:rPr>
          <w:rFonts w:eastAsiaTheme="minorHAnsi"/>
        </w:rPr>
        <w:t>Strategija i Nacionalni plan trebaju biti usklađeni s NRS-om u kojoj je, u okviru strateškog cilja 1. „Konkurentno i inovativno gospodarstvo”, razvoj održivog, inovativnog i otpornog turizma naveden kao jedan od prioriteta javne politike Republike Hrvatske.</w:t>
      </w:r>
    </w:p>
    <w:p w:rsidR="00CE63FC" w:rsidRPr="00CE63FC" w:rsidRDefault="00CE63FC" w:rsidP="00CE63FC">
      <w:pPr>
        <w:spacing w:line="259" w:lineRule="auto"/>
        <w:jc w:val="both"/>
        <w:rPr>
          <w:rFonts w:eastAsiaTheme="minorHAnsi"/>
        </w:rPr>
      </w:pPr>
    </w:p>
    <w:p w:rsidR="00CE63FC" w:rsidRPr="00CE63FC" w:rsidRDefault="00CE63FC" w:rsidP="00CE63FC">
      <w:pPr>
        <w:spacing w:line="259" w:lineRule="auto"/>
        <w:jc w:val="both"/>
        <w:rPr>
          <w:rFonts w:eastAsiaTheme="minorHAnsi"/>
        </w:rPr>
      </w:pPr>
      <w:r w:rsidRPr="00CE63FC">
        <w:rPr>
          <w:rFonts w:eastAsiaTheme="minorHAnsi"/>
        </w:rPr>
        <w:t>Strategija i Nacionalni plan izrađuje se u skladu s odrednicama Zakona o sustavu strateškog planiranja i upravljanja razvojem Republike Hrvatske (NN 123/17), Uredbom o smjernicama za izradu akata strateškog planiranja od nacionalnog značaja i od značaja za jedinice lokalne i područne (regionalne) samouprave (NN 89/2018), Programom Vlade Republike Hrvatske 2020. - 2024., prostornim planovima te svim ostalim relevantnim propisima koji će biti na snazi tijekom njihove izrade.</w:t>
      </w:r>
    </w:p>
    <w:p w:rsidR="00CE63FC" w:rsidRPr="00CE63FC" w:rsidRDefault="00CE63FC" w:rsidP="00CE63FC">
      <w:pPr>
        <w:spacing w:line="259" w:lineRule="auto"/>
        <w:jc w:val="both"/>
        <w:rPr>
          <w:rFonts w:eastAsiaTheme="minorHAnsi"/>
        </w:rPr>
      </w:pPr>
    </w:p>
    <w:p w:rsidR="00CE63FC" w:rsidRPr="00CE63FC" w:rsidRDefault="00CE63FC" w:rsidP="00CE63FC">
      <w:pPr>
        <w:spacing w:line="259" w:lineRule="auto"/>
        <w:jc w:val="both"/>
        <w:rPr>
          <w:rFonts w:eastAsiaTheme="minorHAnsi"/>
        </w:rPr>
      </w:pPr>
      <w:r w:rsidRPr="00CE63FC">
        <w:rPr>
          <w:rFonts w:eastAsiaTheme="minorHAnsi"/>
        </w:rPr>
        <w:t xml:space="preserve">Metoda izrade Strategije je participativna, odnosno u njezinu izradu uključen je širok krug zainteresiranih dionika kako bi se postigao konsenzus i usklađenost djelovanja svih dionika u sektoru turizma. </w:t>
      </w:r>
    </w:p>
    <w:p w:rsidR="00CE63FC" w:rsidRPr="00CE63FC" w:rsidRDefault="00CE63FC" w:rsidP="00CE63FC">
      <w:pPr>
        <w:spacing w:line="259" w:lineRule="auto"/>
        <w:jc w:val="both"/>
        <w:rPr>
          <w:rFonts w:eastAsiaTheme="minorHAnsi"/>
        </w:rPr>
      </w:pPr>
      <w:r w:rsidRPr="00CE63FC">
        <w:rPr>
          <w:rFonts w:eastAsiaTheme="minorHAnsi"/>
        </w:rPr>
        <w:t xml:space="preserve"> </w:t>
      </w:r>
    </w:p>
    <w:p w:rsidR="00CE63FC" w:rsidRPr="00CE63FC" w:rsidRDefault="00CE63FC" w:rsidP="00CE63FC">
      <w:pPr>
        <w:spacing w:line="259" w:lineRule="auto"/>
        <w:jc w:val="both"/>
        <w:rPr>
          <w:rFonts w:eastAsiaTheme="minorHAnsi"/>
        </w:rPr>
      </w:pPr>
      <w:r w:rsidRPr="00CE63FC">
        <w:rPr>
          <w:rFonts w:eastAsiaTheme="minorHAnsi"/>
        </w:rPr>
        <w:t xml:space="preserve">27. travnja 2021. Ministarstvo turizma i sporta sklopilo je ugovor sa zajednicom ponuditelja: Sveučilište u Rijeci, Fakultet za menadžment u turizmu i ugostiteljstvu i </w:t>
      </w:r>
      <w:proofErr w:type="spellStart"/>
      <w:r w:rsidRPr="00CE63FC">
        <w:rPr>
          <w:rFonts w:eastAsiaTheme="minorHAnsi"/>
        </w:rPr>
        <w:t>Bluerock</w:t>
      </w:r>
      <w:proofErr w:type="spellEnd"/>
      <w:r w:rsidRPr="00CE63FC">
        <w:rPr>
          <w:rFonts w:eastAsiaTheme="minorHAnsi"/>
        </w:rPr>
        <w:t xml:space="preserve"> </w:t>
      </w:r>
      <w:proofErr w:type="spellStart"/>
      <w:r w:rsidRPr="00CE63FC">
        <w:rPr>
          <w:rFonts w:eastAsiaTheme="minorHAnsi"/>
        </w:rPr>
        <w:t>Intrenational</w:t>
      </w:r>
      <w:proofErr w:type="spellEnd"/>
      <w:r w:rsidRPr="00CE63FC">
        <w:rPr>
          <w:rFonts w:eastAsiaTheme="minorHAnsi"/>
        </w:rPr>
        <w:t xml:space="preserve"> d.o.o. za nabavu usluge izrade Strategije razvoja održivog turizma do 2030. godine</w:t>
      </w:r>
      <w:r w:rsidRPr="00CE63FC">
        <w:t xml:space="preserve"> i </w:t>
      </w:r>
      <w:r w:rsidRPr="00CE63FC">
        <w:rPr>
          <w:rFonts w:eastAsiaTheme="minorHAnsi"/>
        </w:rPr>
        <w:t>Nacionalnog plana razvoja održivog turizma od 2021. do 2027. godine.</w:t>
      </w:r>
    </w:p>
    <w:p w:rsidR="00CE63FC" w:rsidRPr="00CE63FC" w:rsidRDefault="00CE63FC" w:rsidP="00CE63FC">
      <w:pPr>
        <w:spacing w:line="259" w:lineRule="auto"/>
        <w:jc w:val="both"/>
        <w:rPr>
          <w:rFonts w:eastAsiaTheme="minorHAnsi"/>
        </w:rPr>
      </w:pPr>
    </w:p>
    <w:p w:rsidR="00CE63FC" w:rsidRPr="00CE63FC" w:rsidRDefault="00CE63FC" w:rsidP="00CE63FC">
      <w:pPr>
        <w:spacing w:line="259" w:lineRule="auto"/>
        <w:jc w:val="both"/>
        <w:rPr>
          <w:rFonts w:eastAsiaTheme="minorHAnsi"/>
          <w:b/>
        </w:rPr>
      </w:pPr>
      <w:r w:rsidRPr="00CE63FC">
        <w:rPr>
          <w:rFonts w:eastAsiaTheme="minorHAnsi"/>
          <w:b/>
        </w:rPr>
        <w:t>1.2.</w:t>
      </w:r>
      <w:r w:rsidRPr="00CE63FC">
        <w:rPr>
          <w:rFonts w:eastAsiaTheme="minorHAnsi"/>
          <w:b/>
        </w:rPr>
        <w:tab/>
        <w:t>Svrha projekta</w:t>
      </w:r>
    </w:p>
    <w:p w:rsidR="00CE63FC" w:rsidRPr="00CE63FC" w:rsidRDefault="00CE63FC" w:rsidP="00CE63FC">
      <w:pPr>
        <w:spacing w:line="259" w:lineRule="auto"/>
        <w:jc w:val="both"/>
        <w:rPr>
          <w:rFonts w:eastAsiaTheme="minorHAnsi"/>
        </w:rPr>
      </w:pPr>
    </w:p>
    <w:p w:rsidR="00CE63FC" w:rsidRPr="00CE63FC" w:rsidRDefault="00CE63FC" w:rsidP="00CE63FC">
      <w:pPr>
        <w:spacing w:line="276" w:lineRule="auto"/>
        <w:jc w:val="both"/>
        <w:rPr>
          <w:rFonts w:eastAsiaTheme="minorHAnsi"/>
        </w:rPr>
      </w:pPr>
      <w:r w:rsidRPr="00CE63FC">
        <w:rPr>
          <w:rFonts w:eastAsiaTheme="minorHAnsi"/>
        </w:rPr>
        <w:t xml:space="preserve">Osnovna svrha projekta je poboljšati kvalitetu postupka izrade Strategije kroz pružanje pravovremenih i relevantnih osnova nositelju njene izrade, Ministarstvu turizma i sporta (u daljnjem tekstu: Izrađivač Strategije) za provedbu, praćenje i buduće vrednovanje Strategije. </w:t>
      </w:r>
    </w:p>
    <w:p w:rsidR="00CE63FC" w:rsidRPr="00CE63FC" w:rsidRDefault="00CE63FC" w:rsidP="00CE63FC">
      <w:pPr>
        <w:spacing w:line="276" w:lineRule="auto"/>
        <w:jc w:val="both"/>
        <w:rPr>
          <w:rFonts w:eastAsiaTheme="minorHAnsi"/>
        </w:rPr>
      </w:pPr>
    </w:p>
    <w:p w:rsidR="00CE63FC" w:rsidRPr="00CE63FC" w:rsidRDefault="00CE63FC" w:rsidP="00CE63FC">
      <w:pPr>
        <w:spacing w:line="276" w:lineRule="auto"/>
        <w:jc w:val="both"/>
        <w:rPr>
          <w:rFonts w:eastAsiaTheme="minorHAnsi"/>
        </w:rPr>
      </w:pPr>
      <w:r w:rsidRPr="00CE63FC">
        <w:rPr>
          <w:rFonts w:eastAsiaTheme="minorHAnsi"/>
        </w:rPr>
        <w:lastRenderedPageBreak/>
        <w:t>Vrednovanje tijekom izrade nužno je usmjeriti prvenstveno na analizu snaga, slabosti i razvojnog potencijala te pružiti prethodnu prosudbu o tome je li Strategija ispravno utvrđena, je li vidljiva koherentnost u odnosu na nadređene politike i smjernice, jesu li očekivani učinci realni i sl.</w:t>
      </w:r>
    </w:p>
    <w:p w:rsidR="00CE63FC" w:rsidRPr="00CE63FC" w:rsidRDefault="00CE63FC" w:rsidP="00CE63FC">
      <w:pPr>
        <w:spacing w:line="276" w:lineRule="auto"/>
        <w:jc w:val="both"/>
        <w:rPr>
          <w:rFonts w:eastAsiaTheme="minorHAnsi"/>
        </w:rPr>
      </w:pPr>
    </w:p>
    <w:p w:rsidR="00CE63FC" w:rsidRPr="00CE63FC" w:rsidRDefault="00CE63FC" w:rsidP="00CE63FC">
      <w:pPr>
        <w:spacing w:line="276" w:lineRule="auto"/>
        <w:jc w:val="both"/>
        <w:rPr>
          <w:rFonts w:eastAsiaTheme="minorHAnsi"/>
        </w:rPr>
      </w:pPr>
      <w:r w:rsidRPr="00CE63FC">
        <w:rPr>
          <w:rFonts w:eastAsiaTheme="minorHAnsi"/>
        </w:rPr>
        <w:t>Da bi se to postiglo, prethodno vrednovanje nužno je provoditi paralelno i koordinirano s procesom izrade Strategije, kako bi se izrađivaču Strategije osigurali pravovremeni komentari, nalazi i preporuke projektnog tima/</w:t>
      </w:r>
      <w:proofErr w:type="spellStart"/>
      <w:r w:rsidRPr="00CE63FC">
        <w:rPr>
          <w:rFonts w:eastAsiaTheme="minorHAnsi"/>
        </w:rPr>
        <w:t>evaluatora</w:t>
      </w:r>
      <w:proofErr w:type="spellEnd"/>
      <w:r w:rsidRPr="00CE63FC">
        <w:rPr>
          <w:rFonts w:eastAsiaTheme="minorHAnsi"/>
        </w:rPr>
        <w:t>, kao i sve potrebne smjernice tijekom cjelokupnog procesa izrade Strategije. Sažetak prethodnog vrednovanja treba biti uključen u sadržaj Strategije.</w:t>
      </w:r>
    </w:p>
    <w:p w:rsidR="00CE63FC" w:rsidRPr="00CE63FC" w:rsidRDefault="00CE63FC" w:rsidP="00CE63FC">
      <w:pPr>
        <w:spacing w:line="276" w:lineRule="auto"/>
        <w:jc w:val="both"/>
        <w:rPr>
          <w:rFonts w:eastAsiaTheme="minorHAnsi"/>
        </w:rPr>
      </w:pPr>
    </w:p>
    <w:p w:rsidR="00CE63FC" w:rsidRPr="00CE63FC" w:rsidRDefault="00CE63FC" w:rsidP="00CE63FC">
      <w:pPr>
        <w:spacing w:line="276" w:lineRule="auto"/>
        <w:jc w:val="both"/>
        <w:rPr>
          <w:rFonts w:eastAsiaTheme="minorHAnsi"/>
        </w:rPr>
      </w:pPr>
      <w:r w:rsidRPr="00CE63FC">
        <w:rPr>
          <w:rFonts w:eastAsiaTheme="minorHAnsi"/>
        </w:rPr>
        <w:t>Prethodno vrednovanje predstavlja i polaznu točku za praćenje i vrednovanje tijekom i nakon provedbe Strategije, osiguranjem jasnih i kvantificiranih ciljeva te adekvatnih pokazatelja.</w:t>
      </w:r>
    </w:p>
    <w:p w:rsidR="00CE63FC" w:rsidRPr="00CE63FC" w:rsidRDefault="00CE63FC" w:rsidP="00CE63FC">
      <w:pPr>
        <w:spacing w:line="259" w:lineRule="auto"/>
        <w:jc w:val="both"/>
        <w:rPr>
          <w:rFonts w:eastAsiaTheme="minorHAnsi"/>
        </w:rPr>
      </w:pPr>
    </w:p>
    <w:p w:rsidR="00CE63FC" w:rsidRPr="00CE63FC" w:rsidRDefault="00CE63FC" w:rsidP="00CE63FC">
      <w:pPr>
        <w:spacing w:line="259" w:lineRule="auto"/>
        <w:jc w:val="both"/>
        <w:rPr>
          <w:rFonts w:eastAsiaTheme="minorHAnsi"/>
          <w:b/>
        </w:rPr>
      </w:pPr>
      <w:r w:rsidRPr="00CE63FC">
        <w:rPr>
          <w:rFonts w:eastAsiaTheme="minorHAnsi"/>
          <w:b/>
        </w:rPr>
        <w:t>1.3.</w:t>
      </w:r>
      <w:r w:rsidRPr="00CE63FC">
        <w:rPr>
          <w:rFonts w:eastAsiaTheme="minorHAnsi"/>
          <w:b/>
        </w:rPr>
        <w:tab/>
        <w:t xml:space="preserve"> Cilj i opis projekta</w:t>
      </w:r>
    </w:p>
    <w:p w:rsidR="00CE63FC" w:rsidRPr="00CE63FC" w:rsidRDefault="00CE63FC" w:rsidP="00CE63FC">
      <w:pPr>
        <w:spacing w:line="259" w:lineRule="auto"/>
        <w:jc w:val="both"/>
        <w:rPr>
          <w:rFonts w:eastAsiaTheme="minorHAnsi"/>
          <w:b/>
        </w:rPr>
      </w:pPr>
    </w:p>
    <w:p w:rsidR="00CE63FC" w:rsidRPr="00CE63FC" w:rsidRDefault="00CE63FC" w:rsidP="00CE63FC">
      <w:pPr>
        <w:spacing w:line="259" w:lineRule="auto"/>
        <w:jc w:val="both"/>
        <w:rPr>
          <w:rFonts w:eastAsiaTheme="minorHAnsi"/>
        </w:rPr>
      </w:pPr>
      <w:r w:rsidRPr="00CE63FC">
        <w:rPr>
          <w:rFonts w:eastAsiaTheme="minorHAnsi"/>
        </w:rPr>
        <w:t>Cilj projekta</w:t>
      </w:r>
    </w:p>
    <w:p w:rsidR="00CE63FC" w:rsidRPr="00CE63FC" w:rsidRDefault="00CE63FC" w:rsidP="00CE63FC">
      <w:pPr>
        <w:spacing w:line="259" w:lineRule="auto"/>
        <w:jc w:val="both"/>
        <w:rPr>
          <w:rFonts w:eastAsiaTheme="minorHAnsi"/>
        </w:rPr>
      </w:pPr>
    </w:p>
    <w:p w:rsidR="00CE63FC" w:rsidRPr="00CE63FC" w:rsidRDefault="00CE63FC" w:rsidP="00CE63FC">
      <w:pPr>
        <w:spacing w:line="276" w:lineRule="auto"/>
        <w:jc w:val="both"/>
        <w:rPr>
          <w:rFonts w:eastAsiaTheme="minorHAnsi"/>
        </w:rPr>
      </w:pPr>
      <w:r w:rsidRPr="00CE63FC">
        <w:rPr>
          <w:rFonts w:eastAsiaTheme="minorHAnsi"/>
        </w:rPr>
        <w:t>Opći cilj ovog projekta je provesti postupak vrednovanja Strategije tijekom njezine izrade (u daljnjem tekstu: prethodno vrednovanje) putem neovisnog stručnog mišljenja kojim se procjenjuje relevantnost, efektivnost i koherentnost Strategije, a u skladu s Pravilnikom o provedbi postupka vrednovanja (NN 66/19, u daljnjem tekstu: Pravilnik).</w:t>
      </w:r>
    </w:p>
    <w:p w:rsidR="00CE63FC" w:rsidRPr="00CE63FC" w:rsidRDefault="00CE63FC" w:rsidP="00CE63FC">
      <w:pPr>
        <w:spacing w:line="259" w:lineRule="auto"/>
        <w:jc w:val="both"/>
        <w:rPr>
          <w:rFonts w:eastAsiaTheme="minorHAnsi"/>
        </w:rPr>
      </w:pPr>
    </w:p>
    <w:p w:rsidR="00CE63FC" w:rsidRPr="00CE63FC" w:rsidRDefault="00CE63FC" w:rsidP="00CE63FC">
      <w:pPr>
        <w:spacing w:line="259" w:lineRule="auto"/>
        <w:jc w:val="both"/>
        <w:rPr>
          <w:rFonts w:eastAsiaTheme="minorHAnsi"/>
        </w:rPr>
      </w:pPr>
      <w:r w:rsidRPr="00CE63FC">
        <w:rPr>
          <w:rFonts w:eastAsiaTheme="minorHAnsi"/>
        </w:rPr>
        <w:t>Opis projekta</w:t>
      </w:r>
    </w:p>
    <w:p w:rsidR="00CE63FC" w:rsidRPr="00CE63FC" w:rsidRDefault="00CE63FC" w:rsidP="00CE63FC">
      <w:pPr>
        <w:spacing w:line="259" w:lineRule="auto"/>
        <w:jc w:val="both"/>
        <w:rPr>
          <w:rFonts w:eastAsiaTheme="minorHAnsi"/>
        </w:rPr>
      </w:pPr>
    </w:p>
    <w:p w:rsidR="00CE63FC" w:rsidRPr="00CE63FC" w:rsidRDefault="00CE63FC" w:rsidP="00CE63FC">
      <w:pPr>
        <w:spacing w:line="276" w:lineRule="auto"/>
        <w:jc w:val="both"/>
        <w:rPr>
          <w:rFonts w:eastAsiaTheme="minorHAnsi"/>
        </w:rPr>
      </w:pPr>
      <w:r w:rsidRPr="00CE63FC">
        <w:rPr>
          <w:rFonts w:eastAsiaTheme="minorHAnsi"/>
        </w:rPr>
        <w:t>U skladu s člankom 48. Zakona o sustavu strateškog planiranja i upravljanja razvojem Republike Hrvatske (NN 123/17, u daljnjem tekstu: Zakon) akti strateškog planiranja podliježu postupku vrednovanja.</w:t>
      </w:r>
    </w:p>
    <w:p w:rsidR="00CE63FC" w:rsidRPr="00CE63FC" w:rsidRDefault="00CE63FC" w:rsidP="00CE63FC">
      <w:pPr>
        <w:spacing w:line="276" w:lineRule="auto"/>
        <w:jc w:val="both"/>
        <w:rPr>
          <w:rFonts w:eastAsiaTheme="minorHAnsi"/>
        </w:rPr>
      </w:pPr>
      <w:r w:rsidRPr="00CE63FC">
        <w:rPr>
          <w:rFonts w:eastAsiaTheme="minorHAnsi"/>
        </w:rPr>
        <w:t>Sukladno članku 2.  Zakona, prethodno vrednovanje je neovisna ocjena procesa izrade akta strateškog planiranja.</w:t>
      </w:r>
    </w:p>
    <w:p w:rsidR="00CE63FC" w:rsidRPr="00CE63FC" w:rsidRDefault="00CE63FC" w:rsidP="00CE63FC">
      <w:pPr>
        <w:spacing w:line="259" w:lineRule="auto"/>
        <w:jc w:val="both"/>
        <w:rPr>
          <w:rFonts w:eastAsiaTheme="minorHAnsi"/>
        </w:rPr>
      </w:pPr>
    </w:p>
    <w:p w:rsidR="00CE63FC" w:rsidRPr="00CE63FC" w:rsidRDefault="00CE63FC" w:rsidP="00CE63FC">
      <w:pPr>
        <w:spacing w:line="259" w:lineRule="auto"/>
        <w:jc w:val="both"/>
        <w:rPr>
          <w:rFonts w:eastAsiaTheme="minorHAnsi"/>
        </w:rPr>
      </w:pPr>
      <w:r w:rsidRPr="00CE63FC">
        <w:rPr>
          <w:rFonts w:eastAsiaTheme="minorHAnsi"/>
        </w:rPr>
        <w:t>Zadatak pružatelja usluge je provesti postupak prethodnog vrednovanja Strategije, a temeljem ocjene obaveznih kriterija vrednovanja:</w:t>
      </w:r>
    </w:p>
    <w:p w:rsidR="00CE63FC" w:rsidRPr="00CE63FC" w:rsidRDefault="00CE63FC" w:rsidP="00CE63FC">
      <w:pPr>
        <w:spacing w:line="259" w:lineRule="auto"/>
        <w:jc w:val="both"/>
        <w:rPr>
          <w:rFonts w:eastAsiaTheme="minorHAnsi"/>
        </w:rPr>
      </w:pPr>
    </w:p>
    <w:p w:rsidR="00CE63FC" w:rsidRPr="00CE63FC" w:rsidRDefault="00CE63FC" w:rsidP="00CE63FC">
      <w:pPr>
        <w:numPr>
          <w:ilvl w:val="0"/>
          <w:numId w:val="19"/>
        </w:numPr>
        <w:spacing w:line="276" w:lineRule="auto"/>
        <w:ind w:left="709" w:hanging="283"/>
        <w:contextualSpacing/>
        <w:jc w:val="both"/>
        <w:rPr>
          <w:rFonts w:eastAsiaTheme="minorHAnsi"/>
        </w:rPr>
      </w:pPr>
      <w:r w:rsidRPr="00CE63FC">
        <w:rPr>
          <w:rFonts w:eastAsiaTheme="minorHAnsi"/>
        </w:rPr>
        <w:t>Važnost (relevantnost) kojom se provjerava jesu li prioriteti i posebni ciljevi Strategije utemeljeni na stvarnim potrebama i razvojnim potencijalima odnosno do koje mjere su ciljevi opravdani u odnosu na potrebe.</w:t>
      </w:r>
    </w:p>
    <w:p w:rsidR="00CE63FC" w:rsidRPr="00CE63FC" w:rsidRDefault="00CE63FC" w:rsidP="00CE63FC">
      <w:pPr>
        <w:spacing w:line="276" w:lineRule="auto"/>
        <w:ind w:left="1512"/>
        <w:contextualSpacing/>
        <w:jc w:val="both"/>
        <w:rPr>
          <w:rFonts w:eastAsiaTheme="minorHAnsi"/>
        </w:rPr>
      </w:pPr>
    </w:p>
    <w:p w:rsidR="00CE63FC" w:rsidRPr="00CE63FC" w:rsidRDefault="00CE63FC" w:rsidP="00CE63FC">
      <w:pPr>
        <w:numPr>
          <w:ilvl w:val="0"/>
          <w:numId w:val="19"/>
        </w:numPr>
        <w:spacing w:line="276" w:lineRule="auto"/>
        <w:ind w:left="709" w:hanging="283"/>
        <w:contextualSpacing/>
        <w:jc w:val="both"/>
        <w:rPr>
          <w:rFonts w:eastAsiaTheme="minorHAnsi"/>
        </w:rPr>
      </w:pPr>
      <w:r w:rsidRPr="00CE63FC">
        <w:rPr>
          <w:rFonts w:eastAsiaTheme="minorHAnsi"/>
        </w:rPr>
        <w:t>Djelotvornost (efektivnost) kojom se uspoređuje što je ostvareno u odnosu na planirano odnosno do koje mjere su ciljevi Strategije ostvareni te do koje mjere se očekuje da će se ostvariti.</w:t>
      </w:r>
    </w:p>
    <w:p w:rsidR="00CE63FC" w:rsidRPr="00CE63FC" w:rsidRDefault="00CE63FC" w:rsidP="00CE63FC">
      <w:pPr>
        <w:spacing w:line="276" w:lineRule="auto"/>
        <w:ind w:left="709" w:hanging="283"/>
        <w:jc w:val="both"/>
        <w:rPr>
          <w:rFonts w:eastAsiaTheme="minorHAnsi"/>
        </w:rPr>
      </w:pPr>
    </w:p>
    <w:p w:rsidR="00CE63FC" w:rsidRPr="00CE63FC" w:rsidRDefault="00CE63FC" w:rsidP="00CE63FC">
      <w:pPr>
        <w:numPr>
          <w:ilvl w:val="0"/>
          <w:numId w:val="19"/>
        </w:numPr>
        <w:spacing w:line="276" w:lineRule="auto"/>
        <w:ind w:left="709" w:hanging="283"/>
        <w:contextualSpacing/>
        <w:jc w:val="both"/>
        <w:rPr>
          <w:rFonts w:eastAsiaTheme="minorHAnsi"/>
        </w:rPr>
      </w:pPr>
      <w:r w:rsidRPr="00CE63FC">
        <w:rPr>
          <w:rFonts w:eastAsiaTheme="minorHAnsi"/>
        </w:rPr>
        <w:t xml:space="preserve">Usklađenost (koherentnost) podrazumijeva da se utvrđuje unutarnja i vanjska usklađenost akta strateškog planiranja, odnosno logika Strategije. Vanjska usklađenost podrazumijeva usklađenost posebnih ciljeva Strategije s ciljevima drugih javnih </w:t>
      </w:r>
      <w:r w:rsidRPr="00CE63FC">
        <w:rPr>
          <w:rFonts w:eastAsiaTheme="minorHAnsi"/>
        </w:rPr>
        <w:lastRenderedPageBreak/>
        <w:t>intervencija koje su s njim povezane. Unutarnja usklađenost podrazumijeva usklađenost između posebnih ciljeva Strategije.</w:t>
      </w:r>
    </w:p>
    <w:p w:rsidR="00CE63FC" w:rsidRPr="00CE63FC" w:rsidRDefault="00CE63FC" w:rsidP="00CE63FC">
      <w:pPr>
        <w:spacing w:line="259" w:lineRule="auto"/>
        <w:jc w:val="both"/>
        <w:rPr>
          <w:rFonts w:eastAsiaTheme="minorHAnsi"/>
        </w:rPr>
      </w:pPr>
    </w:p>
    <w:p w:rsidR="00CE63FC" w:rsidRPr="00CE63FC" w:rsidRDefault="00CE63FC" w:rsidP="00CE63FC">
      <w:pPr>
        <w:spacing w:line="276" w:lineRule="auto"/>
        <w:jc w:val="both"/>
        <w:rPr>
          <w:rFonts w:eastAsiaTheme="minorHAnsi"/>
        </w:rPr>
      </w:pPr>
      <w:r w:rsidRPr="00CE63FC">
        <w:rPr>
          <w:rFonts w:eastAsiaTheme="minorHAnsi"/>
        </w:rPr>
        <w:t>Uz obavezne kriterije propisane člankom 24. Pravilnika, člankom 25. Pravilnika, određeni su i dodatni kriteriji vrednovanja koje projektni tim/</w:t>
      </w:r>
      <w:proofErr w:type="spellStart"/>
      <w:r w:rsidRPr="00CE63FC">
        <w:rPr>
          <w:rFonts w:eastAsiaTheme="minorHAnsi"/>
        </w:rPr>
        <w:t>evaluator</w:t>
      </w:r>
      <w:proofErr w:type="spellEnd"/>
      <w:r w:rsidRPr="00CE63FC">
        <w:rPr>
          <w:rFonts w:eastAsiaTheme="minorHAnsi"/>
        </w:rPr>
        <w:t xml:space="preserve"> može primijeniti u postupku prethodnog vrednovanja:</w:t>
      </w:r>
    </w:p>
    <w:p w:rsidR="00CE63FC" w:rsidRPr="00CE63FC" w:rsidRDefault="00CE63FC" w:rsidP="00CE63FC">
      <w:pPr>
        <w:spacing w:line="276" w:lineRule="auto"/>
        <w:jc w:val="both"/>
        <w:rPr>
          <w:rFonts w:eastAsiaTheme="minorHAnsi"/>
        </w:rPr>
      </w:pPr>
    </w:p>
    <w:p w:rsidR="00CE63FC" w:rsidRPr="00CE63FC" w:rsidRDefault="00CE63FC" w:rsidP="00CE63FC">
      <w:pPr>
        <w:numPr>
          <w:ilvl w:val="0"/>
          <w:numId w:val="20"/>
        </w:numPr>
        <w:spacing w:line="276" w:lineRule="auto"/>
        <w:contextualSpacing/>
        <w:jc w:val="both"/>
        <w:rPr>
          <w:rFonts w:eastAsiaTheme="minorHAnsi"/>
        </w:rPr>
      </w:pPr>
      <w:r w:rsidRPr="00CE63FC">
        <w:rPr>
          <w:rFonts w:eastAsiaTheme="minorHAnsi"/>
        </w:rPr>
        <w:t>Učinkovitost (efikasnost) koja podrazumijeva postizanje željenog rezultata s minimalnim troškovima, odnosno postizanje najboljeg rezultata za danu razinu resursa</w:t>
      </w:r>
    </w:p>
    <w:p w:rsidR="00CE63FC" w:rsidRPr="00CE63FC" w:rsidRDefault="00CE63FC" w:rsidP="00CE63FC">
      <w:pPr>
        <w:spacing w:line="276" w:lineRule="auto"/>
        <w:ind w:left="360"/>
        <w:jc w:val="both"/>
        <w:rPr>
          <w:rFonts w:eastAsiaTheme="minorHAnsi"/>
        </w:rPr>
      </w:pPr>
    </w:p>
    <w:p w:rsidR="00CE63FC" w:rsidRPr="00CE63FC" w:rsidRDefault="00CE63FC" w:rsidP="00CE63FC">
      <w:pPr>
        <w:numPr>
          <w:ilvl w:val="0"/>
          <w:numId w:val="20"/>
        </w:numPr>
        <w:spacing w:line="276" w:lineRule="auto"/>
        <w:contextualSpacing/>
        <w:jc w:val="both"/>
        <w:rPr>
          <w:rFonts w:eastAsiaTheme="minorHAnsi"/>
        </w:rPr>
      </w:pPr>
      <w:r w:rsidRPr="00CE63FC">
        <w:rPr>
          <w:rFonts w:eastAsiaTheme="minorHAnsi"/>
        </w:rPr>
        <w:t>Dosljednost (konzistentnost) odnosi se na jasnoću i pridržavanje ciljeva i prioriteta u odnosu na viziju politike</w:t>
      </w:r>
    </w:p>
    <w:p w:rsidR="00CE63FC" w:rsidRPr="00CE63FC" w:rsidRDefault="00CE63FC" w:rsidP="00CE63FC">
      <w:pPr>
        <w:spacing w:line="276" w:lineRule="auto"/>
        <w:jc w:val="both"/>
        <w:rPr>
          <w:rFonts w:eastAsiaTheme="minorHAnsi"/>
        </w:rPr>
      </w:pPr>
    </w:p>
    <w:p w:rsidR="00CE63FC" w:rsidRPr="00CE63FC" w:rsidRDefault="00CE63FC" w:rsidP="00CE63FC">
      <w:pPr>
        <w:numPr>
          <w:ilvl w:val="0"/>
          <w:numId w:val="20"/>
        </w:numPr>
        <w:spacing w:line="276" w:lineRule="auto"/>
        <w:contextualSpacing/>
        <w:jc w:val="both"/>
        <w:rPr>
          <w:rFonts w:eastAsiaTheme="minorHAnsi"/>
        </w:rPr>
      </w:pPr>
      <w:r w:rsidRPr="00CE63FC">
        <w:rPr>
          <w:rFonts w:eastAsiaTheme="minorHAnsi"/>
        </w:rPr>
        <w:t>Komplementarnost odnosno mjera u kojoj intervencija podržava druge javne politike</w:t>
      </w:r>
    </w:p>
    <w:p w:rsidR="00CE63FC" w:rsidRPr="00CE63FC" w:rsidRDefault="00CE63FC" w:rsidP="00CE63FC">
      <w:pPr>
        <w:spacing w:line="276" w:lineRule="auto"/>
        <w:ind w:left="720"/>
        <w:contextualSpacing/>
        <w:jc w:val="both"/>
        <w:rPr>
          <w:rFonts w:eastAsiaTheme="minorHAnsi"/>
        </w:rPr>
      </w:pPr>
    </w:p>
    <w:p w:rsidR="00CE63FC" w:rsidRPr="00CE63FC" w:rsidRDefault="00CE63FC" w:rsidP="00CE63FC">
      <w:pPr>
        <w:numPr>
          <w:ilvl w:val="0"/>
          <w:numId w:val="20"/>
        </w:numPr>
        <w:spacing w:line="276" w:lineRule="auto"/>
        <w:contextualSpacing/>
        <w:jc w:val="both"/>
        <w:rPr>
          <w:rFonts w:eastAsiaTheme="minorHAnsi"/>
        </w:rPr>
      </w:pPr>
      <w:r w:rsidRPr="00CE63FC">
        <w:rPr>
          <w:rFonts w:eastAsiaTheme="minorHAnsi"/>
        </w:rPr>
        <w:t>Održivost koja ocjenjuje mjeru u kojoj je izgledno da će učinci intervencije trajati nakon što ona završi, odnosno razmatra se jesu li rezultati, uključujući institucionalne promjene, trajni te može li se pretpostaviti da će biti trajni</w:t>
      </w:r>
    </w:p>
    <w:p w:rsidR="00CE63FC" w:rsidRPr="00CE63FC" w:rsidRDefault="00CE63FC" w:rsidP="00CE63FC">
      <w:pPr>
        <w:spacing w:line="276" w:lineRule="auto"/>
        <w:jc w:val="both"/>
        <w:rPr>
          <w:rFonts w:eastAsiaTheme="minorHAnsi"/>
        </w:rPr>
      </w:pPr>
    </w:p>
    <w:p w:rsidR="00CE63FC" w:rsidRPr="00CE63FC" w:rsidRDefault="00CE63FC" w:rsidP="00CE63FC">
      <w:pPr>
        <w:numPr>
          <w:ilvl w:val="0"/>
          <w:numId w:val="20"/>
        </w:numPr>
        <w:spacing w:line="276" w:lineRule="auto"/>
        <w:contextualSpacing/>
        <w:jc w:val="both"/>
        <w:rPr>
          <w:rFonts w:eastAsiaTheme="minorHAnsi"/>
        </w:rPr>
      </w:pPr>
      <w:r w:rsidRPr="00CE63FC">
        <w:rPr>
          <w:rFonts w:eastAsiaTheme="minorHAnsi"/>
        </w:rPr>
        <w:t>Jednakost odnosno do koje mjere su ravnopravno raspoređeni učinci u odnosu na različite dionike, regije, rodnu pripadnost i sl..</w:t>
      </w:r>
    </w:p>
    <w:p w:rsidR="00CE63FC" w:rsidRPr="00CE63FC" w:rsidRDefault="00CE63FC" w:rsidP="00CE63FC">
      <w:pPr>
        <w:spacing w:line="259" w:lineRule="auto"/>
        <w:contextualSpacing/>
        <w:rPr>
          <w:rFonts w:eastAsiaTheme="minorHAnsi"/>
        </w:rPr>
      </w:pPr>
    </w:p>
    <w:p w:rsidR="00CE63FC" w:rsidRPr="00CE63FC" w:rsidRDefault="00CE63FC" w:rsidP="00CE63FC">
      <w:pPr>
        <w:spacing w:line="276" w:lineRule="auto"/>
        <w:jc w:val="both"/>
        <w:rPr>
          <w:rFonts w:eastAsiaTheme="minorHAnsi"/>
        </w:rPr>
      </w:pPr>
      <w:r w:rsidRPr="00CE63FC">
        <w:rPr>
          <w:rFonts w:eastAsiaTheme="minorHAnsi"/>
        </w:rPr>
        <w:t>Pravilnikom o provedbi postupka vrednovanja detaljno su propisana načela, kriteriji i standardi provedbe postupka vrednovanja Strategije.</w:t>
      </w:r>
      <w:r w:rsidRPr="00CE63FC" w:rsidDel="00A75822">
        <w:rPr>
          <w:rFonts w:eastAsiaTheme="minorHAnsi"/>
        </w:rPr>
        <w:t xml:space="preserve"> </w:t>
      </w:r>
      <w:r w:rsidRPr="00CE63FC">
        <w:rPr>
          <w:rFonts w:eastAsiaTheme="minorHAnsi"/>
        </w:rPr>
        <w:cr/>
      </w:r>
    </w:p>
    <w:p w:rsidR="00CE63FC" w:rsidRPr="00CE63FC" w:rsidRDefault="00CE63FC" w:rsidP="00CE63FC">
      <w:pPr>
        <w:spacing w:line="259" w:lineRule="auto"/>
        <w:jc w:val="both"/>
        <w:rPr>
          <w:rFonts w:eastAsiaTheme="minorHAnsi"/>
        </w:rPr>
      </w:pPr>
      <w:r w:rsidRPr="00CE63FC">
        <w:rPr>
          <w:rFonts w:eastAsiaTheme="minorHAnsi"/>
        </w:rPr>
        <w:t>Uzimajući u obzir da se prethodno vrednovanje provodi paralelno i koordinirano s procesom izrade svake pojedine faze Strategije, potrebno je uskladiti navedena dva procesa kako bi se izbjegla kašnjenja.</w:t>
      </w:r>
    </w:p>
    <w:p w:rsidR="00CE63FC" w:rsidRPr="00CE63FC" w:rsidRDefault="00CE63FC" w:rsidP="00CE63FC">
      <w:pPr>
        <w:spacing w:line="259" w:lineRule="auto"/>
        <w:jc w:val="both"/>
        <w:rPr>
          <w:rFonts w:eastAsiaTheme="minorHAnsi"/>
        </w:rPr>
      </w:pPr>
    </w:p>
    <w:p w:rsidR="00CE63FC" w:rsidRPr="00CE63FC" w:rsidRDefault="00CE63FC" w:rsidP="00CE63FC">
      <w:pPr>
        <w:spacing w:line="259" w:lineRule="auto"/>
        <w:jc w:val="both"/>
        <w:rPr>
          <w:rFonts w:eastAsiaTheme="minorHAnsi"/>
        </w:rPr>
      </w:pPr>
      <w:r w:rsidRPr="00CE63FC">
        <w:rPr>
          <w:rFonts w:eastAsiaTheme="minorHAnsi"/>
        </w:rPr>
        <w:t xml:space="preserve">Nakon izrade dokumenata predviđenih 1. fazom (analize stanja turizma u Hrvatskoj, analize zakonodavnog okvira za turizam kao i turističkih politika na razini EU, analize scenarija i vizije razvoja), proces izrade Strategije u drugoj je fazi i obuhvatit će izradu cjelokupnog nacrta dokumenta sa sadržajem Strategije kako je propisano Uredbom o smjernicama za izradu akata strateškog planiranja od nacionalnog značaja i od značaja za jedinice lokalne i područne (regionalne) samouprave (NN 89/2018). </w:t>
      </w:r>
    </w:p>
    <w:p w:rsidR="00CE63FC" w:rsidRPr="00CE63FC" w:rsidRDefault="00CE63FC" w:rsidP="00CE63FC">
      <w:pPr>
        <w:spacing w:line="259" w:lineRule="auto"/>
        <w:jc w:val="both"/>
        <w:rPr>
          <w:rFonts w:eastAsiaTheme="minorHAnsi"/>
        </w:rPr>
      </w:pPr>
    </w:p>
    <w:p w:rsidR="00CE63FC" w:rsidRPr="00CE63FC" w:rsidRDefault="00CE63FC" w:rsidP="00CE63FC">
      <w:pPr>
        <w:spacing w:after="160" w:line="259" w:lineRule="auto"/>
        <w:contextualSpacing/>
        <w:jc w:val="both"/>
        <w:rPr>
          <w:rFonts w:eastAsiaTheme="minorHAnsi"/>
          <w:b/>
        </w:rPr>
      </w:pPr>
      <w:r w:rsidRPr="00CE63FC">
        <w:rPr>
          <w:rFonts w:eastAsiaTheme="minorHAnsi"/>
          <w:b/>
        </w:rPr>
        <w:t>Ključna evaluacijska pitanja</w:t>
      </w:r>
    </w:p>
    <w:p w:rsidR="00CE63FC" w:rsidRPr="00CE63FC" w:rsidRDefault="00CE63FC" w:rsidP="00CE63FC">
      <w:pPr>
        <w:spacing w:after="160" w:line="259" w:lineRule="auto"/>
        <w:contextualSpacing/>
        <w:jc w:val="both"/>
        <w:rPr>
          <w:rFonts w:eastAsiaTheme="minorHAnsi"/>
          <w:b/>
        </w:rPr>
      </w:pPr>
    </w:p>
    <w:p w:rsidR="00CE63FC" w:rsidRPr="00CE63FC" w:rsidRDefault="00CE63FC" w:rsidP="00CE63FC">
      <w:pPr>
        <w:spacing w:after="160" w:line="259" w:lineRule="auto"/>
        <w:contextualSpacing/>
        <w:jc w:val="both"/>
        <w:rPr>
          <w:rFonts w:eastAsiaTheme="minorHAnsi"/>
        </w:rPr>
      </w:pPr>
      <w:r w:rsidRPr="00CE63FC">
        <w:rPr>
          <w:rFonts w:eastAsiaTheme="minorHAnsi"/>
        </w:rPr>
        <w:t>Tijekom vrednovanja treba odgovoriti najmanje na sljedeća evaluacijska pitanja:</w:t>
      </w:r>
    </w:p>
    <w:p w:rsidR="00CE63FC" w:rsidRPr="00CE63FC" w:rsidRDefault="00CE63FC" w:rsidP="00CE63FC">
      <w:pPr>
        <w:numPr>
          <w:ilvl w:val="0"/>
          <w:numId w:val="22"/>
        </w:numPr>
        <w:spacing w:after="160" w:line="259" w:lineRule="auto"/>
        <w:contextualSpacing/>
        <w:jc w:val="both"/>
        <w:rPr>
          <w:rFonts w:eastAsiaTheme="minorHAnsi"/>
        </w:rPr>
      </w:pPr>
      <w:r w:rsidRPr="00CE63FC">
        <w:rPr>
          <w:rFonts w:eastAsiaTheme="minorHAnsi"/>
        </w:rPr>
        <w:t>Odražavaju li strateški ciljevi strategije razvojne potrebe i izazove turizma u Hrvatskoj? Važan dio ove procjene je procjena analize stanja i pokriva li ona ključne potrebe i izazove.</w:t>
      </w:r>
      <w:r w:rsidRPr="00CE63FC">
        <w:t xml:space="preserve"> Također, j</w:t>
      </w:r>
      <w:r w:rsidRPr="00CE63FC">
        <w:rPr>
          <w:rFonts w:eastAsiaTheme="minorHAnsi"/>
        </w:rPr>
        <w:t>e li analiza temeljena na adekvatnim izvorima podataka i jesu li podaci bili pouzdani?</w:t>
      </w:r>
    </w:p>
    <w:p w:rsidR="00CE63FC" w:rsidRPr="00CE63FC" w:rsidRDefault="00CE63FC" w:rsidP="00CE63FC">
      <w:pPr>
        <w:numPr>
          <w:ilvl w:val="0"/>
          <w:numId w:val="22"/>
        </w:numPr>
        <w:spacing w:after="160" w:line="259" w:lineRule="auto"/>
        <w:contextualSpacing/>
        <w:jc w:val="both"/>
        <w:rPr>
          <w:rFonts w:eastAsiaTheme="minorHAnsi"/>
        </w:rPr>
      </w:pPr>
      <w:r w:rsidRPr="00CE63FC">
        <w:rPr>
          <w:rFonts w:eastAsiaTheme="minorHAnsi"/>
        </w:rPr>
        <w:t>Jesu li podaci u analizi stanja interpretirani na adekvatan način i jesu li doveli do bitnih zaključaka o stanju u svakom od relevantnih područja?</w:t>
      </w:r>
    </w:p>
    <w:p w:rsidR="00CE63FC" w:rsidRPr="00CE63FC" w:rsidRDefault="00CE63FC" w:rsidP="00CE63FC">
      <w:pPr>
        <w:numPr>
          <w:ilvl w:val="0"/>
          <w:numId w:val="22"/>
        </w:numPr>
        <w:spacing w:after="160" w:line="259" w:lineRule="auto"/>
        <w:contextualSpacing/>
        <w:jc w:val="both"/>
        <w:rPr>
          <w:rFonts w:eastAsiaTheme="minorHAnsi"/>
        </w:rPr>
      </w:pPr>
      <w:r w:rsidRPr="00CE63FC">
        <w:rPr>
          <w:rFonts w:eastAsiaTheme="minorHAnsi"/>
        </w:rPr>
        <w:t>Je li predložena Strategija temeljena na identificiranim razvojnim poteškoćama, potrebama i potencijalima iz analize (SWOT)?</w:t>
      </w:r>
    </w:p>
    <w:p w:rsidR="00CE63FC" w:rsidRPr="00CE63FC" w:rsidRDefault="00CE63FC" w:rsidP="00CE63FC">
      <w:pPr>
        <w:spacing w:after="160" w:line="259" w:lineRule="auto"/>
        <w:ind w:left="720"/>
        <w:contextualSpacing/>
        <w:jc w:val="both"/>
        <w:rPr>
          <w:rFonts w:eastAsiaTheme="minorHAnsi"/>
        </w:rPr>
      </w:pPr>
      <w:r w:rsidRPr="00CE63FC">
        <w:rPr>
          <w:rFonts w:eastAsiaTheme="minorHAnsi"/>
        </w:rPr>
        <w:lastRenderedPageBreak/>
        <w:t>Je li predložena strategija oblikovana u skladu s prepoznatim trendovima i izazovima iz analize (SWOT)?</w:t>
      </w:r>
    </w:p>
    <w:p w:rsidR="00CE63FC" w:rsidRPr="00CE63FC" w:rsidRDefault="00CE63FC" w:rsidP="00CE63FC">
      <w:pPr>
        <w:numPr>
          <w:ilvl w:val="0"/>
          <w:numId w:val="22"/>
        </w:numPr>
        <w:spacing w:line="259" w:lineRule="auto"/>
        <w:contextualSpacing/>
        <w:jc w:val="both"/>
        <w:rPr>
          <w:rFonts w:eastAsiaTheme="minorHAnsi"/>
        </w:rPr>
      </w:pPr>
      <w:r w:rsidRPr="00CE63FC">
        <w:rPr>
          <w:rFonts w:eastAsiaTheme="minorHAnsi"/>
        </w:rPr>
        <w:t>Jesu li strateški ciljevi dovoljno precizni u prikazivanju načina na koji Strategija može pridonijeti Nacionalnoj razvojnoj strategiji?</w:t>
      </w:r>
    </w:p>
    <w:p w:rsidR="00CE63FC" w:rsidRPr="00CE63FC" w:rsidRDefault="00CE63FC" w:rsidP="00CE63FC">
      <w:pPr>
        <w:numPr>
          <w:ilvl w:val="0"/>
          <w:numId w:val="22"/>
        </w:numPr>
        <w:contextualSpacing/>
        <w:rPr>
          <w:rFonts w:eastAsiaTheme="minorHAnsi"/>
        </w:rPr>
      </w:pPr>
      <w:r w:rsidRPr="00CE63FC">
        <w:rPr>
          <w:rFonts w:eastAsiaTheme="minorHAnsi"/>
        </w:rPr>
        <w:t xml:space="preserve">Odražavaju li opisi područja intervencije u okviru provedbenih mehanizama i popis projekata komplementarnost sa definiranim strateškim ciljevima? </w:t>
      </w:r>
    </w:p>
    <w:p w:rsidR="00CE63FC" w:rsidRPr="00CE63FC" w:rsidRDefault="00CE63FC" w:rsidP="00CE63FC">
      <w:pPr>
        <w:numPr>
          <w:ilvl w:val="0"/>
          <w:numId w:val="22"/>
        </w:numPr>
        <w:spacing w:line="259" w:lineRule="auto"/>
        <w:contextualSpacing/>
        <w:jc w:val="both"/>
        <w:rPr>
          <w:rFonts w:eastAsiaTheme="minorHAnsi"/>
        </w:rPr>
      </w:pPr>
      <w:r w:rsidRPr="00CE63FC">
        <w:rPr>
          <w:rFonts w:eastAsiaTheme="minorHAnsi"/>
        </w:rPr>
        <w:t>Jesu li planirana sredstva dostatna za provedbu strateških ciljeva i projekata od važnosti za turizam?</w:t>
      </w:r>
    </w:p>
    <w:p w:rsidR="00CE63FC" w:rsidRPr="00CE63FC" w:rsidRDefault="00CE63FC" w:rsidP="00CE63FC">
      <w:pPr>
        <w:numPr>
          <w:ilvl w:val="0"/>
          <w:numId w:val="22"/>
        </w:numPr>
        <w:spacing w:line="259" w:lineRule="auto"/>
        <w:contextualSpacing/>
        <w:jc w:val="both"/>
        <w:rPr>
          <w:rFonts w:eastAsiaTheme="minorHAnsi"/>
        </w:rPr>
      </w:pPr>
      <w:r w:rsidRPr="00CE63FC">
        <w:rPr>
          <w:rFonts w:eastAsiaTheme="minorHAnsi"/>
        </w:rPr>
        <w:t>Jesu li pokazatelji učinka relevantni, jasni i povezani s ostvarenjem strateških ciljeva?</w:t>
      </w:r>
    </w:p>
    <w:p w:rsidR="00CE63FC" w:rsidRPr="00CE63FC" w:rsidRDefault="00CE63FC" w:rsidP="00CE63FC">
      <w:pPr>
        <w:numPr>
          <w:ilvl w:val="0"/>
          <w:numId w:val="22"/>
        </w:numPr>
        <w:spacing w:line="259" w:lineRule="auto"/>
        <w:contextualSpacing/>
        <w:jc w:val="both"/>
        <w:rPr>
          <w:rFonts w:eastAsiaTheme="minorHAnsi"/>
        </w:rPr>
      </w:pPr>
      <w:r w:rsidRPr="00CE63FC">
        <w:rPr>
          <w:rFonts w:eastAsiaTheme="minorHAnsi"/>
        </w:rPr>
        <w:t>Jesu li ciljane vrijednosti pokazatelja realne i ostvarive?</w:t>
      </w:r>
    </w:p>
    <w:p w:rsidR="00CE63FC" w:rsidRPr="00CE63FC" w:rsidRDefault="00CE63FC" w:rsidP="00CE63FC">
      <w:pPr>
        <w:numPr>
          <w:ilvl w:val="0"/>
          <w:numId w:val="22"/>
        </w:numPr>
        <w:spacing w:line="259" w:lineRule="auto"/>
        <w:contextualSpacing/>
        <w:jc w:val="both"/>
        <w:rPr>
          <w:rFonts w:eastAsiaTheme="minorHAnsi"/>
        </w:rPr>
      </w:pPr>
      <w:r w:rsidRPr="00CE63FC">
        <w:rPr>
          <w:rFonts w:eastAsiaTheme="minorHAnsi"/>
        </w:rPr>
        <w:t>Je li okvir za praćenje i vrednovanje Strategije prikladan te jesu li predviđeni mehanizmi koji jamče da se provedbom Strategije upravljanja na djelotvoran i učinkovit način?</w:t>
      </w:r>
    </w:p>
    <w:p w:rsidR="00CE63FC" w:rsidRPr="00CE63FC" w:rsidRDefault="00CE63FC" w:rsidP="00CE63FC">
      <w:pPr>
        <w:spacing w:after="160" w:line="259" w:lineRule="auto"/>
        <w:contextualSpacing/>
        <w:jc w:val="both"/>
        <w:rPr>
          <w:rFonts w:eastAsiaTheme="minorHAnsi"/>
        </w:rPr>
      </w:pPr>
    </w:p>
    <w:p w:rsidR="00CE63FC" w:rsidRPr="00CE63FC" w:rsidRDefault="00CE63FC" w:rsidP="00CE63FC">
      <w:pPr>
        <w:spacing w:line="259" w:lineRule="auto"/>
        <w:jc w:val="both"/>
        <w:rPr>
          <w:rFonts w:eastAsiaTheme="minorHAnsi"/>
        </w:rPr>
      </w:pPr>
      <w:r w:rsidRPr="00CE63FC">
        <w:rPr>
          <w:rFonts w:eastAsiaTheme="minorHAnsi"/>
        </w:rPr>
        <w:t>Odabrani ponuditelj može ponuditi i uzeti u obzir i dodatna evaluacijska pitanja u skladu sa zadanim kriterijima vrednovanja te u dogovoru s Naručiteljem.</w:t>
      </w:r>
    </w:p>
    <w:p w:rsidR="00CE63FC" w:rsidRPr="00CE63FC" w:rsidRDefault="00CE63FC" w:rsidP="00CE63FC">
      <w:pPr>
        <w:spacing w:line="259" w:lineRule="auto"/>
        <w:jc w:val="both"/>
        <w:rPr>
          <w:rFonts w:eastAsiaTheme="minorHAnsi"/>
        </w:rPr>
      </w:pPr>
    </w:p>
    <w:p w:rsidR="00CE63FC" w:rsidRPr="00CE63FC" w:rsidRDefault="00CE63FC" w:rsidP="00CE63FC">
      <w:pPr>
        <w:spacing w:line="259" w:lineRule="auto"/>
        <w:jc w:val="both"/>
        <w:rPr>
          <w:rFonts w:eastAsiaTheme="minorHAnsi"/>
          <w:b/>
        </w:rPr>
      </w:pPr>
      <w:r w:rsidRPr="00CE63FC">
        <w:rPr>
          <w:rFonts w:eastAsiaTheme="minorHAnsi"/>
          <w:b/>
        </w:rPr>
        <w:t>1.4. Izvješća i proces odobravanja</w:t>
      </w:r>
    </w:p>
    <w:p w:rsidR="00CE63FC" w:rsidRPr="00CE63FC" w:rsidRDefault="00CE63FC" w:rsidP="00CE63FC">
      <w:pPr>
        <w:spacing w:line="259" w:lineRule="auto"/>
        <w:jc w:val="both"/>
        <w:rPr>
          <w:rFonts w:eastAsiaTheme="minorHAnsi"/>
          <w:b/>
        </w:rPr>
      </w:pPr>
    </w:p>
    <w:p w:rsidR="00CE63FC" w:rsidRPr="00CE63FC" w:rsidRDefault="00CE63FC" w:rsidP="00CE63FC">
      <w:pPr>
        <w:spacing w:line="259" w:lineRule="auto"/>
        <w:jc w:val="both"/>
        <w:rPr>
          <w:rFonts w:eastAsiaTheme="minorHAnsi"/>
          <w:b/>
        </w:rPr>
      </w:pPr>
      <w:r w:rsidRPr="00CE63FC">
        <w:rPr>
          <w:rFonts w:eastAsiaTheme="minorHAnsi"/>
          <w:b/>
        </w:rPr>
        <w:t xml:space="preserve">Dokumenti/izvješća koje pružatelj usluge treba isporučiti javnom naručitelju </w:t>
      </w:r>
    </w:p>
    <w:p w:rsidR="00CE63FC" w:rsidRPr="00CE63FC" w:rsidRDefault="00CE63FC" w:rsidP="00CE63FC">
      <w:pPr>
        <w:spacing w:line="259" w:lineRule="auto"/>
        <w:jc w:val="both"/>
        <w:rPr>
          <w:rFonts w:eastAsiaTheme="minorHAnsi"/>
        </w:rPr>
      </w:pPr>
    </w:p>
    <w:p w:rsidR="00CE63FC" w:rsidRPr="00CE63FC" w:rsidRDefault="00CE63FC" w:rsidP="00CE63FC">
      <w:pPr>
        <w:spacing w:line="259" w:lineRule="auto"/>
        <w:jc w:val="both"/>
        <w:rPr>
          <w:rFonts w:eastAsiaTheme="minorHAnsi"/>
        </w:rPr>
      </w:pPr>
      <w:r w:rsidRPr="00CE63FC">
        <w:rPr>
          <w:rFonts w:eastAsiaTheme="minorHAnsi"/>
        </w:rPr>
        <w:t>Uzimajući u obzir sadržaj iz ovog poglavlja pružatelj usluge tijekom trajanja ugovora mora dostaviti javnom naručitelju jedno fazno i završno izvješće.</w:t>
      </w:r>
    </w:p>
    <w:p w:rsidR="00CE63FC" w:rsidRPr="00CE63FC" w:rsidRDefault="00CE63FC" w:rsidP="00CE63FC">
      <w:pPr>
        <w:spacing w:line="259" w:lineRule="auto"/>
        <w:jc w:val="both"/>
        <w:rPr>
          <w:rFonts w:eastAsiaTheme="minorHAnsi"/>
        </w:rPr>
      </w:pPr>
    </w:p>
    <w:p w:rsidR="00CE63FC" w:rsidRPr="00CE63FC" w:rsidRDefault="00CE63FC" w:rsidP="00CE63FC">
      <w:pPr>
        <w:numPr>
          <w:ilvl w:val="0"/>
          <w:numId w:val="21"/>
        </w:numPr>
        <w:spacing w:after="160" w:line="360" w:lineRule="auto"/>
        <w:contextualSpacing/>
        <w:jc w:val="both"/>
        <w:rPr>
          <w:rFonts w:eastAsiaTheme="minorHAnsi"/>
        </w:rPr>
      </w:pPr>
      <w:r w:rsidRPr="00CE63FC">
        <w:rPr>
          <w:rFonts w:eastAsiaTheme="minorHAnsi"/>
        </w:rPr>
        <w:t xml:space="preserve">Prvo fazno izvješće (poglavlja 2.- 4. sadržaja iz Priloga I Pravilnika) – 30 dana od potpisa Ugovora </w:t>
      </w:r>
    </w:p>
    <w:p w:rsidR="00CE63FC" w:rsidRPr="00CE63FC" w:rsidRDefault="00CE63FC" w:rsidP="00CE63FC">
      <w:pPr>
        <w:numPr>
          <w:ilvl w:val="0"/>
          <w:numId w:val="21"/>
        </w:numPr>
        <w:spacing w:after="160" w:line="360" w:lineRule="auto"/>
        <w:contextualSpacing/>
        <w:jc w:val="both"/>
        <w:rPr>
          <w:rFonts w:eastAsiaTheme="minorHAnsi"/>
        </w:rPr>
      </w:pPr>
      <w:r w:rsidRPr="00CE63FC">
        <w:rPr>
          <w:rFonts w:eastAsiaTheme="minorHAnsi"/>
        </w:rPr>
        <w:t>Konačno izvješće (cjelokupni dokument u skladu sa zadanim sadržajem) – 30 dana od zaprimanja nacrta Strategije</w:t>
      </w:r>
    </w:p>
    <w:p w:rsidR="00CE63FC" w:rsidRPr="00CE63FC" w:rsidRDefault="00CE63FC" w:rsidP="00CE63FC">
      <w:pPr>
        <w:spacing w:line="259" w:lineRule="auto"/>
        <w:jc w:val="both"/>
        <w:rPr>
          <w:rFonts w:eastAsiaTheme="minorHAnsi"/>
        </w:rPr>
      </w:pPr>
      <w:r w:rsidRPr="00CE63FC">
        <w:rPr>
          <w:rFonts w:eastAsiaTheme="minorHAnsi"/>
        </w:rPr>
        <w:t xml:space="preserve">Ukoliko će se pojaviti potreba za dodatnim izvješćima i radnim verzijama dokumenata, ista će biti dogovorena u skladu s dinamikom izrade Strategije. </w:t>
      </w:r>
      <w:r w:rsidR="007D76F2" w:rsidRPr="009549E9">
        <w:rPr>
          <w:rFonts w:eastAsiaTheme="minorHAnsi"/>
          <w:shd w:val="clear" w:color="auto" w:fill="FFFFFF" w:themeFill="background1"/>
        </w:rPr>
        <w:t>Dodatno, obveza izvršitelja je da kontinuirano komunicira i usuglašava se sa izrađivačima Strategije i naručiteljem s ciljem osiguranja što veće kvalitete dokumenta.</w:t>
      </w:r>
      <w:r w:rsidR="007D76F2">
        <w:rPr>
          <w:rFonts w:eastAsiaTheme="minorHAnsi"/>
        </w:rPr>
        <w:t xml:space="preserve"> </w:t>
      </w:r>
      <w:r w:rsidRPr="00CE63FC">
        <w:rPr>
          <w:rFonts w:eastAsiaTheme="minorHAnsi"/>
        </w:rPr>
        <w:t xml:space="preserve">Sva izvješća se dostavljaju javnom naručitelju koji će za svako izvješće pružatelju usluga dostaviti pisano odobrenje o prihvaćanju. Naručitelj će razmotriti svako izvješće u roku od 10 radnih dana u svrhu odobrenja ili traženja izmjena, dopuna ili pojašnjenja. Izvršitelj će biti u obvezi tražene izmjene, dopune ili pojašnjenja dostaviti u roku od 10 radnih dana. </w:t>
      </w:r>
    </w:p>
    <w:p w:rsidR="00CE63FC" w:rsidRPr="00CE63FC" w:rsidRDefault="00CE63FC" w:rsidP="00CE63FC">
      <w:pPr>
        <w:spacing w:line="259" w:lineRule="auto"/>
        <w:jc w:val="both"/>
        <w:rPr>
          <w:rFonts w:eastAsiaTheme="minorHAnsi"/>
        </w:rPr>
      </w:pPr>
    </w:p>
    <w:p w:rsidR="00CE63FC" w:rsidRPr="00CE63FC" w:rsidRDefault="00CE63FC" w:rsidP="00CE63FC">
      <w:pPr>
        <w:spacing w:line="259" w:lineRule="auto"/>
        <w:jc w:val="both"/>
        <w:rPr>
          <w:rFonts w:eastAsiaTheme="minorHAnsi"/>
        </w:rPr>
      </w:pPr>
      <w:r w:rsidRPr="00CE63FC">
        <w:rPr>
          <w:rFonts w:eastAsiaTheme="minorHAnsi"/>
        </w:rPr>
        <w:t>Predstavnici Naručitelja će nakon sklapanja Ugovora o nabavi, najkasnije u roku od 7 dana sa stručnjacima odabranog Ponuditelja održati uvodni radni sastanak na kojem će odabrani Ponuditelj dobiti sve informacije nužne za izvršenje ugovornih obaveza. Sva izvješća i završni dokumenti moraju se dostaviti na hrvatskom jeziku u pisanom te elektroničkom formatu (Office Word i PDF).</w:t>
      </w:r>
    </w:p>
    <w:p w:rsidR="00CE63FC" w:rsidRPr="00CE63FC" w:rsidRDefault="00CE63FC" w:rsidP="00CE63FC">
      <w:pPr>
        <w:spacing w:line="259" w:lineRule="auto"/>
        <w:jc w:val="both"/>
        <w:rPr>
          <w:rFonts w:eastAsiaTheme="minorHAnsi"/>
        </w:rPr>
      </w:pPr>
    </w:p>
    <w:p w:rsidR="00CE63FC" w:rsidRPr="00CE63FC" w:rsidRDefault="00CE63FC" w:rsidP="00CE63FC">
      <w:pPr>
        <w:spacing w:line="259" w:lineRule="auto"/>
        <w:jc w:val="both"/>
        <w:rPr>
          <w:rFonts w:eastAsiaTheme="minorHAnsi"/>
        </w:rPr>
      </w:pPr>
      <w:r w:rsidRPr="00CE63FC">
        <w:rPr>
          <w:rFonts w:eastAsiaTheme="minorHAnsi"/>
        </w:rPr>
        <w:t>Pružatelj usluge je dužan održati najmanje dva izlaganja Odboru za vrednovanje prije izrade konačnog izvješća: o metodologiji istraživanja i o rezultatima istraživanja i analize te privremenim zaključcima.</w:t>
      </w:r>
    </w:p>
    <w:p w:rsidR="00CE63FC" w:rsidRPr="00CE63FC" w:rsidRDefault="00CE63FC" w:rsidP="00CE63FC">
      <w:pPr>
        <w:spacing w:line="259" w:lineRule="auto"/>
        <w:jc w:val="both"/>
        <w:rPr>
          <w:rFonts w:eastAsiaTheme="minorHAnsi"/>
        </w:rPr>
      </w:pPr>
    </w:p>
    <w:p w:rsidR="00CE63FC" w:rsidRPr="00CE63FC" w:rsidRDefault="00CE63FC" w:rsidP="00CE63FC">
      <w:pPr>
        <w:spacing w:line="259" w:lineRule="auto"/>
        <w:jc w:val="both"/>
        <w:rPr>
          <w:rFonts w:eastAsiaTheme="minorHAnsi"/>
        </w:rPr>
      </w:pPr>
      <w:r w:rsidRPr="00CE63FC">
        <w:rPr>
          <w:rFonts w:eastAsiaTheme="minorHAnsi"/>
        </w:rPr>
        <w:lastRenderedPageBreak/>
        <w:t xml:space="preserve">U skladu s prilogom I. Pravilnika, Izvješće mora sadržavati detaljni opis aktivnosti i prijedloga za poboljšanjem te konačnu ocjenu prethodnog vrednovanja i sljedeću strukturu: </w:t>
      </w:r>
    </w:p>
    <w:p w:rsidR="00CE63FC" w:rsidRPr="00CE63FC" w:rsidRDefault="00CE63FC" w:rsidP="00CE63FC">
      <w:pPr>
        <w:spacing w:line="259" w:lineRule="auto"/>
        <w:jc w:val="both"/>
        <w:rPr>
          <w:rFonts w:eastAsiaTheme="minorHAnsi"/>
        </w:rPr>
      </w:pPr>
    </w:p>
    <w:p w:rsidR="00CE63FC" w:rsidRPr="00CE63FC" w:rsidRDefault="00CE63FC" w:rsidP="00CE63FC">
      <w:pPr>
        <w:numPr>
          <w:ilvl w:val="0"/>
          <w:numId w:val="18"/>
        </w:numPr>
        <w:spacing w:after="160" w:line="259" w:lineRule="auto"/>
        <w:contextualSpacing/>
        <w:jc w:val="both"/>
        <w:rPr>
          <w:rFonts w:eastAsiaTheme="minorHAnsi"/>
        </w:rPr>
      </w:pPr>
      <w:r w:rsidRPr="00CE63FC">
        <w:rPr>
          <w:rFonts w:eastAsiaTheme="minorHAnsi"/>
        </w:rPr>
        <w:t>Kratki sažetak</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Najvažniji rezultati vrednovanja</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Zaključci i preporuke</w:t>
      </w:r>
    </w:p>
    <w:p w:rsidR="00CE63FC" w:rsidRPr="00CE63FC" w:rsidRDefault="00CE63FC" w:rsidP="00CE63FC">
      <w:pPr>
        <w:spacing w:after="160" w:line="259" w:lineRule="auto"/>
        <w:ind w:left="1440"/>
        <w:contextualSpacing/>
        <w:jc w:val="both"/>
        <w:rPr>
          <w:rFonts w:eastAsiaTheme="minorHAnsi"/>
        </w:rPr>
      </w:pPr>
    </w:p>
    <w:p w:rsidR="00CE63FC" w:rsidRPr="00CE63FC" w:rsidRDefault="00CE63FC" w:rsidP="00CE63FC">
      <w:pPr>
        <w:numPr>
          <w:ilvl w:val="0"/>
          <w:numId w:val="18"/>
        </w:numPr>
        <w:spacing w:after="160" w:line="259" w:lineRule="auto"/>
        <w:contextualSpacing/>
        <w:jc w:val="both"/>
        <w:rPr>
          <w:rFonts w:eastAsiaTheme="minorHAnsi"/>
        </w:rPr>
      </w:pPr>
      <w:r w:rsidRPr="00CE63FC">
        <w:rPr>
          <w:rFonts w:eastAsiaTheme="minorHAnsi"/>
        </w:rPr>
        <w:t>Uvod</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Svrha izvješća</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Struktura izvješća</w:t>
      </w:r>
    </w:p>
    <w:p w:rsidR="00CE63FC" w:rsidRPr="00CE63FC" w:rsidRDefault="00CE63FC" w:rsidP="00CE63FC">
      <w:pPr>
        <w:numPr>
          <w:ilvl w:val="1"/>
          <w:numId w:val="18"/>
        </w:numPr>
        <w:spacing w:after="160" w:line="259" w:lineRule="auto"/>
        <w:contextualSpacing/>
        <w:jc w:val="both"/>
        <w:rPr>
          <w:rFonts w:eastAsiaTheme="minorHAnsi"/>
        </w:rPr>
      </w:pPr>
    </w:p>
    <w:p w:rsidR="00CE63FC" w:rsidRPr="00CE63FC" w:rsidRDefault="00CE63FC" w:rsidP="00CE63FC">
      <w:pPr>
        <w:numPr>
          <w:ilvl w:val="0"/>
          <w:numId w:val="18"/>
        </w:numPr>
        <w:spacing w:after="160" w:line="259" w:lineRule="auto"/>
        <w:contextualSpacing/>
        <w:jc w:val="both"/>
        <w:rPr>
          <w:rFonts w:eastAsiaTheme="minorHAnsi"/>
        </w:rPr>
      </w:pPr>
      <w:r w:rsidRPr="00CE63FC">
        <w:rPr>
          <w:rFonts w:eastAsiaTheme="minorHAnsi"/>
        </w:rPr>
        <w:t>Kontekst vrednovanja</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Kratka informacija o aktu strateškog planiranja: vezane nacionalne politike, društvene i gospodarske potrebe na koje se odnosi akt strateškog planiranja, utvrđivanje korisnika ili drugih ciljnih skupina</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Opis postupka vrednovanja: kratki pregled opisa posla, svrha i djelokrug vrednovanja</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Kratki prikaz ranijih vrednovanja koja se odnose na akt strateškog planiranja (ako je primjenjivo)</w:t>
      </w:r>
    </w:p>
    <w:p w:rsidR="00CE63FC" w:rsidRPr="00CE63FC" w:rsidRDefault="00CE63FC" w:rsidP="00CE63FC">
      <w:pPr>
        <w:spacing w:after="160" w:line="259" w:lineRule="auto"/>
        <w:ind w:left="1440"/>
        <w:contextualSpacing/>
        <w:jc w:val="both"/>
        <w:rPr>
          <w:rFonts w:eastAsiaTheme="minorHAnsi"/>
        </w:rPr>
      </w:pPr>
    </w:p>
    <w:p w:rsidR="00CE63FC" w:rsidRPr="00CE63FC" w:rsidRDefault="00CE63FC" w:rsidP="00CE63FC">
      <w:pPr>
        <w:numPr>
          <w:ilvl w:val="0"/>
          <w:numId w:val="18"/>
        </w:numPr>
        <w:spacing w:after="160" w:line="259" w:lineRule="auto"/>
        <w:contextualSpacing/>
        <w:jc w:val="both"/>
        <w:rPr>
          <w:rFonts w:eastAsiaTheme="minorHAnsi"/>
        </w:rPr>
      </w:pPr>
      <w:r w:rsidRPr="00CE63FC">
        <w:rPr>
          <w:rFonts w:eastAsiaTheme="minorHAnsi"/>
        </w:rPr>
        <w:t>Metodološki pristup</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Objašnjenje plana izvedbe vrednovanja i korištenih metoda</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Opis ključnih pojmova, specifičnih i uobičajenih evaluacijskih pitanja, kriteriji ocjenjivanja, ciljane razine</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Izvori podataka, tehnika prikupljanja podataka (upitnici, intervjui, veličina i odabir kriterija za uzorke...); informacije o načinu izračuna pokazatelja kako bi se ocijenila kvaliteta i pouzdanost podataka te prepoznale moguće pristranosti</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Metodologija za odgovaranje na evaluacijska pitanja i donošenje zaključaka</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Problemi ili ograničenja metodološkog pristupa</w:t>
      </w:r>
    </w:p>
    <w:p w:rsidR="00CE63FC" w:rsidRPr="00CE63FC" w:rsidRDefault="00CE63FC" w:rsidP="00CE63FC">
      <w:pPr>
        <w:spacing w:after="160" w:line="259" w:lineRule="auto"/>
        <w:ind w:left="1440"/>
        <w:contextualSpacing/>
        <w:jc w:val="both"/>
        <w:rPr>
          <w:rFonts w:eastAsiaTheme="minorHAnsi"/>
        </w:rPr>
      </w:pPr>
    </w:p>
    <w:p w:rsidR="00CE63FC" w:rsidRPr="00CE63FC" w:rsidRDefault="00CE63FC" w:rsidP="00CE63FC">
      <w:pPr>
        <w:numPr>
          <w:ilvl w:val="0"/>
          <w:numId w:val="18"/>
        </w:numPr>
        <w:spacing w:after="160" w:line="259" w:lineRule="auto"/>
        <w:contextualSpacing/>
        <w:jc w:val="both"/>
        <w:rPr>
          <w:rFonts w:eastAsiaTheme="minorHAnsi"/>
        </w:rPr>
      </w:pPr>
      <w:r w:rsidRPr="00CE63FC">
        <w:rPr>
          <w:rFonts w:eastAsiaTheme="minorHAnsi"/>
        </w:rPr>
        <w:t>Opis akta strateškog planiranja, mjera i proračuna</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Provedba akta strateškog planiranja: uključeni sudionici, institucionalni kontekst</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Oblikovanje akta strateškog planiranja, opis prioriteta i mjera</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Intervencijska logika akta strateškog planiranja i njegovih ključnih sastavnica</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Predviđeni proračun akta strateškog planiranja</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Prihodi i proračun akta strateškog planiranja koji je stvarno potrošen (ako je primjenjivo)</w:t>
      </w:r>
    </w:p>
    <w:p w:rsidR="00CE63FC" w:rsidRPr="00CE63FC" w:rsidRDefault="00CE63FC" w:rsidP="00CE63FC">
      <w:pPr>
        <w:spacing w:after="160" w:line="259" w:lineRule="auto"/>
        <w:ind w:left="1440"/>
        <w:contextualSpacing/>
        <w:jc w:val="both"/>
        <w:rPr>
          <w:rFonts w:eastAsiaTheme="minorHAnsi"/>
        </w:rPr>
      </w:pPr>
    </w:p>
    <w:p w:rsidR="00CE63FC" w:rsidRPr="00CE63FC" w:rsidRDefault="00CE63FC" w:rsidP="00CE63FC">
      <w:pPr>
        <w:numPr>
          <w:ilvl w:val="0"/>
          <w:numId w:val="18"/>
        </w:numPr>
        <w:spacing w:after="160" w:line="259" w:lineRule="auto"/>
        <w:contextualSpacing/>
        <w:jc w:val="both"/>
        <w:rPr>
          <w:rFonts w:eastAsiaTheme="minorHAnsi"/>
        </w:rPr>
      </w:pPr>
      <w:r w:rsidRPr="00CE63FC">
        <w:rPr>
          <w:rFonts w:eastAsiaTheme="minorHAnsi"/>
        </w:rPr>
        <w:t>Odgovori na evaluacijska pitanja</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Analiza i rasprava o pokazatelju/ima ovisno o kriterijima ocjenjivanja i ciljne razine na koje se odnose evaluacijska pitanja</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Analiza i rasprava o kvantitativnim i kvalitativnim podacima iz javnih statistika, određenih istraživanja/upitnika ili drugih izvora</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Odgovori na evaluacijska pitanja</w:t>
      </w:r>
    </w:p>
    <w:p w:rsidR="00CE63FC" w:rsidRPr="00CE63FC" w:rsidRDefault="00CE63FC" w:rsidP="00CE63FC">
      <w:pPr>
        <w:spacing w:after="160" w:line="259" w:lineRule="auto"/>
        <w:ind w:left="1440"/>
        <w:contextualSpacing/>
        <w:jc w:val="both"/>
        <w:rPr>
          <w:rFonts w:eastAsiaTheme="minorHAnsi"/>
        </w:rPr>
      </w:pPr>
    </w:p>
    <w:p w:rsidR="00CE63FC" w:rsidRPr="00CE63FC" w:rsidRDefault="00CE63FC" w:rsidP="00CE63FC">
      <w:pPr>
        <w:numPr>
          <w:ilvl w:val="0"/>
          <w:numId w:val="18"/>
        </w:numPr>
        <w:spacing w:after="160" w:line="259" w:lineRule="auto"/>
        <w:contextualSpacing/>
        <w:jc w:val="both"/>
        <w:rPr>
          <w:rFonts w:eastAsiaTheme="minorHAnsi"/>
        </w:rPr>
      </w:pPr>
      <w:r w:rsidRPr="00CE63FC">
        <w:rPr>
          <w:rFonts w:eastAsiaTheme="minorHAnsi"/>
        </w:rPr>
        <w:t>Zaključci i preporuke</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lastRenderedPageBreak/>
        <w:t>Usklađenost (koherentnost) između planiranih odnosno korištenih intervencija i zacrtanih ciljeva; ravnoteža između različitih mjera unutar akta strateškog planiranja</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Stupanj ostvarivosti, odnosno stupanj ostvarenja (ovisno o vrsti vrednovanja) specifičnih ciljeva akta strateškog planiranja te ako je primjenjivo i ciljeva postavljenih u povezanim, odnosno hijerarhijski višim aktima strateškog planiranja kojima bi trebala pridonijeti provedba vrednovanog akta strateškog planiranja</w:t>
      </w:r>
    </w:p>
    <w:p w:rsidR="00CE63FC" w:rsidRPr="00CE63FC" w:rsidRDefault="00CE63FC" w:rsidP="00CE63FC">
      <w:pPr>
        <w:numPr>
          <w:ilvl w:val="1"/>
          <w:numId w:val="18"/>
        </w:numPr>
        <w:spacing w:after="160" w:line="259" w:lineRule="auto"/>
        <w:contextualSpacing/>
        <w:jc w:val="both"/>
        <w:rPr>
          <w:rFonts w:eastAsiaTheme="minorHAnsi"/>
        </w:rPr>
      </w:pPr>
      <w:r w:rsidRPr="00CE63FC">
        <w:rPr>
          <w:rFonts w:eastAsiaTheme="minorHAnsi"/>
        </w:rPr>
        <w:t>Preporuke koje se temelje na nalazima vrednovanja, uključujući moguće prijedloge za usvajanje odnosno izmjene akta strateškog planiranja (ako je primjenjivo).</w:t>
      </w:r>
    </w:p>
    <w:p w:rsidR="00CE63FC" w:rsidRPr="00CE63FC" w:rsidRDefault="00CE63FC" w:rsidP="00CE63FC">
      <w:pPr>
        <w:spacing w:line="259" w:lineRule="auto"/>
        <w:ind w:left="720"/>
        <w:contextualSpacing/>
        <w:jc w:val="both"/>
        <w:rPr>
          <w:rFonts w:eastAsiaTheme="minorHAnsi"/>
        </w:rPr>
      </w:pPr>
    </w:p>
    <w:p w:rsidR="00CE63FC" w:rsidRPr="00CE63FC" w:rsidRDefault="00CE63FC" w:rsidP="00CE63FC">
      <w:pPr>
        <w:shd w:val="clear" w:color="auto" w:fill="FFFFFF"/>
        <w:spacing w:after="48"/>
        <w:jc w:val="both"/>
        <w:textAlignment w:val="baseline"/>
        <w:rPr>
          <w:color w:val="231F20"/>
          <w:lang w:eastAsia="hr-HR"/>
        </w:rPr>
      </w:pPr>
    </w:p>
    <w:p w:rsidR="00CE63FC" w:rsidRPr="00CE63FC" w:rsidRDefault="00CE63FC" w:rsidP="00CE63FC">
      <w:pPr>
        <w:ind w:left="142"/>
        <w:contextualSpacing/>
        <w:jc w:val="both"/>
        <w:rPr>
          <w:b/>
          <w:szCs w:val="22"/>
          <w:lang w:eastAsia="hr-HR"/>
        </w:rPr>
      </w:pPr>
      <w:r w:rsidRPr="00CE63FC">
        <w:rPr>
          <w:rFonts w:eastAsiaTheme="minorHAnsi"/>
          <w:b/>
        </w:rPr>
        <w:t>1.5.</w:t>
      </w:r>
      <w:r w:rsidRPr="00CE63FC">
        <w:rPr>
          <w:rFonts w:eastAsiaTheme="minorHAnsi"/>
          <w:b/>
        </w:rPr>
        <w:tab/>
      </w:r>
      <w:r w:rsidRPr="00CE63FC">
        <w:rPr>
          <w:rFonts w:eastAsiaTheme="minorHAnsi"/>
        </w:rPr>
        <w:t xml:space="preserve"> </w:t>
      </w:r>
      <w:r w:rsidRPr="00CE63FC">
        <w:rPr>
          <w:b/>
          <w:szCs w:val="22"/>
          <w:lang w:eastAsia="hr-HR"/>
        </w:rPr>
        <w:t xml:space="preserve">Način izvršenja usluge </w:t>
      </w:r>
    </w:p>
    <w:p w:rsidR="00CE63FC" w:rsidRPr="00CE63FC" w:rsidRDefault="00CE63FC" w:rsidP="00CE63FC">
      <w:pPr>
        <w:ind w:left="1080"/>
        <w:contextualSpacing/>
        <w:jc w:val="both"/>
        <w:rPr>
          <w:b/>
          <w:szCs w:val="22"/>
          <w:lang w:eastAsia="hr-HR"/>
        </w:rPr>
      </w:pPr>
    </w:p>
    <w:p w:rsidR="00CE63FC" w:rsidRPr="00CE63FC" w:rsidRDefault="00CE63FC" w:rsidP="00CE63FC">
      <w:pPr>
        <w:jc w:val="both"/>
        <w:rPr>
          <w:rFonts w:eastAsiaTheme="minorHAnsi"/>
          <w:szCs w:val="22"/>
        </w:rPr>
      </w:pPr>
      <w:r w:rsidRPr="00CE63FC">
        <w:rPr>
          <w:rFonts w:eastAsiaTheme="minorHAnsi"/>
          <w:szCs w:val="22"/>
        </w:rPr>
        <w:t>Komunikacija između Naručitelja i odabranog Ponuditelja, odnosno angažiranih stručnjaka, odvijat će se na hrvatskom jeziku te traženi rezultati aktivnosti moraju biti dostavljeni na hrvatskom jeziku. Sve potencijalne troškove prijevoda na hrvatski jezik (npr. u slučaju da angažirani stručnjak nema aktivno znanje hrvatskog jezika) u sklopu pružanja usluge ugovaratelj će snositi sam u sklopu ponuđene cijene.</w:t>
      </w:r>
    </w:p>
    <w:p w:rsidR="00CE63FC" w:rsidRPr="00CE63FC" w:rsidRDefault="00CE63FC" w:rsidP="00CE63FC">
      <w:pPr>
        <w:jc w:val="both"/>
        <w:rPr>
          <w:rFonts w:eastAsiaTheme="minorHAnsi"/>
          <w:szCs w:val="22"/>
        </w:rPr>
      </w:pPr>
    </w:p>
    <w:p w:rsidR="00CE63FC" w:rsidRPr="00CE63FC" w:rsidRDefault="00CE63FC" w:rsidP="00CE63FC">
      <w:pPr>
        <w:jc w:val="both"/>
        <w:rPr>
          <w:rFonts w:eastAsiaTheme="minorHAnsi"/>
          <w:szCs w:val="22"/>
        </w:rPr>
      </w:pPr>
      <w:r w:rsidRPr="00CE63FC">
        <w:rPr>
          <w:rFonts w:eastAsiaTheme="minorHAnsi"/>
          <w:szCs w:val="22"/>
        </w:rPr>
        <w:t>Sve potencijalne troškove dolaska i boravka (ako je primjenjivo) angažiranih stručnjaka na lokaciju izvršavanja aktivnosti, kao i na lokaciju Naručitelja snosi odabrani Ponuditelj. Odabrani Ponuditelj je dužan za rad angažiranih stručnjaka i izvršavanje obaveza u sklopu svih aktivnosti osigurati svu potrebnu opremu (prijenosna računala i sl.).</w:t>
      </w:r>
    </w:p>
    <w:p w:rsidR="00CE63FC" w:rsidRPr="00CE63FC" w:rsidRDefault="00CE63FC" w:rsidP="00CE63FC">
      <w:pPr>
        <w:tabs>
          <w:tab w:val="left" w:pos="7350"/>
        </w:tabs>
        <w:jc w:val="both"/>
        <w:rPr>
          <w:rFonts w:eastAsiaTheme="minorHAnsi"/>
          <w:szCs w:val="22"/>
        </w:rPr>
      </w:pPr>
    </w:p>
    <w:p w:rsidR="00CE63FC" w:rsidRPr="00CE63FC" w:rsidRDefault="00CE63FC" w:rsidP="00CE63FC">
      <w:pPr>
        <w:tabs>
          <w:tab w:val="left" w:pos="7350"/>
        </w:tabs>
        <w:jc w:val="both"/>
        <w:rPr>
          <w:rFonts w:eastAsiaTheme="minorHAnsi"/>
          <w:szCs w:val="22"/>
        </w:rPr>
      </w:pPr>
      <w:r w:rsidRPr="00CE63FC">
        <w:rPr>
          <w:rFonts w:eastAsiaTheme="minorHAnsi"/>
          <w:szCs w:val="22"/>
        </w:rPr>
        <w:t>U sklopu izvršenja ugovora Naručitelj će:</w:t>
      </w:r>
    </w:p>
    <w:p w:rsidR="00CE63FC" w:rsidRPr="00CE63FC" w:rsidRDefault="00CE63FC" w:rsidP="00CE63FC">
      <w:pPr>
        <w:tabs>
          <w:tab w:val="left" w:pos="7350"/>
        </w:tabs>
        <w:jc w:val="both"/>
        <w:rPr>
          <w:rFonts w:eastAsiaTheme="minorHAnsi"/>
          <w:szCs w:val="22"/>
        </w:rPr>
      </w:pPr>
    </w:p>
    <w:p w:rsidR="00CE63FC" w:rsidRPr="00CE63FC" w:rsidRDefault="00CE63FC" w:rsidP="00CE63FC">
      <w:pPr>
        <w:numPr>
          <w:ilvl w:val="0"/>
          <w:numId w:val="14"/>
        </w:numPr>
        <w:jc w:val="both"/>
        <w:rPr>
          <w:rFonts w:eastAsiaTheme="minorHAnsi"/>
          <w:szCs w:val="22"/>
        </w:rPr>
      </w:pPr>
      <w:r w:rsidRPr="00CE63FC">
        <w:rPr>
          <w:rFonts w:eastAsiaTheme="minorHAnsi"/>
          <w:szCs w:val="22"/>
        </w:rPr>
        <w:t>imenovati osobu zaduženu za koordinaciju izvršenja ugovora s Ponuditeljem;</w:t>
      </w:r>
    </w:p>
    <w:p w:rsidR="00CE63FC" w:rsidRPr="00CE63FC" w:rsidRDefault="00CE63FC" w:rsidP="00CE63FC">
      <w:pPr>
        <w:numPr>
          <w:ilvl w:val="0"/>
          <w:numId w:val="14"/>
        </w:numPr>
        <w:jc w:val="both"/>
        <w:rPr>
          <w:rFonts w:eastAsiaTheme="minorHAnsi"/>
          <w:szCs w:val="22"/>
        </w:rPr>
      </w:pPr>
      <w:r w:rsidRPr="00CE63FC">
        <w:rPr>
          <w:rFonts w:eastAsiaTheme="minorHAnsi"/>
          <w:szCs w:val="22"/>
        </w:rPr>
        <w:t>osigurati potrebne djelatnike koji će stručno surađivati s Ponuditeljem i angažiranim stručnjacima;</w:t>
      </w:r>
    </w:p>
    <w:p w:rsidR="00CE63FC" w:rsidRPr="00CE63FC" w:rsidRDefault="00CE63FC" w:rsidP="00CE63FC">
      <w:pPr>
        <w:numPr>
          <w:ilvl w:val="0"/>
          <w:numId w:val="14"/>
        </w:numPr>
        <w:jc w:val="both"/>
        <w:rPr>
          <w:rFonts w:eastAsiaTheme="minorHAnsi"/>
          <w:szCs w:val="22"/>
        </w:rPr>
      </w:pPr>
      <w:r w:rsidRPr="00CE63FC">
        <w:rPr>
          <w:rFonts w:eastAsiaTheme="minorHAnsi"/>
          <w:szCs w:val="22"/>
        </w:rPr>
        <w:t>staviti Ponuditelju na raspolaganje svu dokumentaciju na koju ima pravo raspolaganja (zakone, propise, analize, i sl.) te osigurati pristup potrebnim podacima nužnima za provedbu aktivnosti;</w:t>
      </w:r>
    </w:p>
    <w:p w:rsidR="00CE63FC" w:rsidRPr="00CE63FC" w:rsidRDefault="00CE63FC" w:rsidP="00CE63FC">
      <w:pPr>
        <w:numPr>
          <w:ilvl w:val="0"/>
          <w:numId w:val="14"/>
        </w:numPr>
        <w:jc w:val="both"/>
        <w:rPr>
          <w:rFonts w:eastAsiaTheme="minorHAnsi"/>
          <w:szCs w:val="22"/>
        </w:rPr>
      </w:pPr>
      <w:r w:rsidRPr="00CE63FC">
        <w:rPr>
          <w:rFonts w:eastAsiaTheme="minorHAnsi"/>
          <w:szCs w:val="22"/>
        </w:rPr>
        <w:t>pružati pomoć pri rješavanju problema s kojima bi se Ponuditelj mogao suočiti tijekom pružanja usluge;</w:t>
      </w:r>
    </w:p>
    <w:p w:rsidR="00CE63FC" w:rsidRPr="00CE63FC" w:rsidRDefault="00CE63FC" w:rsidP="00CE63FC">
      <w:pPr>
        <w:numPr>
          <w:ilvl w:val="0"/>
          <w:numId w:val="14"/>
        </w:numPr>
        <w:jc w:val="both"/>
        <w:rPr>
          <w:rFonts w:eastAsiaTheme="minorHAnsi"/>
          <w:szCs w:val="22"/>
        </w:rPr>
      </w:pPr>
      <w:r w:rsidRPr="00CE63FC">
        <w:rPr>
          <w:rFonts w:eastAsiaTheme="minorHAnsi"/>
          <w:szCs w:val="22"/>
        </w:rPr>
        <w:t>u dogovorenim rokovima davati Ponuditelju, odnosno angažiranim stručnjacima potrebna mišljenja, očitovanja, upute i sl. vezano uz izrađene materijale, pripremljene aktivnosti i ostale rezultate.</w:t>
      </w:r>
    </w:p>
    <w:p w:rsidR="00CE63FC" w:rsidRPr="00CE63FC" w:rsidRDefault="00CE63FC" w:rsidP="00CE63FC">
      <w:pPr>
        <w:jc w:val="both"/>
        <w:rPr>
          <w:rFonts w:eastAsiaTheme="minorHAnsi"/>
          <w:szCs w:val="22"/>
        </w:rPr>
      </w:pPr>
    </w:p>
    <w:p w:rsidR="00CE63FC" w:rsidRPr="00CE63FC" w:rsidRDefault="00CE63FC" w:rsidP="00CE63FC">
      <w:pPr>
        <w:jc w:val="both"/>
        <w:rPr>
          <w:rFonts w:eastAsiaTheme="minorHAnsi"/>
          <w:szCs w:val="22"/>
        </w:rPr>
      </w:pPr>
      <w:r w:rsidRPr="00CE63FC">
        <w:rPr>
          <w:rFonts w:eastAsiaTheme="minorHAnsi"/>
          <w:szCs w:val="22"/>
        </w:rPr>
        <w:t>U sklopu izvršenja usluge odabrani Ponuditelj mora sudjelovati u svim aktivnostima koje, po potrebi, organizira Naručitelj vezano uz izradu Strategije (sastanci, konzultacije, i sl.) ili koordinacije sa procesom izrade Strategije. U sklopu izvršenja usluge obaveza odabranog Ponuditelja je sastavljanje svih potrebnih zapisnika sa sastanaka, evidencija i sl. dokumenata vezanih uz praćenje izvršenja usluge.</w:t>
      </w:r>
    </w:p>
    <w:p w:rsidR="00CE63FC" w:rsidRPr="00CE63FC" w:rsidRDefault="00CE63FC" w:rsidP="00CE63FC">
      <w:pPr>
        <w:jc w:val="both"/>
        <w:rPr>
          <w:rFonts w:eastAsiaTheme="minorHAnsi"/>
          <w:szCs w:val="22"/>
        </w:rPr>
      </w:pPr>
    </w:p>
    <w:p w:rsidR="00CE63FC" w:rsidRPr="00CE63FC" w:rsidRDefault="00CE63FC" w:rsidP="00CE63FC">
      <w:pPr>
        <w:spacing w:line="259" w:lineRule="auto"/>
        <w:jc w:val="both"/>
        <w:rPr>
          <w:rFonts w:eastAsiaTheme="minorHAnsi"/>
        </w:rPr>
      </w:pPr>
      <w:r w:rsidRPr="00CE63FC">
        <w:rPr>
          <w:rFonts w:eastAsiaTheme="minorHAnsi"/>
        </w:rPr>
        <w:t xml:space="preserve">Tim za vrednovanje dužan je sudjelovati na sastancima Upravljačkog odbora Ministarstva turizma i sporta, za izradu Strategije razvoja održivog turizma do 2030. i Nacionalnog plana razvoja održivog turizma od 2021. do 2027. godine, koji odlučuje o ključnim elementima vezanim za sadržaj i metodologiju te dinamiku izrade Strategije razvoja održivog turizma do 2030. godine i Nacionalnog plana razvoja održivog turizma od 2021. do 2027. godine i </w:t>
      </w:r>
      <w:r w:rsidRPr="00CE63FC">
        <w:rPr>
          <w:rFonts w:eastAsiaTheme="minorHAnsi"/>
        </w:rPr>
        <w:lastRenderedPageBreak/>
        <w:t xml:space="preserve">usmjerava njihov proces izrade te odobrava ključne korake u izradi Strategije i Nacionalnog plana. </w:t>
      </w:r>
    </w:p>
    <w:p w:rsidR="00CE63FC" w:rsidRPr="00CE63FC" w:rsidRDefault="00CE63FC" w:rsidP="00CE63FC">
      <w:pPr>
        <w:spacing w:line="259" w:lineRule="auto"/>
        <w:jc w:val="both"/>
        <w:rPr>
          <w:rFonts w:eastAsiaTheme="minorHAnsi"/>
        </w:rPr>
      </w:pPr>
    </w:p>
    <w:p w:rsidR="00CE63FC" w:rsidRPr="00CE63FC" w:rsidRDefault="00CE63FC" w:rsidP="00CE63FC">
      <w:pPr>
        <w:shd w:val="clear" w:color="auto" w:fill="FFFFFF"/>
        <w:spacing w:after="48"/>
        <w:jc w:val="both"/>
        <w:textAlignment w:val="baseline"/>
        <w:rPr>
          <w:color w:val="231F20"/>
          <w:lang w:eastAsia="hr-HR"/>
        </w:rPr>
      </w:pPr>
      <w:r w:rsidRPr="00CE63FC">
        <w:rPr>
          <w:color w:val="231F20"/>
          <w:lang w:eastAsia="hr-HR"/>
        </w:rPr>
        <w:t>Tim za vrednovanje treba surađivati sa timom vanjskih stručnjaka koji izrađuju Strategiju i izvještavati Ministarstvo turizma i sporta (Upravljački odbor) i Odbor za vrednovanje u skladu s unaprijed utvrđenim fazama izrade.</w:t>
      </w:r>
    </w:p>
    <w:p w:rsidR="00CE63FC" w:rsidRPr="00CE63FC" w:rsidRDefault="00CE63FC" w:rsidP="00CE63FC">
      <w:pPr>
        <w:shd w:val="clear" w:color="auto" w:fill="FFFFFF"/>
        <w:spacing w:after="48"/>
        <w:jc w:val="both"/>
        <w:textAlignment w:val="baseline"/>
        <w:rPr>
          <w:color w:val="231F20"/>
          <w:lang w:eastAsia="hr-HR"/>
        </w:rPr>
      </w:pPr>
    </w:p>
    <w:p w:rsidR="00CE63FC" w:rsidRPr="00CE63FC" w:rsidRDefault="00CE63FC" w:rsidP="00CE63FC">
      <w:pPr>
        <w:shd w:val="clear" w:color="auto" w:fill="FFFFFF"/>
        <w:spacing w:after="48"/>
        <w:jc w:val="both"/>
        <w:textAlignment w:val="baseline"/>
        <w:rPr>
          <w:color w:val="231F20"/>
          <w:lang w:eastAsia="hr-HR"/>
        </w:rPr>
      </w:pPr>
      <w:r w:rsidRPr="00CE63FC">
        <w:rPr>
          <w:color w:val="231F20"/>
          <w:lang w:eastAsia="hr-HR"/>
        </w:rPr>
        <w:t>Uloga je tima vanjskih stručnjaka koji izrađuju Strategiju, Upravljačkog odbora i Odbora za vrednovanje osigurati sukladnost s opisom djelovanja, olakšati pristup potrebnim informacijama te osigurati kvalitetu vrednovanja.</w:t>
      </w:r>
    </w:p>
    <w:p w:rsidR="00CE63FC" w:rsidRPr="00CE63FC" w:rsidRDefault="00CE63FC" w:rsidP="00CE63FC">
      <w:pPr>
        <w:shd w:val="clear" w:color="auto" w:fill="FFFFFF"/>
        <w:spacing w:after="48"/>
        <w:jc w:val="both"/>
        <w:textAlignment w:val="baseline"/>
        <w:rPr>
          <w:color w:val="231F20"/>
          <w:lang w:eastAsia="hr-HR"/>
        </w:rPr>
      </w:pPr>
    </w:p>
    <w:p w:rsidR="00CE63FC" w:rsidRPr="00CE63FC" w:rsidRDefault="00CE63FC" w:rsidP="00CE63FC">
      <w:pPr>
        <w:tabs>
          <w:tab w:val="left" w:pos="709"/>
        </w:tabs>
        <w:contextualSpacing/>
        <w:jc w:val="both"/>
        <w:rPr>
          <w:lang w:eastAsia="hr-HR"/>
        </w:rPr>
      </w:pPr>
      <w:r w:rsidRPr="00CE63FC">
        <w:rPr>
          <w:color w:val="231F20"/>
          <w:lang w:eastAsia="hr-HR"/>
        </w:rPr>
        <w:t>Budući da vrednovanje mora biti neovisno, tim vanjskih stručnjaka koji izrađuju Strategiju, Upravljački odbor i Odbor za vrednovanje ne mogu ni nametnuti niti mijenjati zaključke ili preporuke tima za vrednovanje.</w:t>
      </w:r>
    </w:p>
    <w:p w:rsidR="00CE63FC" w:rsidRPr="00CE63FC" w:rsidRDefault="00CE63FC" w:rsidP="00CE63FC">
      <w:pPr>
        <w:jc w:val="both"/>
        <w:rPr>
          <w:rFonts w:eastAsiaTheme="minorHAnsi"/>
          <w:szCs w:val="22"/>
        </w:rPr>
      </w:pPr>
    </w:p>
    <w:p w:rsidR="00CE63FC" w:rsidRPr="00CE63FC" w:rsidRDefault="00CE63FC" w:rsidP="00CE63FC">
      <w:pPr>
        <w:jc w:val="both"/>
        <w:rPr>
          <w:rFonts w:eastAsiaTheme="minorHAnsi"/>
          <w:szCs w:val="22"/>
        </w:rPr>
      </w:pPr>
    </w:p>
    <w:p w:rsidR="00CE63FC" w:rsidRPr="00CE63FC" w:rsidRDefault="00CE63FC" w:rsidP="00CE63FC">
      <w:pPr>
        <w:jc w:val="both"/>
        <w:rPr>
          <w:rFonts w:eastAsiaTheme="minorHAnsi"/>
          <w:b/>
        </w:rPr>
      </w:pPr>
      <w:r w:rsidRPr="00CE63FC">
        <w:rPr>
          <w:rFonts w:eastAsiaTheme="minorHAnsi"/>
          <w:b/>
        </w:rPr>
        <w:t>1.6.</w:t>
      </w:r>
      <w:r w:rsidRPr="00CE63FC">
        <w:rPr>
          <w:rFonts w:eastAsiaTheme="minorHAnsi"/>
          <w:b/>
        </w:rPr>
        <w:tab/>
        <w:t xml:space="preserve"> Ostali uvjeti </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Naručitelj zadržava pravo rokove za izvršenje usluge u gore navedenim fazama uskladiti s terminskim planom izrade Strategije.</w:t>
      </w:r>
    </w:p>
    <w:p w:rsidR="00CE63FC" w:rsidRPr="00CE63FC" w:rsidRDefault="00CE63FC" w:rsidP="00CE63FC">
      <w:pPr>
        <w:jc w:val="both"/>
        <w:rPr>
          <w:lang w:eastAsia="hr-HR"/>
        </w:rPr>
      </w:pPr>
      <w:r w:rsidRPr="00CE63FC">
        <w:rPr>
          <w:lang w:eastAsia="hr-HR"/>
        </w:rPr>
        <w:t>Uredno izvršenje svake pojedinačne faze predmeta nabave potvrđuju Naručitelj i Izvršitelj Zapisnikom o primopredaji pojedinačne faze, ovjerenim od strane predstavnika Naručitelja i Izvršitelja.</w:t>
      </w:r>
    </w:p>
    <w:p w:rsidR="00CE63FC" w:rsidRPr="00CE63FC" w:rsidRDefault="00CE63FC" w:rsidP="00CE63FC">
      <w:pPr>
        <w:jc w:val="both"/>
        <w:rPr>
          <w:lang w:eastAsia="hr-HR"/>
        </w:rPr>
      </w:pPr>
    </w:p>
    <w:p w:rsidR="00CE63FC" w:rsidRPr="00CE63FC" w:rsidRDefault="00CE63FC" w:rsidP="00CE63FC">
      <w:pPr>
        <w:jc w:val="both"/>
        <w:rPr>
          <w:lang w:eastAsia="hr-HR"/>
        </w:rPr>
      </w:pPr>
      <w:r w:rsidRPr="00CE63FC">
        <w:rPr>
          <w:lang w:eastAsia="hr-HR"/>
        </w:rPr>
        <w:t xml:space="preserve">Naručitelj postaje vlasnikom svih materijala koje je odabrani ponuditelj izradio i isporučio u vezi s izvršavanjem predmeta nabave (uključujući svaki napisani, nacrtani, tiskani, fotografirani, magnetni, optički, elektronički ili bilo koji drugi zapis podatka koji se odnosi na predmet nabave) trenutkom primitka istih. </w:t>
      </w:r>
    </w:p>
    <w:p w:rsidR="00CE63FC" w:rsidRPr="00CE63FC" w:rsidRDefault="00CE63FC" w:rsidP="00CE63FC">
      <w:pPr>
        <w:jc w:val="both"/>
        <w:rPr>
          <w:lang w:eastAsia="hr-HR"/>
        </w:rPr>
      </w:pPr>
    </w:p>
    <w:p w:rsidR="00CE63FC" w:rsidRPr="00CE63FC" w:rsidRDefault="00CE63FC" w:rsidP="00CE63FC">
      <w:pPr>
        <w:autoSpaceDE w:val="0"/>
        <w:autoSpaceDN w:val="0"/>
        <w:adjustRightInd w:val="0"/>
        <w:jc w:val="both"/>
        <w:rPr>
          <w:lang w:eastAsia="hr-HR"/>
        </w:rPr>
      </w:pPr>
      <w:r w:rsidRPr="00CE63FC">
        <w:rPr>
          <w:lang w:eastAsia="hr-HR"/>
        </w:rPr>
        <w:t>Naručitelj može slobodno, neograničeno i bez prethodne suglasnosti odabranog ponuditelja raspolagati materijalima za cijelo vrijeme trajanja, te nakon prestanka ugovora o nabavi, a što uključuje i izmjene, dorade i dopune navedenih materijala.</w:t>
      </w:r>
    </w:p>
    <w:p w:rsidR="00CE63FC" w:rsidRPr="00CE63FC" w:rsidRDefault="00CE63FC" w:rsidP="00CE63FC">
      <w:pPr>
        <w:autoSpaceDE w:val="0"/>
        <w:autoSpaceDN w:val="0"/>
        <w:adjustRightInd w:val="0"/>
        <w:jc w:val="both"/>
        <w:rPr>
          <w:lang w:eastAsia="hr-HR"/>
        </w:rPr>
      </w:pPr>
    </w:p>
    <w:p w:rsidR="00CE63FC" w:rsidRPr="00CE63FC" w:rsidRDefault="00CE63FC" w:rsidP="00CE63FC">
      <w:pPr>
        <w:autoSpaceDE w:val="0"/>
        <w:autoSpaceDN w:val="0"/>
        <w:adjustRightInd w:val="0"/>
        <w:jc w:val="both"/>
        <w:rPr>
          <w:lang w:eastAsia="hr-HR"/>
        </w:rPr>
      </w:pPr>
    </w:p>
    <w:p w:rsidR="00CE63FC" w:rsidRPr="00CE63FC" w:rsidRDefault="00CE63FC" w:rsidP="00CE63FC">
      <w:pPr>
        <w:autoSpaceDE w:val="0"/>
        <w:autoSpaceDN w:val="0"/>
        <w:adjustRightInd w:val="0"/>
        <w:jc w:val="both"/>
        <w:rPr>
          <w:lang w:eastAsia="hr-HR"/>
        </w:rPr>
      </w:pPr>
      <w:r w:rsidRPr="00CE63FC">
        <w:rPr>
          <w:lang w:eastAsia="hr-HR"/>
        </w:rPr>
        <w:t>U __________ , dana _________ 2021.</w:t>
      </w:r>
    </w:p>
    <w:p w:rsidR="00CE63FC" w:rsidRPr="00CE63FC" w:rsidRDefault="00CE63FC" w:rsidP="00CE63FC">
      <w:pPr>
        <w:autoSpaceDE w:val="0"/>
        <w:autoSpaceDN w:val="0"/>
        <w:adjustRightInd w:val="0"/>
        <w:jc w:val="both"/>
        <w:rPr>
          <w:lang w:eastAsia="hr-HR"/>
        </w:rPr>
      </w:pPr>
    </w:p>
    <w:p w:rsidR="00CE63FC" w:rsidRPr="00CE63FC" w:rsidRDefault="00CE63FC" w:rsidP="00CE63FC">
      <w:pPr>
        <w:autoSpaceDE w:val="0"/>
        <w:autoSpaceDN w:val="0"/>
        <w:adjustRightInd w:val="0"/>
        <w:jc w:val="both"/>
        <w:rPr>
          <w:lang w:eastAsia="hr-HR"/>
        </w:rPr>
      </w:pPr>
    </w:p>
    <w:p w:rsidR="00CE63FC" w:rsidRPr="00CE63FC" w:rsidRDefault="00CE63FC" w:rsidP="00CE63FC">
      <w:pPr>
        <w:autoSpaceDE w:val="0"/>
        <w:autoSpaceDN w:val="0"/>
        <w:adjustRightInd w:val="0"/>
        <w:jc w:val="both"/>
        <w:rPr>
          <w:lang w:eastAsia="hr-HR"/>
        </w:rPr>
      </w:pPr>
      <w:r w:rsidRPr="00CE63FC">
        <w:rPr>
          <w:lang w:eastAsia="hr-HR"/>
        </w:rPr>
        <w:t xml:space="preserve">                                                                                  ___________________________ </w:t>
      </w:r>
    </w:p>
    <w:p w:rsidR="00CE63FC" w:rsidRPr="00CE63FC" w:rsidRDefault="00CE63FC" w:rsidP="00CE63FC">
      <w:pPr>
        <w:autoSpaceDE w:val="0"/>
        <w:autoSpaceDN w:val="0"/>
        <w:adjustRightInd w:val="0"/>
        <w:jc w:val="both"/>
        <w:rPr>
          <w:lang w:eastAsia="hr-HR"/>
        </w:rPr>
      </w:pPr>
      <w:r w:rsidRPr="00CE63FC">
        <w:rPr>
          <w:lang w:eastAsia="hr-HR"/>
        </w:rPr>
        <w:t xml:space="preserve">                                                                                    (osoba ovlaštena za zastupanje)</w:t>
      </w:r>
    </w:p>
    <w:p w:rsidR="00CE63FC" w:rsidRPr="00CE63FC" w:rsidRDefault="00CE63FC" w:rsidP="00CE63FC">
      <w:pPr>
        <w:autoSpaceDE w:val="0"/>
        <w:autoSpaceDN w:val="0"/>
        <w:adjustRightInd w:val="0"/>
        <w:jc w:val="both"/>
        <w:rPr>
          <w:lang w:eastAsia="hr-HR"/>
        </w:rPr>
      </w:pPr>
    </w:p>
    <w:p w:rsidR="00CE63FC" w:rsidRPr="00CE63FC" w:rsidRDefault="00CE63FC" w:rsidP="00CE63FC">
      <w:pPr>
        <w:autoSpaceDE w:val="0"/>
        <w:autoSpaceDN w:val="0"/>
        <w:adjustRightInd w:val="0"/>
        <w:jc w:val="both"/>
        <w:rPr>
          <w:lang w:eastAsia="hr-HR"/>
        </w:rPr>
      </w:pPr>
      <w:r w:rsidRPr="00CE63FC">
        <w:rPr>
          <w:lang w:eastAsia="hr-HR"/>
        </w:rPr>
        <w:t xml:space="preserve">                                                    Mp.</w:t>
      </w:r>
    </w:p>
    <w:p w:rsidR="00CE63FC" w:rsidRPr="00CE63FC" w:rsidRDefault="00CE63FC" w:rsidP="00CE63FC">
      <w:pPr>
        <w:pageBreakBefore/>
        <w:jc w:val="both"/>
        <w:rPr>
          <w:rFonts w:ascii="Arial" w:hAnsi="Arial"/>
          <w:b/>
          <w:sz w:val="22"/>
          <w:szCs w:val="20"/>
          <w:lang w:eastAsia="hr-HR"/>
        </w:rPr>
      </w:pPr>
      <w:r w:rsidRPr="00CE63FC">
        <w:rPr>
          <w:b/>
          <w:lang w:eastAsia="hr-HR"/>
        </w:rPr>
        <w:lastRenderedPageBreak/>
        <w:t>Prilog 2. Ponudbeni list</w:t>
      </w:r>
    </w:p>
    <w:tbl>
      <w:tblPr>
        <w:tblpPr w:leftFromText="180" w:rightFromText="180" w:bottomFromText="200" w:vertAnchor="page" w:horzAnchor="margin" w:tblpY="1513"/>
        <w:tblW w:w="9464" w:type="dxa"/>
        <w:tblLook w:val="04A0" w:firstRow="1" w:lastRow="0" w:firstColumn="1" w:lastColumn="0" w:noHBand="0" w:noVBand="1"/>
      </w:tblPr>
      <w:tblGrid>
        <w:gridCol w:w="972"/>
        <w:gridCol w:w="5634"/>
        <w:gridCol w:w="2858"/>
      </w:tblGrid>
      <w:tr w:rsidR="00CE63FC" w:rsidRPr="00CE63FC" w:rsidTr="00AB3C06">
        <w:trPr>
          <w:trHeight w:val="290"/>
        </w:trPr>
        <w:tc>
          <w:tcPr>
            <w:tcW w:w="9464" w:type="dxa"/>
            <w:gridSpan w:val="3"/>
            <w:noWrap/>
            <w:vAlign w:val="bottom"/>
            <w:hideMark/>
          </w:tcPr>
          <w:p w:rsidR="00CE63FC" w:rsidRPr="00CE63FC" w:rsidRDefault="00CE63FC" w:rsidP="00CE63FC">
            <w:pPr>
              <w:spacing w:line="276" w:lineRule="auto"/>
              <w:jc w:val="center"/>
              <w:rPr>
                <w:rFonts w:cs="Arial"/>
                <w:b/>
                <w:bCs/>
                <w:lang w:eastAsia="hr-HR"/>
              </w:rPr>
            </w:pPr>
            <w:r w:rsidRPr="00CE63FC">
              <w:rPr>
                <w:rFonts w:cs="Arial"/>
                <w:b/>
                <w:bCs/>
                <w:lang w:eastAsia="hr-HR"/>
              </w:rPr>
              <w:t>PONUDBENI LIST</w:t>
            </w:r>
          </w:p>
        </w:tc>
      </w:tr>
      <w:tr w:rsidR="00CE63FC" w:rsidRPr="00CE63FC" w:rsidTr="00AB3C06">
        <w:trPr>
          <w:trHeight w:val="154"/>
        </w:trPr>
        <w:tc>
          <w:tcPr>
            <w:tcW w:w="6606" w:type="dxa"/>
            <w:gridSpan w:val="2"/>
            <w:tcBorders>
              <w:top w:val="nil"/>
              <w:left w:val="nil"/>
              <w:bottom w:val="single" w:sz="8" w:space="0" w:color="auto"/>
              <w:right w:val="nil"/>
            </w:tcBorders>
            <w:noWrap/>
            <w:vAlign w:val="bottom"/>
            <w:hideMark/>
          </w:tcPr>
          <w:p w:rsidR="00CE63FC" w:rsidRPr="00CE63FC" w:rsidRDefault="00CE63FC" w:rsidP="00CE63FC">
            <w:pPr>
              <w:rPr>
                <w:rFonts w:cs="Arial"/>
                <w:b/>
                <w:bCs/>
                <w:lang w:eastAsia="hr-HR"/>
              </w:rPr>
            </w:pPr>
          </w:p>
        </w:tc>
        <w:tc>
          <w:tcPr>
            <w:tcW w:w="2858" w:type="dxa"/>
            <w:tcBorders>
              <w:top w:val="nil"/>
              <w:left w:val="nil"/>
              <w:bottom w:val="single" w:sz="8" w:space="0" w:color="auto"/>
              <w:right w:val="nil"/>
            </w:tcBorders>
            <w:noWrap/>
            <w:vAlign w:val="bottom"/>
            <w:hideMark/>
          </w:tcPr>
          <w:p w:rsidR="00CE63FC" w:rsidRPr="00CE63FC" w:rsidRDefault="00CE63FC" w:rsidP="00CE63FC">
            <w:pPr>
              <w:spacing w:line="276" w:lineRule="auto"/>
              <w:rPr>
                <w:rFonts w:ascii="Calibri" w:eastAsia="Calibri" w:hAnsi="Calibri"/>
                <w:sz w:val="20"/>
                <w:lang w:val="en-US" w:eastAsia="hr-HR"/>
              </w:rPr>
            </w:pPr>
          </w:p>
        </w:tc>
      </w:tr>
      <w:tr w:rsidR="00CE63FC" w:rsidRPr="00CE63FC" w:rsidTr="00AB3C06">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CE63FC" w:rsidRPr="00CE63FC" w:rsidRDefault="00CE63FC" w:rsidP="00CE63FC">
            <w:pPr>
              <w:spacing w:line="276" w:lineRule="auto"/>
              <w:rPr>
                <w:rFonts w:ascii="Calibri" w:hAnsi="Calibri" w:cs="Arial"/>
                <w:b/>
                <w:bCs/>
                <w:sz w:val="16"/>
                <w:szCs w:val="16"/>
                <w:lang w:eastAsia="hr-HR"/>
              </w:rPr>
            </w:pPr>
            <w:r w:rsidRPr="00CE63FC">
              <w:rPr>
                <w:rFonts w:ascii="Calibri" w:hAnsi="Calibri" w:cs="Arial"/>
                <w:b/>
                <w:bCs/>
                <w:sz w:val="16"/>
                <w:szCs w:val="16"/>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CE63FC" w:rsidRPr="00CE63FC" w:rsidRDefault="00CE63FC" w:rsidP="00CE63FC">
            <w:pPr>
              <w:spacing w:line="276" w:lineRule="auto"/>
              <w:jc w:val="center"/>
              <w:rPr>
                <w:rFonts w:ascii="Calibri" w:hAnsi="Calibri" w:cs="Arial"/>
                <w:i/>
                <w:iCs/>
                <w:sz w:val="16"/>
                <w:szCs w:val="16"/>
                <w:lang w:eastAsia="hr-HR"/>
              </w:rPr>
            </w:pPr>
            <w:r w:rsidRPr="00CE63FC">
              <w:rPr>
                <w:rFonts w:ascii="Calibri" w:hAnsi="Calibri" w:cs="Arial"/>
                <w:i/>
                <w:iCs/>
                <w:sz w:val="16"/>
                <w:szCs w:val="16"/>
                <w:lang w:eastAsia="hr-HR"/>
              </w:rPr>
              <w:t>Popunjava PONUDITELJ</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noWrap/>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NAZIV PONUDITELJA</w:t>
            </w:r>
          </w:p>
        </w:tc>
        <w:tc>
          <w:tcPr>
            <w:tcW w:w="2858" w:type="dxa"/>
            <w:tcBorders>
              <w:top w:val="nil"/>
              <w:left w:val="nil"/>
              <w:bottom w:val="single" w:sz="4" w:space="0" w:color="auto"/>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noWrap/>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SJEDIŠTE PONUDITELJA</w:t>
            </w:r>
          </w:p>
        </w:tc>
        <w:tc>
          <w:tcPr>
            <w:tcW w:w="2858" w:type="dxa"/>
            <w:tcBorders>
              <w:top w:val="nil"/>
              <w:left w:val="nil"/>
              <w:bottom w:val="single" w:sz="4" w:space="0" w:color="auto"/>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noWrap/>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ADRESA PONUDITELJA</w:t>
            </w:r>
          </w:p>
        </w:tc>
        <w:tc>
          <w:tcPr>
            <w:tcW w:w="2858" w:type="dxa"/>
            <w:tcBorders>
              <w:top w:val="nil"/>
              <w:left w:val="nil"/>
              <w:bottom w:val="single" w:sz="4" w:space="0" w:color="auto"/>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noWrap/>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OIB PONUDITELJA</w:t>
            </w:r>
          </w:p>
        </w:tc>
        <w:tc>
          <w:tcPr>
            <w:tcW w:w="2858" w:type="dxa"/>
            <w:tcBorders>
              <w:top w:val="nil"/>
              <w:left w:val="nil"/>
              <w:bottom w:val="single" w:sz="4" w:space="0" w:color="auto"/>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noWrap/>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POSLOVNI (ŽIRO) RAČUN, OTVOREN KOD</w:t>
            </w:r>
          </w:p>
        </w:tc>
        <w:tc>
          <w:tcPr>
            <w:tcW w:w="2858" w:type="dxa"/>
            <w:tcBorders>
              <w:top w:val="nil"/>
              <w:left w:val="nil"/>
              <w:bottom w:val="single" w:sz="4" w:space="0" w:color="auto"/>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noWrap/>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BROJ RAČUNA (IBAN)</w:t>
            </w:r>
          </w:p>
        </w:tc>
        <w:tc>
          <w:tcPr>
            <w:tcW w:w="2858" w:type="dxa"/>
            <w:tcBorders>
              <w:top w:val="nil"/>
              <w:left w:val="nil"/>
              <w:bottom w:val="single" w:sz="4" w:space="0" w:color="auto"/>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PONUDITELJ JE OBVEZNIK PLAĆANJA PDV-a (DA/NE)</w:t>
            </w:r>
          </w:p>
        </w:tc>
        <w:tc>
          <w:tcPr>
            <w:tcW w:w="2858" w:type="dxa"/>
            <w:tcBorders>
              <w:top w:val="nil"/>
              <w:left w:val="nil"/>
              <w:bottom w:val="single" w:sz="4" w:space="0" w:color="auto"/>
              <w:right w:val="single" w:sz="4" w:space="0" w:color="auto"/>
            </w:tcBorders>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ADRESA DOSTAVE POŠTE</w:t>
            </w:r>
          </w:p>
        </w:tc>
        <w:tc>
          <w:tcPr>
            <w:tcW w:w="2858" w:type="dxa"/>
            <w:tcBorders>
              <w:top w:val="nil"/>
              <w:left w:val="nil"/>
              <w:bottom w:val="single" w:sz="4" w:space="0" w:color="auto"/>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ADRESA E-POŠTE</w:t>
            </w:r>
          </w:p>
        </w:tc>
        <w:tc>
          <w:tcPr>
            <w:tcW w:w="2858" w:type="dxa"/>
            <w:tcBorders>
              <w:top w:val="nil"/>
              <w:left w:val="nil"/>
              <w:bottom w:val="single" w:sz="4" w:space="0" w:color="auto"/>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u w:val="single"/>
                <w:lang w:eastAsia="hr-HR"/>
              </w:rPr>
            </w:pPr>
            <w:r w:rsidRPr="00CE63FC">
              <w:rPr>
                <w:rFonts w:ascii="Calibri" w:hAnsi="Calibri" w:cs="Arial"/>
                <w:sz w:val="16"/>
                <w:szCs w:val="16"/>
                <w:u w:val="single"/>
                <w:lang w:eastAsia="hr-HR"/>
              </w:rPr>
              <w:t> </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 xml:space="preserve">KONTAKT OSOBA PONUDITELJA </w:t>
            </w:r>
          </w:p>
        </w:tc>
        <w:tc>
          <w:tcPr>
            <w:tcW w:w="2858" w:type="dxa"/>
            <w:tcBorders>
              <w:top w:val="nil"/>
              <w:left w:val="nil"/>
              <w:bottom w:val="single" w:sz="4" w:space="0" w:color="auto"/>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OVLAŠTENA OSOBA ZA POTPISIVANJE UGOVORA</w:t>
            </w:r>
          </w:p>
        </w:tc>
        <w:tc>
          <w:tcPr>
            <w:tcW w:w="2858" w:type="dxa"/>
            <w:tcBorders>
              <w:top w:val="nil"/>
              <w:left w:val="nil"/>
              <w:bottom w:val="single" w:sz="4" w:space="0" w:color="auto"/>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ODGOVORNA OSOBA ZA REALIZACIJU UGOVORA</w:t>
            </w:r>
          </w:p>
        </w:tc>
        <w:tc>
          <w:tcPr>
            <w:tcW w:w="2858" w:type="dxa"/>
            <w:tcBorders>
              <w:top w:val="nil"/>
              <w:left w:val="nil"/>
              <w:bottom w:val="single" w:sz="4" w:space="0" w:color="auto"/>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noWrap/>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BROJ TELEFONA</w:t>
            </w:r>
          </w:p>
        </w:tc>
        <w:tc>
          <w:tcPr>
            <w:tcW w:w="2858" w:type="dxa"/>
            <w:tcBorders>
              <w:top w:val="nil"/>
              <w:left w:val="nil"/>
              <w:bottom w:val="single" w:sz="4" w:space="0" w:color="auto"/>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14</w:t>
            </w:r>
          </w:p>
        </w:tc>
        <w:tc>
          <w:tcPr>
            <w:tcW w:w="5634" w:type="dxa"/>
            <w:tcBorders>
              <w:top w:val="nil"/>
              <w:left w:val="nil"/>
              <w:bottom w:val="nil"/>
              <w:right w:val="single" w:sz="4" w:space="0" w:color="auto"/>
            </w:tcBorders>
            <w:noWrap/>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KONTAKT BROJ FAKSA</w:t>
            </w:r>
          </w:p>
        </w:tc>
        <w:tc>
          <w:tcPr>
            <w:tcW w:w="2858" w:type="dxa"/>
            <w:tcBorders>
              <w:top w:val="nil"/>
              <w:left w:val="nil"/>
              <w:bottom w:val="nil"/>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noWrap/>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PREDMET NABAVE</w:t>
            </w:r>
          </w:p>
        </w:tc>
        <w:tc>
          <w:tcPr>
            <w:tcW w:w="2858" w:type="dxa"/>
            <w:tcBorders>
              <w:top w:val="single" w:sz="4" w:space="0" w:color="auto"/>
              <w:left w:val="nil"/>
              <w:bottom w:val="single" w:sz="4" w:space="0" w:color="auto"/>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nil"/>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16</w:t>
            </w:r>
          </w:p>
        </w:tc>
        <w:tc>
          <w:tcPr>
            <w:tcW w:w="5634" w:type="dxa"/>
            <w:tcBorders>
              <w:top w:val="nil"/>
              <w:left w:val="nil"/>
              <w:bottom w:val="nil"/>
              <w:right w:val="single" w:sz="4" w:space="0" w:color="auto"/>
            </w:tcBorders>
            <w:noWrap/>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BROJ PONUDE</w:t>
            </w:r>
          </w:p>
        </w:tc>
        <w:tc>
          <w:tcPr>
            <w:tcW w:w="2858" w:type="dxa"/>
            <w:tcBorders>
              <w:top w:val="nil"/>
              <w:left w:val="nil"/>
              <w:bottom w:val="nil"/>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noWrap/>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NAZIV PODIZVODITELJA</w:t>
            </w:r>
          </w:p>
        </w:tc>
        <w:tc>
          <w:tcPr>
            <w:tcW w:w="2858" w:type="dxa"/>
            <w:tcBorders>
              <w:top w:val="single" w:sz="8" w:space="0" w:color="auto"/>
              <w:left w:val="nil"/>
              <w:bottom w:val="nil"/>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noWrap/>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ADRESA PODIZVODITELJA</w:t>
            </w:r>
          </w:p>
        </w:tc>
        <w:tc>
          <w:tcPr>
            <w:tcW w:w="2858" w:type="dxa"/>
            <w:tcBorders>
              <w:top w:val="single" w:sz="4" w:space="0" w:color="auto"/>
              <w:left w:val="nil"/>
              <w:bottom w:val="nil"/>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417"/>
        </w:trPr>
        <w:tc>
          <w:tcPr>
            <w:tcW w:w="972" w:type="dxa"/>
            <w:tcBorders>
              <w:top w:val="nil"/>
              <w:left w:val="single" w:sz="4" w:space="0" w:color="auto"/>
              <w:bottom w:val="single" w:sz="8"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auto" w:fill="CCFFFF"/>
            <w:noWrap/>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CIJENA PONUDE BEZ PDV-A</w:t>
            </w:r>
          </w:p>
        </w:tc>
        <w:tc>
          <w:tcPr>
            <w:tcW w:w="2858" w:type="dxa"/>
            <w:tcBorders>
              <w:top w:val="nil"/>
              <w:left w:val="nil"/>
              <w:bottom w:val="nil"/>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auto" w:fill="FFFFCC"/>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IZNOS PDV-A</w:t>
            </w:r>
          </w:p>
        </w:tc>
        <w:tc>
          <w:tcPr>
            <w:tcW w:w="2858" w:type="dxa"/>
            <w:tcBorders>
              <w:top w:val="single" w:sz="4" w:space="0" w:color="auto"/>
              <w:left w:val="nil"/>
              <w:bottom w:val="nil"/>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nil"/>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22</w:t>
            </w:r>
          </w:p>
        </w:tc>
        <w:tc>
          <w:tcPr>
            <w:tcW w:w="5634" w:type="dxa"/>
            <w:tcBorders>
              <w:top w:val="nil"/>
              <w:left w:val="nil"/>
              <w:bottom w:val="nil"/>
              <w:right w:val="single" w:sz="4" w:space="0" w:color="auto"/>
            </w:tcBorders>
            <w:shd w:val="clear" w:color="auto" w:fill="FFFF99"/>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CIJENA PONUDE S PDV-OM</w:t>
            </w:r>
          </w:p>
        </w:tc>
        <w:tc>
          <w:tcPr>
            <w:tcW w:w="2858" w:type="dxa"/>
            <w:tcBorders>
              <w:top w:val="single" w:sz="4" w:space="0" w:color="auto"/>
              <w:left w:val="nil"/>
              <w:bottom w:val="nil"/>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noWrap/>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ROK VALJANOSTI PONUDE</w:t>
            </w:r>
          </w:p>
        </w:tc>
        <w:tc>
          <w:tcPr>
            <w:tcW w:w="2858" w:type="dxa"/>
            <w:tcBorders>
              <w:top w:val="single" w:sz="8" w:space="0" w:color="auto"/>
              <w:left w:val="nil"/>
              <w:bottom w:val="nil"/>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283"/>
        </w:trPr>
        <w:tc>
          <w:tcPr>
            <w:tcW w:w="972" w:type="dxa"/>
            <w:tcBorders>
              <w:top w:val="nil"/>
              <w:left w:val="single" w:sz="4" w:space="0" w:color="auto"/>
              <w:bottom w:val="single" w:sz="8" w:space="0" w:color="auto"/>
              <w:right w:val="single" w:sz="4" w:space="0" w:color="auto"/>
            </w:tcBorders>
            <w:noWrap/>
            <w:vAlign w:val="center"/>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noWrap/>
            <w:vAlign w:val="center"/>
            <w:hideMark/>
          </w:tcPr>
          <w:p w:rsidR="00CE63FC" w:rsidRPr="00CE63FC" w:rsidRDefault="00CE63FC" w:rsidP="00CE63FC">
            <w:pPr>
              <w:spacing w:line="276" w:lineRule="auto"/>
              <w:rPr>
                <w:rFonts w:ascii="Calibri" w:hAnsi="Calibri" w:cs="Arial"/>
                <w:sz w:val="16"/>
                <w:szCs w:val="16"/>
                <w:lang w:eastAsia="hr-HR"/>
              </w:rPr>
            </w:pPr>
            <w:r w:rsidRPr="00CE63FC">
              <w:rPr>
                <w:rFonts w:ascii="Calibri" w:hAnsi="Calibri" w:cs="Arial"/>
                <w:sz w:val="16"/>
                <w:szCs w:val="16"/>
                <w:lang w:eastAsia="hr-HR"/>
              </w:rPr>
              <w:t>DATUM I POTPIS PONUDE</w:t>
            </w:r>
          </w:p>
        </w:tc>
        <w:tc>
          <w:tcPr>
            <w:tcW w:w="2858" w:type="dxa"/>
            <w:tcBorders>
              <w:top w:val="single" w:sz="4" w:space="0" w:color="auto"/>
              <w:left w:val="nil"/>
              <w:bottom w:val="single" w:sz="8" w:space="0" w:color="auto"/>
              <w:right w:val="single" w:sz="4" w:space="0" w:color="auto"/>
            </w:tcBorders>
            <w:vAlign w:val="bottom"/>
            <w:hideMark/>
          </w:tcPr>
          <w:p w:rsidR="00CE63FC" w:rsidRPr="00CE63FC" w:rsidRDefault="00CE63FC" w:rsidP="00CE63FC">
            <w:pPr>
              <w:spacing w:line="276" w:lineRule="auto"/>
              <w:jc w:val="center"/>
              <w:rPr>
                <w:rFonts w:ascii="Calibri" w:hAnsi="Calibri" w:cs="Arial"/>
                <w:sz w:val="16"/>
                <w:szCs w:val="16"/>
                <w:lang w:eastAsia="hr-HR"/>
              </w:rPr>
            </w:pPr>
            <w:r w:rsidRPr="00CE63FC">
              <w:rPr>
                <w:rFonts w:ascii="Calibri" w:hAnsi="Calibri" w:cs="Arial"/>
                <w:sz w:val="16"/>
                <w:szCs w:val="16"/>
                <w:lang w:eastAsia="hr-HR"/>
              </w:rPr>
              <w:t> </w:t>
            </w:r>
          </w:p>
        </w:tc>
      </w:tr>
      <w:tr w:rsidR="00CE63FC" w:rsidRPr="00CE63FC" w:rsidTr="00AB3C06">
        <w:trPr>
          <w:trHeight w:val="154"/>
        </w:trPr>
        <w:tc>
          <w:tcPr>
            <w:tcW w:w="972" w:type="dxa"/>
            <w:noWrap/>
            <w:vAlign w:val="bottom"/>
            <w:hideMark/>
          </w:tcPr>
          <w:p w:rsidR="00CE63FC" w:rsidRPr="00CE63FC" w:rsidRDefault="00CE63FC" w:rsidP="00CE63FC">
            <w:pPr>
              <w:rPr>
                <w:rFonts w:ascii="Calibri" w:hAnsi="Calibri" w:cs="Arial"/>
                <w:sz w:val="16"/>
                <w:szCs w:val="16"/>
                <w:lang w:eastAsia="hr-HR"/>
              </w:rPr>
            </w:pPr>
          </w:p>
        </w:tc>
        <w:tc>
          <w:tcPr>
            <w:tcW w:w="5634" w:type="dxa"/>
            <w:noWrap/>
            <w:vAlign w:val="bottom"/>
            <w:hideMark/>
          </w:tcPr>
          <w:p w:rsidR="00CE63FC" w:rsidRPr="00CE63FC" w:rsidRDefault="00CE63FC" w:rsidP="00CE63FC">
            <w:pPr>
              <w:spacing w:line="276" w:lineRule="auto"/>
              <w:rPr>
                <w:rFonts w:ascii="Calibri" w:eastAsia="Calibri" w:hAnsi="Calibri"/>
                <w:sz w:val="20"/>
                <w:lang w:val="en-US" w:eastAsia="hr-HR"/>
              </w:rPr>
            </w:pPr>
          </w:p>
        </w:tc>
        <w:tc>
          <w:tcPr>
            <w:tcW w:w="2858" w:type="dxa"/>
            <w:vAlign w:val="bottom"/>
            <w:hideMark/>
          </w:tcPr>
          <w:p w:rsidR="00CE63FC" w:rsidRPr="00CE63FC" w:rsidRDefault="00CE63FC" w:rsidP="00CE63FC">
            <w:pPr>
              <w:spacing w:line="276" w:lineRule="auto"/>
              <w:rPr>
                <w:rFonts w:ascii="Calibri" w:eastAsia="Calibri" w:hAnsi="Calibri"/>
                <w:sz w:val="20"/>
                <w:lang w:val="en-US" w:eastAsia="hr-HR"/>
              </w:rPr>
            </w:pPr>
          </w:p>
        </w:tc>
      </w:tr>
      <w:tr w:rsidR="00CE63FC" w:rsidRPr="00CE63FC" w:rsidTr="00AB3C06">
        <w:trPr>
          <w:trHeight w:val="154"/>
        </w:trPr>
        <w:tc>
          <w:tcPr>
            <w:tcW w:w="6606" w:type="dxa"/>
            <w:gridSpan w:val="2"/>
            <w:noWrap/>
            <w:hideMark/>
          </w:tcPr>
          <w:p w:rsidR="00CE63FC" w:rsidRPr="00CE63FC" w:rsidRDefault="00CE63FC" w:rsidP="00CE63FC">
            <w:pPr>
              <w:spacing w:line="276" w:lineRule="auto"/>
              <w:jc w:val="both"/>
              <w:rPr>
                <w:rFonts w:ascii="Calibri" w:hAnsi="Calibri" w:cs="Arial"/>
                <w:b/>
                <w:sz w:val="16"/>
                <w:szCs w:val="16"/>
                <w:u w:val="single"/>
                <w:lang w:eastAsia="hr-HR"/>
              </w:rPr>
            </w:pPr>
            <w:r w:rsidRPr="00CE63FC">
              <w:rPr>
                <w:rFonts w:ascii="Calibri" w:hAnsi="Calibri" w:cs="Arial"/>
                <w:b/>
                <w:sz w:val="16"/>
                <w:szCs w:val="16"/>
                <w:u w:val="single"/>
                <w:lang w:eastAsia="hr-HR"/>
              </w:rPr>
              <w:t>NAPOMENA kod ispunjavanja ponudbenog lista:</w:t>
            </w:r>
          </w:p>
        </w:tc>
        <w:tc>
          <w:tcPr>
            <w:tcW w:w="2858" w:type="dxa"/>
            <w:vAlign w:val="bottom"/>
            <w:hideMark/>
          </w:tcPr>
          <w:p w:rsidR="00CE63FC" w:rsidRPr="00CE63FC" w:rsidRDefault="00CE63FC" w:rsidP="00CE63FC">
            <w:pPr>
              <w:rPr>
                <w:rFonts w:ascii="Calibri" w:hAnsi="Calibri" w:cs="Arial"/>
                <w:b/>
                <w:sz w:val="16"/>
                <w:szCs w:val="16"/>
                <w:u w:val="single"/>
                <w:lang w:eastAsia="hr-HR"/>
              </w:rPr>
            </w:pPr>
          </w:p>
        </w:tc>
      </w:tr>
      <w:tr w:rsidR="00CE63FC" w:rsidRPr="00CE63FC" w:rsidTr="00AB3C06">
        <w:trPr>
          <w:trHeight w:val="349"/>
        </w:trPr>
        <w:tc>
          <w:tcPr>
            <w:tcW w:w="9464" w:type="dxa"/>
            <w:gridSpan w:val="3"/>
          </w:tcPr>
          <w:p w:rsidR="00CE63FC" w:rsidRPr="00CE63FC" w:rsidRDefault="00CE63FC" w:rsidP="00CE63FC">
            <w:pPr>
              <w:spacing w:line="276" w:lineRule="auto"/>
              <w:jc w:val="both"/>
              <w:rPr>
                <w:rFonts w:ascii="Calibri" w:hAnsi="Calibri" w:cs="Arial"/>
                <w:sz w:val="16"/>
                <w:szCs w:val="16"/>
                <w:lang w:eastAsia="hr-HR"/>
              </w:rPr>
            </w:pPr>
          </w:p>
          <w:p w:rsidR="00CE63FC" w:rsidRPr="00CE63FC" w:rsidRDefault="00CE63FC" w:rsidP="00CE63FC">
            <w:pPr>
              <w:spacing w:line="276" w:lineRule="auto"/>
              <w:jc w:val="both"/>
              <w:rPr>
                <w:rFonts w:ascii="Arial" w:hAnsi="Arial"/>
                <w:sz w:val="22"/>
                <w:szCs w:val="20"/>
                <w:lang w:eastAsia="hr-HR"/>
              </w:rPr>
            </w:pPr>
            <w:r w:rsidRPr="00CE63FC">
              <w:rPr>
                <w:rFonts w:ascii="Calibri" w:hAnsi="Calibri" w:cs="Arial"/>
                <w:sz w:val="16"/>
                <w:szCs w:val="16"/>
                <w:lang w:eastAsia="hr-HR"/>
              </w:rPr>
              <w:t xml:space="preserve">Ako se radi o </w:t>
            </w:r>
            <w:r w:rsidRPr="00CE63FC">
              <w:rPr>
                <w:rFonts w:ascii="Calibri" w:hAnsi="Calibri" w:cs="Arial"/>
                <w:b/>
                <w:sz w:val="16"/>
                <w:szCs w:val="16"/>
                <w:lang w:eastAsia="hr-HR"/>
              </w:rPr>
              <w:t>zajednici ponuditelja</w:t>
            </w:r>
            <w:r w:rsidRPr="00CE63FC">
              <w:rPr>
                <w:rFonts w:ascii="Calibri" w:hAnsi="Calibri" w:cs="Arial"/>
                <w:sz w:val="16"/>
                <w:szCs w:val="16"/>
                <w:lang w:eastAsia="hr-HR"/>
              </w:rPr>
              <w:t xml:space="preserve">, ponudbeni list mora sadržavati podatke iz točki 1-4, 6-10 i 13-14 za svakog člana zajednice ponuditelja uz obveznu naznaku člana zajednice ponuditelja koji je ovlašten za komunikaciju s naručiteljem. </w:t>
            </w:r>
          </w:p>
        </w:tc>
      </w:tr>
      <w:tr w:rsidR="00CE63FC" w:rsidRPr="00CE63FC" w:rsidTr="00AB3C06">
        <w:trPr>
          <w:trHeight w:val="174"/>
        </w:trPr>
        <w:tc>
          <w:tcPr>
            <w:tcW w:w="9464" w:type="dxa"/>
            <w:gridSpan w:val="3"/>
            <w:vAlign w:val="bottom"/>
            <w:hideMark/>
          </w:tcPr>
          <w:p w:rsidR="00CE63FC" w:rsidRPr="00CE63FC" w:rsidRDefault="00CE63FC" w:rsidP="00CE63FC">
            <w:pPr>
              <w:spacing w:line="276" w:lineRule="auto"/>
              <w:jc w:val="both"/>
              <w:rPr>
                <w:rFonts w:ascii="Calibri" w:hAnsi="Calibri" w:cs="Arial"/>
                <w:sz w:val="16"/>
                <w:szCs w:val="16"/>
                <w:lang w:eastAsia="hr-HR"/>
              </w:rPr>
            </w:pPr>
            <w:r w:rsidRPr="00CE63FC">
              <w:rPr>
                <w:rFonts w:ascii="Calibri" w:hAnsi="Calibri" w:cs="Arial"/>
                <w:sz w:val="16"/>
                <w:szCs w:val="16"/>
                <w:lang w:eastAsia="hr-HR"/>
              </w:rPr>
              <w:t>Ovisno o broju članova zajednice ponuditelja, ponuditelj može dodavati potrebne retke u tablici ponudbenog lista.</w:t>
            </w:r>
          </w:p>
        </w:tc>
      </w:tr>
      <w:tr w:rsidR="00CE63FC" w:rsidRPr="00CE63FC" w:rsidTr="00AB3C06">
        <w:trPr>
          <w:trHeight w:val="478"/>
        </w:trPr>
        <w:tc>
          <w:tcPr>
            <w:tcW w:w="9464" w:type="dxa"/>
            <w:gridSpan w:val="3"/>
            <w:vAlign w:val="bottom"/>
          </w:tcPr>
          <w:p w:rsidR="00CE63FC" w:rsidRPr="00CE63FC" w:rsidRDefault="00CE63FC" w:rsidP="00CE63FC">
            <w:pPr>
              <w:spacing w:line="276" w:lineRule="auto"/>
              <w:jc w:val="both"/>
              <w:rPr>
                <w:rFonts w:ascii="Calibri" w:hAnsi="Calibri" w:cs="Arial"/>
                <w:sz w:val="16"/>
                <w:szCs w:val="16"/>
                <w:lang w:eastAsia="hr-HR"/>
              </w:rPr>
            </w:pPr>
          </w:p>
          <w:p w:rsidR="00CE63FC" w:rsidRPr="00CE63FC" w:rsidRDefault="00CE63FC" w:rsidP="00CE63FC">
            <w:pPr>
              <w:spacing w:line="276" w:lineRule="auto"/>
              <w:jc w:val="both"/>
              <w:rPr>
                <w:rFonts w:ascii="Calibri" w:hAnsi="Calibri" w:cs="Arial"/>
                <w:sz w:val="16"/>
                <w:szCs w:val="16"/>
                <w:lang w:eastAsia="hr-HR"/>
              </w:rPr>
            </w:pPr>
            <w:r w:rsidRPr="00CE63FC">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CE63FC" w:rsidRPr="00CE63FC" w:rsidRDefault="00CE63FC" w:rsidP="00CE63FC">
            <w:pPr>
              <w:keepNext/>
              <w:spacing w:before="120" w:after="120" w:line="276" w:lineRule="auto"/>
              <w:ind w:right="-148"/>
              <w:jc w:val="both"/>
              <w:outlineLvl w:val="0"/>
              <w:rPr>
                <w:rFonts w:ascii="Calibri" w:hAnsi="Calibri"/>
                <w:b/>
                <w:sz w:val="16"/>
                <w:szCs w:val="16"/>
                <w:u w:val="single"/>
                <w:lang w:eastAsia="hr-HR"/>
              </w:rPr>
            </w:pPr>
            <w:r w:rsidRPr="00CE63FC">
              <w:rPr>
                <w:rFonts w:ascii="Calibri" w:hAnsi="Calibri"/>
                <w:b/>
                <w:sz w:val="16"/>
                <w:szCs w:val="16"/>
                <w:u w:val="single"/>
                <w:lang w:eastAsia="hr-HR"/>
              </w:rPr>
              <w:t xml:space="preserve">Rubrike 20. do </w:t>
            </w:r>
            <w:proofErr w:type="spellStart"/>
            <w:r w:rsidRPr="00CE63FC">
              <w:rPr>
                <w:rFonts w:ascii="Calibri" w:hAnsi="Calibri"/>
                <w:b/>
                <w:sz w:val="16"/>
                <w:szCs w:val="16"/>
                <w:u w:val="single"/>
                <w:lang w:eastAsia="hr-HR"/>
              </w:rPr>
              <w:t>uklj</w:t>
            </w:r>
            <w:proofErr w:type="spellEnd"/>
            <w:r w:rsidRPr="00CE63FC">
              <w:rPr>
                <w:rFonts w:ascii="Calibri" w:hAnsi="Calibri"/>
                <w:b/>
                <w:sz w:val="16"/>
                <w:szCs w:val="16"/>
                <w:u w:val="single"/>
                <w:lang w:eastAsia="hr-HR"/>
              </w:rPr>
              <w:t>. 22. u postupcima sukladno kriteriju ekonomski najpovoljnije ponude sadrže samo jedan od kriterija – visinu (iznos) cijene, i isti se u tom slučaju ne smatra ukupnim iznosom ponude, već se ukupna cijena računa kao skup svih kriterija sukladno zadanoj formuli.</w:t>
            </w:r>
          </w:p>
        </w:tc>
      </w:tr>
    </w:tbl>
    <w:p w:rsidR="00CE63FC" w:rsidRPr="00CE63FC" w:rsidRDefault="00CE63FC" w:rsidP="00CE63FC">
      <w:pPr>
        <w:tabs>
          <w:tab w:val="left" w:pos="7935"/>
        </w:tabs>
        <w:jc w:val="both"/>
        <w:rPr>
          <w:rFonts w:ascii="Arial" w:hAnsi="Arial" w:cs="Arial"/>
          <w:color w:val="FF0000"/>
          <w:sz w:val="18"/>
          <w:szCs w:val="18"/>
          <w:lang w:eastAsia="hr-HR"/>
        </w:rPr>
      </w:pPr>
    </w:p>
    <w:p w:rsidR="00CE63FC" w:rsidRPr="00CE63FC" w:rsidRDefault="00CE63FC" w:rsidP="00CE63FC">
      <w:pPr>
        <w:tabs>
          <w:tab w:val="left" w:pos="7935"/>
        </w:tabs>
        <w:jc w:val="both"/>
        <w:rPr>
          <w:rFonts w:cs="Arial"/>
          <w:color w:val="FF0000"/>
          <w:sz w:val="18"/>
          <w:szCs w:val="18"/>
          <w:lang w:eastAsia="hr-HR"/>
        </w:rPr>
      </w:pPr>
    </w:p>
    <w:p w:rsidR="00CE63FC" w:rsidRPr="00CE63FC" w:rsidRDefault="00CE63FC" w:rsidP="00CE63FC">
      <w:pPr>
        <w:tabs>
          <w:tab w:val="left" w:pos="7935"/>
        </w:tabs>
        <w:jc w:val="both"/>
        <w:rPr>
          <w:rFonts w:cs="Arial"/>
          <w:color w:val="FF0000"/>
          <w:sz w:val="18"/>
          <w:szCs w:val="18"/>
          <w:lang w:eastAsia="hr-HR"/>
        </w:rPr>
      </w:pPr>
    </w:p>
    <w:p w:rsidR="00CE63FC" w:rsidRPr="00CE63FC" w:rsidRDefault="00CE63FC" w:rsidP="00CE63FC">
      <w:pPr>
        <w:rPr>
          <w:color w:val="FF0000"/>
          <w:sz w:val="22"/>
          <w:szCs w:val="20"/>
          <w:lang w:eastAsia="hr-HR"/>
        </w:rPr>
      </w:pPr>
    </w:p>
    <w:p w:rsidR="00CE63FC" w:rsidRPr="00CE63FC" w:rsidRDefault="00CE63FC" w:rsidP="00CE63FC">
      <w:pPr>
        <w:rPr>
          <w:sz w:val="20"/>
          <w:lang w:eastAsia="hr-HR"/>
        </w:rPr>
      </w:pPr>
      <w:r w:rsidRPr="00CE63FC">
        <w:rPr>
          <w:color w:val="FF0000"/>
          <w:lang w:eastAsia="hr-HR"/>
        </w:rPr>
        <w:tab/>
      </w:r>
      <w:r w:rsidRPr="00CE63FC">
        <w:rPr>
          <w:color w:val="FF0000"/>
          <w:lang w:eastAsia="hr-HR"/>
        </w:rPr>
        <w:tab/>
      </w:r>
      <w:r w:rsidRPr="00CE63FC">
        <w:rPr>
          <w:color w:val="FF0000"/>
          <w:lang w:eastAsia="hr-HR"/>
        </w:rPr>
        <w:tab/>
      </w:r>
      <w:r w:rsidRPr="00CE63FC">
        <w:rPr>
          <w:color w:val="FF0000"/>
          <w:lang w:eastAsia="hr-HR"/>
        </w:rPr>
        <w:tab/>
      </w:r>
      <w:r w:rsidRPr="00CE63FC">
        <w:rPr>
          <w:color w:val="FF0000"/>
          <w:lang w:eastAsia="hr-HR"/>
        </w:rPr>
        <w:tab/>
      </w:r>
      <w:r w:rsidRPr="00CE63FC">
        <w:rPr>
          <w:color w:val="FF0000"/>
          <w:sz w:val="20"/>
          <w:lang w:eastAsia="hr-HR"/>
        </w:rPr>
        <w:tab/>
      </w:r>
      <w:r w:rsidRPr="00CE63FC">
        <w:rPr>
          <w:sz w:val="20"/>
          <w:lang w:eastAsia="hr-HR"/>
        </w:rPr>
        <w:t>M.P.                        ________________________</w:t>
      </w:r>
    </w:p>
    <w:p w:rsidR="00CE63FC" w:rsidRPr="00CE63FC" w:rsidRDefault="00CE63FC" w:rsidP="00CE63FC">
      <w:pPr>
        <w:keepNext/>
        <w:keepLines/>
        <w:spacing w:before="240"/>
        <w:ind w:left="4956"/>
        <w:outlineLvl w:val="0"/>
        <w:rPr>
          <w:rFonts w:ascii="Cambria" w:hAnsi="Cambria"/>
          <w:b/>
          <w:sz w:val="20"/>
          <w:szCs w:val="32"/>
        </w:rPr>
      </w:pPr>
      <w:r w:rsidRPr="00CE63FC">
        <w:rPr>
          <w:rFonts w:ascii="Cambria" w:hAnsi="Cambria"/>
          <w:sz w:val="20"/>
          <w:szCs w:val="32"/>
        </w:rPr>
        <w:t xml:space="preserve">        (potpis osobe ovlaštene za zastupanje)</w:t>
      </w:r>
    </w:p>
    <w:p w:rsidR="00CE63FC" w:rsidRPr="00CE63FC" w:rsidRDefault="00CE63FC" w:rsidP="00CE63FC">
      <w:pPr>
        <w:keepNext/>
        <w:keepLines/>
        <w:spacing w:before="240"/>
        <w:ind w:left="5388" w:hanging="432"/>
        <w:outlineLvl w:val="0"/>
        <w:rPr>
          <w:rFonts w:ascii="Cambria" w:hAnsi="Cambria"/>
          <w:sz w:val="20"/>
          <w:szCs w:val="32"/>
        </w:rPr>
      </w:pPr>
    </w:p>
    <w:p w:rsidR="00CE63FC" w:rsidRPr="00CE63FC" w:rsidRDefault="00CE63FC" w:rsidP="00CE63FC">
      <w:pPr>
        <w:rPr>
          <w:sz w:val="20"/>
          <w:lang w:eastAsia="hr-HR"/>
        </w:rPr>
      </w:pPr>
      <w:r w:rsidRPr="00CE63FC">
        <w:rPr>
          <w:sz w:val="20"/>
          <w:lang w:eastAsia="hr-HR"/>
        </w:rPr>
        <w:t>U _____________,  ______________ 2021.</w:t>
      </w:r>
    </w:p>
    <w:p w:rsidR="00CE63FC" w:rsidRPr="00CE63FC" w:rsidRDefault="00CE63FC" w:rsidP="00CE63FC">
      <w:pPr>
        <w:rPr>
          <w:sz w:val="20"/>
          <w:lang w:eastAsia="hr-HR"/>
        </w:rPr>
      </w:pPr>
    </w:p>
    <w:p w:rsidR="00CE63FC" w:rsidRPr="00CE63FC" w:rsidRDefault="00CE63FC" w:rsidP="00CE63FC">
      <w:pPr>
        <w:rPr>
          <w:sz w:val="20"/>
          <w:lang w:eastAsia="hr-HR"/>
        </w:rPr>
      </w:pPr>
    </w:p>
    <w:p w:rsidR="00CE63FC" w:rsidRPr="00CE63FC" w:rsidRDefault="00CE63FC" w:rsidP="00CE63FC">
      <w:pPr>
        <w:rPr>
          <w:sz w:val="20"/>
          <w:lang w:eastAsia="hr-HR"/>
        </w:rPr>
      </w:pPr>
    </w:p>
    <w:p w:rsidR="00CE63FC" w:rsidRPr="00CE63FC" w:rsidRDefault="00CE63FC" w:rsidP="00CE63FC">
      <w:pPr>
        <w:jc w:val="both"/>
        <w:rPr>
          <w:color w:val="FF0000"/>
          <w:sz w:val="20"/>
          <w:lang w:eastAsia="hr-HR"/>
        </w:rPr>
      </w:pPr>
    </w:p>
    <w:p w:rsidR="00CE63FC" w:rsidRPr="00CE63FC" w:rsidRDefault="00CE63FC" w:rsidP="00CE63FC">
      <w:pPr>
        <w:keepNext/>
        <w:keepLines/>
        <w:spacing w:before="240"/>
        <w:outlineLvl w:val="0"/>
        <w:rPr>
          <w:rFonts w:eastAsia="Calibri"/>
          <w:b/>
        </w:rPr>
      </w:pPr>
      <w:r w:rsidRPr="00CE63FC">
        <w:rPr>
          <w:rFonts w:eastAsia="Calibri"/>
          <w:b/>
        </w:rPr>
        <w:t>Prilog 3.</w:t>
      </w:r>
    </w:p>
    <w:p w:rsidR="00CE63FC" w:rsidRPr="00CE63FC" w:rsidRDefault="00CE63FC" w:rsidP="00CE63FC">
      <w:pPr>
        <w:spacing w:after="200" w:line="276" w:lineRule="auto"/>
        <w:jc w:val="center"/>
        <w:rPr>
          <w:rFonts w:eastAsia="Calibri"/>
          <w:b/>
          <w:lang w:eastAsia="hr-HR"/>
        </w:rPr>
      </w:pPr>
      <w:r w:rsidRPr="00CE63FC">
        <w:rPr>
          <w:rFonts w:eastAsia="Calibri"/>
          <w:b/>
          <w:lang w:eastAsia="hr-HR"/>
        </w:rPr>
        <w:t>IZJAVA O STRUČNOJ SPOSOBNOSTI</w:t>
      </w:r>
    </w:p>
    <w:p w:rsidR="00CE63FC" w:rsidRPr="00CE63FC" w:rsidRDefault="00CE63FC" w:rsidP="00CE63FC">
      <w:pPr>
        <w:spacing w:after="200" w:line="276" w:lineRule="auto"/>
        <w:jc w:val="center"/>
        <w:rPr>
          <w:rFonts w:eastAsia="Calibri"/>
          <w:lang w:eastAsia="hr-HR"/>
        </w:rPr>
      </w:pPr>
    </w:p>
    <w:p w:rsidR="00CE63FC" w:rsidRPr="00CE63FC" w:rsidRDefault="00CE63FC" w:rsidP="00CE63FC">
      <w:pPr>
        <w:jc w:val="both"/>
        <w:rPr>
          <w:rFonts w:eastAsia="Calibri"/>
          <w:lang w:eastAsia="hr-HR"/>
        </w:rPr>
      </w:pPr>
      <w:r w:rsidRPr="00CE63FC">
        <w:rPr>
          <w:rFonts w:eastAsia="Calibri"/>
          <w:lang w:eastAsia="hr-HR"/>
        </w:rPr>
        <w:t>Kojom ponuditelj ______________________________________________________u svrhu dokazivanja stručne sposobnosti za predmet nabave: Nabava usluge prethodnog vrednovanja Strategije razvoja održivog turizma do 2030. godine, izjavljuje da je stručno sposoban izvršiti u tehničkom i stručnom dijelu ovog Poziva  na dostavu ponude, te da raspolaže ljudskim potencijalima koji posjeduju minimum traženih kvalifikacija potrebnih za izvršavanje navedenog predmeta nabave te da će poslove stručnjaka obavljati:</w:t>
      </w:r>
    </w:p>
    <w:p w:rsidR="00CE63FC" w:rsidRPr="00CE63FC" w:rsidRDefault="00CE63FC" w:rsidP="00CE63FC">
      <w:pPr>
        <w:jc w:val="both"/>
        <w:rPr>
          <w:rFonts w:eastAsia="Calibri"/>
          <w:lang w:eastAsia="hr-HR"/>
        </w:rPr>
      </w:pPr>
    </w:p>
    <w:p w:rsidR="00CE63FC" w:rsidRPr="00CE63FC" w:rsidRDefault="00CE63FC" w:rsidP="00CE63FC">
      <w:pPr>
        <w:numPr>
          <w:ilvl w:val="0"/>
          <w:numId w:val="23"/>
        </w:numPr>
        <w:contextualSpacing/>
        <w:jc w:val="both"/>
        <w:rPr>
          <w:rFonts w:eastAsia="Calibri"/>
          <w:lang w:eastAsia="hr-HR"/>
        </w:rPr>
      </w:pPr>
      <w:r w:rsidRPr="00CE63FC">
        <w:rPr>
          <w:rFonts w:eastAsia="Calibri"/>
          <w:lang w:eastAsia="hr-HR"/>
        </w:rPr>
        <w:t xml:space="preserve">Ključni stručnjak 1. (voditelj tima)     _________________________________ </w:t>
      </w:r>
    </w:p>
    <w:p w:rsidR="00CE63FC" w:rsidRPr="00CE63FC" w:rsidRDefault="00CE63FC" w:rsidP="00CE63FC">
      <w:pPr>
        <w:ind w:left="1410"/>
        <w:contextualSpacing/>
        <w:jc w:val="both"/>
        <w:rPr>
          <w:rFonts w:eastAsia="Calibri"/>
          <w:lang w:eastAsia="hr-HR"/>
        </w:rPr>
      </w:pPr>
    </w:p>
    <w:p w:rsidR="00CE63FC" w:rsidRPr="00CE63FC" w:rsidRDefault="00CE63FC" w:rsidP="00CE63FC">
      <w:pPr>
        <w:numPr>
          <w:ilvl w:val="0"/>
          <w:numId w:val="23"/>
        </w:numPr>
        <w:contextualSpacing/>
        <w:jc w:val="both"/>
        <w:rPr>
          <w:rFonts w:eastAsia="Calibri"/>
          <w:lang w:eastAsia="hr-HR"/>
        </w:rPr>
      </w:pPr>
      <w:r w:rsidRPr="00CE63FC">
        <w:rPr>
          <w:rFonts w:eastAsia="Calibri"/>
          <w:lang w:eastAsia="hr-HR"/>
        </w:rPr>
        <w:t xml:space="preserve">Ključni stručnjak 2.                             _________________________________ </w:t>
      </w:r>
    </w:p>
    <w:p w:rsidR="00CE63FC" w:rsidRPr="00CE63FC" w:rsidRDefault="00CE63FC" w:rsidP="00CE63FC">
      <w:pPr>
        <w:jc w:val="both"/>
        <w:rPr>
          <w:rFonts w:eastAsia="Calibri"/>
          <w:lang w:eastAsia="hr-HR"/>
        </w:rPr>
      </w:pPr>
    </w:p>
    <w:p w:rsidR="00CE63FC" w:rsidRPr="00CE63FC" w:rsidRDefault="00CE63FC" w:rsidP="00CE63FC">
      <w:pPr>
        <w:numPr>
          <w:ilvl w:val="0"/>
          <w:numId w:val="23"/>
        </w:numPr>
        <w:contextualSpacing/>
        <w:rPr>
          <w:rFonts w:eastAsia="Calibri"/>
          <w:lang w:eastAsia="hr-HR"/>
        </w:rPr>
      </w:pPr>
      <w:r w:rsidRPr="00CE63FC">
        <w:rPr>
          <w:rFonts w:eastAsia="Calibri"/>
          <w:lang w:eastAsia="hr-HR"/>
        </w:rPr>
        <w:t>Ključni stručnjak 3.                            _________________________________</w:t>
      </w:r>
    </w:p>
    <w:p w:rsidR="00CE63FC" w:rsidRPr="00CE63FC" w:rsidRDefault="00CE63FC" w:rsidP="00CE63FC">
      <w:pPr>
        <w:rPr>
          <w:rFonts w:eastAsia="Calibri"/>
          <w:lang w:eastAsia="hr-HR"/>
        </w:rPr>
      </w:pPr>
    </w:p>
    <w:p w:rsidR="00CE63FC" w:rsidRPr="00CE63FC" w:rsidRDefault="00CE63FC" w:rsidP="00CE63FC">
      <w:pPr>
        <w:rPr>
          <w:rFonts w:eastAsia="Calibri"/>
          <w:i/>
          <w:lang w:eastAsia="hr-HR"/>
        </w:rPr>
      </w:pPr>
    </w:p>
    <w:p w:rsidR="00CE63FC" w:rsidRPr="00CE63FC" w:rsidRDefault="00CE63FC" w:rsidP="00CE63FC">
      <w:pPr>
        <w:rPr>
          <w:rFonts w:eastAsia="Calibri"/>
          <w:i/>
          <w:lang w:eastAsia="hr-HR"/>
        </w:rPr>
      </w:pPr>
    </w:p>
    <w:p w:rsidR="00CE63FC" w:rsidRPr="00CE63FC" w:rsidRDefault="00CE63FC" w:rsidP="00CE63FC">
      <w:pPr>
        <w:spacing w:after="200" w:line="276" w:lineRule="auto"/>
        <w:jc w:val="both"/>
        <w:rPr>
          <w:rFonts w:eastAsia="Calibri"/>
          <w:lang w:eastAsia="hr-HR"/>
        </w:rPr>
      </w:pPr>
      <w:r w:rsidRPr="00CE63FC">
        <w:rPr>
          <w:rFonts w:eastAsia="Calibri"/>
          <w:lang w:eastAsia="hr-HR"/>
        </w:rPr>
        <w:t>Uz ovu Izjavu Ponuditelj prilaže sve potrebne dokaze propisane u Pozivu na dostavu ponuda, odnosno životopise (Prilog 4.) nominiranih stručnjaka iz kojih je nedvojbeno vidljivo da isti zadovoljavaju minimalne tehničke i stručne kriterije sukladno točki 4.4. Poziva.</w:t>
      </w:r>
    </w:p>
    <w:p w:rsidR="00CE63FC" w:rsidRPr="00CE63FC" w:rsidRDefault="00CE63FC" w:rsidP="00CE63FC">
      <w:pPr>
        <w:jc w:val="both"/>
        <w:rPr>
          <w:b/>
          <w:u w:val="single"/>
        </w:rPr>
      </w:pPr>
      <w:r w:rsidRPr="00CE63FC">
        <w:rPr>
          <w:b/>
          <w:u w:val="single"/>
        </w:rPr>
        <w:t>Ovom izjavom Ponuditelj jamči da nominirani stručnjaci nisu uključeni u izradu Strategije razvoja održivog turizma do 2030. godine i  Nacionalnog plana razvoja održivog turizma od 2021. do 2027. godine.</w:t>
      </w:r>
    </w:p>
    <w:p w:rsidR="00CE63FC" w:rsidRPr="00CE63FC" w:rsidRDefault="00CE63FC" w:rsidP="00CE63FC">
      <w:pPr>
        <w:spacing w:after="200" w:line="276" w:lineRule="auto"/>
        <w:jc w:val="both"/>
        <w:rPr>
          <w:rFonts w:eastAsia="Calibri"/>
          <w:u w:val="single"/>
          <w:lang w:eastAsia="hr-HR"/>
        </w:rPr>
      </w:pPr>
    </w:p>
    <w:p w:rsidR="00CE63FC" w:rsidRPr="00CE63FC" w:rsidRDefault="00CE63FC" w:rsidP="00CE63FC">
      <w:pPr>
        <w:spacing w:after="200" w:line="276" w:lineRule="auto"/>
        <w:jc w:val="both"/>
        <w:rPr>
          <w:rFonts w:eastAsia="Calibri"/>
          <w:lang w:eastAsia="hr-HR"/>
        </w:rPr>
      </w:pPr>
      <w:r w:rsidRPr="00CE63FC">
        <w:rPr>
          <w:rFonts w:eastAsia="Calibri"/>
          <w:lang w:eastAsia="hr-HR"/>
        </w:rPr>
        <w:t>Ponuditelj ujedno jamči da su svi podaci navedeni u ovoj Izjavi kao i priloženim dokazima istiniti i točni u trenutku davanja ove Izjave.</w:t>
      </w:r>
    </w:p>
    <w:p w:rsidR="00CE63FC" w:rsidRPr="00CE63FC" w:rsidRDefault="00CE63FC" w:rsidP="00CE63FC">
      <w:pPr>
        <w:spacing w:after="200" w:line="276" w:lineRule="auto"/>
        <w:jc w:val="both"/>
        <w:rPr>
          <w:rFonts w:eastAsia="Calibri"/>
          <w:lang w:eastAsia="hr-HR"/>
        </w:rPr>
      </w:pPr>
    </w:p>
    <w:p w:rsidR="00CE63FC" w:rsidRPr="00CE63FC" w:rsidRDefault="00CE63FC" w:rsidP="00CE63FC">
      <w:pPr>
        <w:spacing w:after="200" w:line="276" w:lineRule="auto"/>
        <w:jc w:val="both"/>
        <w:rPr>
          <w:rFonts w:eastAsia="Calibri"/>
          <w:lang w:eastAsia="hr-HR"/>
        </w:rPr>
      </w:pPr>
      <w:r w:rsidRPr="00CE63FC">
        <w:rPr>
          <w:rFonts w:eastAsia="Calibri"/>
          <w:lang w:eastAsia="hr-HR"/>
        </w:rPr>
        <w:t>U ________________, dana ________________ 2021.</w:t>
      </w:r>
    </w:p>
    <w:p w:rsidR="00CE63FC" w:rsidRPr="00CE63FC" w:rsidRDefault="00CE63FC" w:rsidP="00CE63FC">
      <w:pPr>
        <w:keepNext/>
        <w:keepLines/>
        <w:spacing w:before="240"/>
        <w:ind w:left="432"/>
        <w:outlineLvl w:val="0"/>
        <w:rPr>
          <w:rFonts w:eastAsia="Calibri"/>
        </w:rPr>
      </w:pPr>
    </w:p>
    <w:p w:rsidR="00CE63FC" w:rsidRPr="00CE63FC" w:rsidRDefault="00CE63FC" w:rsidP="00CE63FC">
      <w:pPr>
        <w:rPr>
          <w:rFonts w:eastAsia="Calibri"/>
          <w:lang w:eastAsia="hr-HR"/>
        </w:rPr>
      </w:pPr>
    </w:p>
    <w:p w:rsidR="00CE63FC" w:rsidRPr="00CE63FC" w:rsidRDefault="00CE63FC" w:rsidP="00CE63FC">
      <w:pPr>
        <w:ind w:left="4248" w:firstLine="708"/>
        <w:rPr>
          <w:rFonts w:eastAsia="Calibri"/>
        </w:rPr>
      </w:pPr>
      <w:proofErr w:type="spellStart"/>
      <w:r w:rsidRPr="00CE63FC">
        <w:rPr>
          <w:lang w:eastAsia="hr-HR"/>
        </w:rPr>
        <w:t>m.p</w:t>
      </w:r>
      <w:proofErr w:type="spellEnd"/>
      <w:r w:rsidRPr="00CE63FC">
        <w:rPr>
          <w:lang w:eastAsia="hr-HR"/>
        </w:rPr>
        <w:t>. ______________________</w:t>
      </w:r>
      <w:r w:rsidRPr="00CE63FC">
        <w:tab/>
      </w:r>
      <w:r w:rsidRPr="00CE63FC">
        <w:tab/>
        <w:t xml:space="preserve">         (potpis ovlaštene osobe)</w:t>
      </w:r>
    </w:p>
    <w:bookmarkEnd w:id="43"/>
    <w:bookmarkEnd w:id="44"/>
    <w:p w:rsidR="00CE63FC" w:rsidRPr="00CE63FC" w:rsidRDefault="00CE63FC" w:rsidP="00CE63FC">
      <w:pPr>
        <w:rPr>
          <w:lang w:eastAsia="hr-HR"/>
        </w:rPr>
      </w:pPr>
    </w:p>
    <w:p w:rsidR="00CE63FC" w:rsidRPr="00CE63FC" w:rsidRDefault="00CE63FC" w:rsidP="00CE63FC">
      <w:pPr>
        <w:keepNext/>
        <w:keepLines/>
        <w:spacing w:before="240"/>
        <w:ind w:left="574" w:hanging="432"/>
        <w:outlineLvl w:val="0"/>
        <w:rPr>
          <w:b/>
        </w:rPr>
      </w:pPr>
    </w:p>
    <w:p w:rsidR="00CE63FC" w:rsidRPr="00CE63FC" w:rsidRDefault="00CE63FC" w:rsidP="00CE63FC">
      <w:pPr>
        <w:rPr>
          <w:b/>
          <w:lang w:eastAsia="hr-HR"/>
        </w:rPr>
      </w:pPr>
    </w:p>
    <w:p w:rsidR="00CE63FC" w:rsidRPr="00CE63FC" w:rsidRDefault="00CE63FC" w:rsidP="00CE63FC">
      <w:pPr>
        <w:rPr>
          <w:b/>
          <w:lang w:eastAsia="hr-HR"/>
        </w:rPr>
      </w:pPr>
    </w:p>
    <w:p w:rsidR="00CE63FC" w:rsidRPr="00CE63FC" w:rsidRDefault="00CE63FC" w:rsidP="00CE63FC">
      <w:pPr>
        <w:rPr>
          <w:b/>
          <w:lang w:eastAsia="hr-HR"/>
        </w:rPr>
      </w:pPr>
    </w:p>
    <w:p w:rsidR="00CE63FC" w:rsidRPr="00CE63FC" w:rsidRDefault="00CE63FC" w:rsidP="00CE63FC">
      <w:pPr>
        <w:rPr>
          <w:b/>
          <w:lang w:eastAsia="hr-HR"/>
        </w:rPr>
      </w:pPr>
    </w:p>
    <w:p w:rsidR="00CE63FC" w:rsidRPr="00CE63FC" w:rsidRDefault="00CE63FC" w:rsidP="00CE63FC">
      <w:pPr>
        <w:rPr>
          <w:b/>
          <w:lang w:eastAsia="hr-HR"/>
        </w:rPr>
      </w:pPr>
    </w:p>
    <w:p w:rsidR="00CE63FC" w:rsidRPr="00CE63FC" w:rsidRDefault="00CE63FC" w:rsidP="00CE63FC">
      <w:pPr>
        <w:rPr>
          <w:b/>
          <w:lang w:eastAsia="hr-HR"/>
        </w:rPr>
      </w:pPr>
    </w:p>
    <w:p w:rsidR="00CE63FC" w:rsidRPr="00CE63FC" w:rsidRDefault="00CE63FC" w:rsidP="00CE63FC">
      <w:pPr>
        <w:rPr>
          <w:b/>
          <w:lang w:eastAsia="hr-HR"/>
        </w:rPr>
      </w:pPr>
    </w:p>
    <w:p w:rsidR="00CE63FC" w:rsidRPr="00CE63FC" w:rsidRDefault="00CE63FC" w:rsidP="00CE63FC">
      <w:pPr>
        <w:rPr>
          <w:b/>
          <w:lang w:eastAsia="hr-HR"/>
        </w:rPr>
      </w:pPr>
    </w:p>
    <w:p w:rsidR="00CE63FC" w:rsidRPr="00CE63FC" w:rsidRDefault="00CE63FC" w:rsidP="00CE63FC">
      <w:pPr>
        <w:rPr>
          <w:b/>
          <w:lang w:eastAsia="hr-HR"/>
        </w:rPr>
      </w:pPr>
    </w:p>
    <w:p w:rsidR="00CE63FC" w:rsidRPr="00CE63FC" w:rsidRDefault="00CE63FC" w:rsidP="00CE63FC">
      <w:pPr>
        <w:rPr>
          <w:b/>
          <w:lang w:eastAsia="hr-HR"/>
        </w:rPr>
      </w:pPr>
    </w:p>
    <w:p w:rsidR="00CE63FC" w:rsidRPr="00CE63FC" w:rsidRDefault="00CE63FC" w:rsidP="00CE63FC">
      <w:pPr>
        <w:rPr>
          <w:b/>
          <w:lang w:eastAsia="x-none"/>
        </w:rPr>
      </w:pPr>
      <w:r w:rsidRPr="00CE63FC">
        <w:rPr>
          <w:b/>
          <w:lang w:eastAsia="hr-HR"/>
        </w:rPr>
        <w:t xml:space="preserve">Prilog 4. </w:t>
      </w:r>
      <w:r w:rsidRPr="00CE63FC">
        <w:rPr>
          <w:b/>
          <w:lang w:eastAsia="x-none"/>
        </w:rPr>
        <w:t>Životopis ključnog stručnjaka</w:t>
      </w:r>
    </w:p>
    <w:p w:rsidR="00CE63FC" w:rsidRPr="00CE63FC" w:rsidRDefault="00CE63FC" w:rsidP="00CE63FC">
      <w:pPr>
        <w:jc w:val="center"/>
        <w:rPr>
          <w:b/>
          <w:lang w:eastAsia="x-none"/>
        </w:rPr>
      </w:pPr>
    </w:p>
    <w:p w:rsidR="00CE63FC" w:rsidRPr="00CE63FC" w:rsidRDefault="00CE63FC" w:rsidP="00CE63FC">
      <w:pPr>
        <w:jc w:val="center"/>
        <w:rPr>
          <w:b/>
          <w:lang w:eastAsia="x-none"/>
        </w:rPr>
      </w:pPr>
      <w:r w:rsidRPr="00CE63FC">
        <w:rPr>
          <w:b/>
          <w:lang w:eastAsia="x-none"/>
        </w:rPr>
        <w:t>Ponuditelj ključnog stručnjaka nominira za bodovanje u okviru ENC (zaokružiti)</w:t>
      </w:r>
    </w:p>
    <w:p w:rsidR="00CE63FC" w:rsidRPr="00CE63FC" w:rsidRDefault="00CE63FC" w:rsidP="00CE63FC">
      <w:pPr>
        <w:rPr>
          <w:b/>
          <w:lang w:eastAsia="x-none"/>
        </w:rPr>
      </w:pPr>
    </w:p>
    <w:p w:rsidR="00CE63FC" w:rsidRPr="00CE63FC" w:rsidRDefault="00CE63FC" w:rsidP="00CE63FC">
      <w:pPr>
        <w:jc w:val="center"/>
        <w:rPr>
          <w:b/>
          <w:lang w:eastAsia="x-none"/>
        </w:rPr>
      </w:pPr>
      <w:r w:rsidRPr="00CE63FC">
        <w:rPr>
          <w:b/>
          <w:lang w:eastAsia="x-none"/>
        </w:rPr>
        <w:t>DA             NE</w:t>
      </w:r>
    </w:p>
    <w:p w:rsidR="00CE63FC" w:rsidRPr="00CE63FC" w:rsidRDefault="00CE63FC" w:rsidP="00CE63FC">
      <w:pPr>
        <w:rPr>
          <w:b/>
          <w:lang w:eastAsia="x-none"/>
        </w:rPr>
      </w:pPr>
    </w:p>
    <w:p w:rsidR="00CE63FC" w:rsidRPr="00CE63FC" w:rsidRDefault="00CE63FC" w:rsidP="00CE63FC">
      <w:pPr>
        <w:spacing w:after="160" w:line="259" w:lineRule="auto"/>
        <w:jc w:val="center"/>
        <w:rPr>
          <w:rFonts w:eastAsia="Calibri"/>
          <w:b/>
          <w:sz w:val="22"/>
          <w:szCs w:val="22"/>
          <w:lang w:eastAsia="hr-HR"/>
        </w:rPr>
      </w:pPr>
      <w:r w:rsidRPr="00CE63FC">
        <w:rPr>
          <w:rFonts w:eastAsia="Calibri"/>
          <w:b/>
          <w:sz w:val="22"/>
          <w:szCs w:val="22"/>
          <w:lang w:eastAsia="hr-HR"/>
        </w:rPr>
        <w:t>Ž I V O T O P I 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Ime i prezime ključnog stručnjaka</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r w:rsidR="00CE63FC" w:rsidRPr="00CE63FC" w:rsidTr="00AB3C06">
        <w:trPr>
          <w:trHeight w:val="364"/>
        </w:trPr>
        <w:tc>
          <w:tcPr>
            <w:tcW w:w="1710" w:type="pct"/>
            <w:shd w:val="clear" w:color="auto" w:fill="auto"/>
            <w:vAlign w:val="center"/>
          </w:tcPr>
          <w:p w:rsidR="00CE63FC" w:rsidRPr="00CE63FC" w:rsidRDefault="00CE63FC" w:rsidP="00CE63FC">
            <w:pPr>
              <w:rPr>
                <w:lang w:eastAsia="hr-HR"/>
              </w:rPr>
            </w:pPr>
            <w:r w:rsidRPr="00CE63FC">
              <w:rPr>
                <w:lang w:eastAsia="hr-HR"/>
              </w:rPr>
              <w:t>Stručna sprema</w:t>
            </w:r>
          </w:p>
        </w:tc>
        <w:tc>
          <w:tcPr>
            <w:tcW w:w="3290" w:type="pct"/>
            <w:shd w:val="clear" w:color="auto" w:fill="auto"/>
            <w:vAlign w:val="center"/>
          </w:tcPr>
          <w:p w:rsidR="00CE63FC" w:rsidRPr="00CE63FC" w:rsidRDefault="00CE63FC" w:rsidP="00CE63FC">
            <w:pPr>
              <w:rPr>
                <w:i/>
                <w:lang w:eastAsia="hr-HR"/>
              </w:rPr>
            </w:pPr>
            <w:r w:rsidRPr="00CE63FC">
              <w:rPr>
                <w:i/>
                <w:lang w:eastAsia="hr-HR"/>
              </w:rPr>
              <w:t>(upisati stručnu spremu ključnog stručnjaka)</w:t>
            </w:r>
          </w:p>
        </w:tc>
      </w:tr>
      <w:tr w:rsidR="00CE63FC" w:rsidRPr="00CE63FC" w:rsidTr="00AB3C06">
        <w:trPr>
          <w:trHeight w:val="364"/>
        </w:trPr>
        <w:tc>
          <w:tcPr>
            <w:tcW w:w="1710" w:type="pct"/>
            <w:shd w:val="clear" w:color="auto" w:fill="auto"/>
            <w:vAlign w:val="center"/>
          </w:tcPr>
          <w:p w:rsidR="00CE63FC" w:rsidRPr="00CE63FC" w:rsidRDefault="00CE63FC" w:rsidP="00CE63FC">
            <w:pPr>
              <w:rPr>
                <w:lang w:eastAsia="hr-HR"/>
              </w:rPr>
            </w:pPr>
            <w:r w:rsidRPr="00CE63FC">
              <w:rPr>
                <w:lang w:eastAsia="hr-HR"/>
              </w:rPr>
              <w:t>Znanje jezika</w:t>
            </w:r>
          </w:p>
        </w:tc>
        <w:tc>
          <w:tcPr>
            <w:tcW w:w="3290" w:type="pct"/>
            <w:shd w:val="clear" w:color="auto" w:fill="auto"/>
            <w:vAlign w:val="center"/>
          </w:tcPr>
          <w:p w:rsidR="00CE63FC" w:rsidRPr="00CE63FC" w:rsidRDefault="00CE63FC" w:rsidP="00CE63FC">
            <w:pPr>
              <w:rPr>
                <w:i/>
                <w:lang w:eastAsia="hr-HR"/>
              </w:rPr>
            </w:pPr>
            <w:r w:rsidRPr="00CE63FC">
              <w:rPr>
                <w:i/>
                <w:lang w:eastAsia="hr-HR"/>
              </w:rPr>
              <w:t>(upisati znanje jezika  ključnog stručnjaka)</w:t>
            </w:r>
          </w:p>
        </w:tc>
      </w:tr>
    </w:tbl>
    <w:p w:rsidR="00CE63FC" w:rsidRPr="00CE63FC" w:rsidRDefault="00CE63FC" w:rsidP="00CE63FC">
      <w:pPr>
        <w:spacing w:after="160" w:line="259" w:lineRule="auto"/>
        <w:rPr>
          <w:rFonts w:eastAsia="Calibri"/>
          <w:b/>
          <w:i/>
          <w:color w:val="FF0000"/>
          <w:sz w:val="22"/>
          <w:szCs w:val="22"/>
          <w:u w:val="single"/>
          <w:lang w:eastAsia="hr-HR"/>
        </w:rPr>
      </w:pPr>
    </w:p>
    <w:p w:rsidR="00CE63FC" w:rsidRPr="00CE63FC" w:rsidRDefault="00CE63FC" w:rsidP="00CE63FC">
      <w:pPr>
        <w:spacing w:after="160" w:line="259" w:lineRule="auto"/>
        <w:rPr>
          <w:rFonts w:eastAsia="Calibri"/>
          <w:b/>
          <w:i/>
          <w:sz w:val="22"/>
          <w:szCs w:val="22"/>
          <w:u w:val="single"/>
          <w:lang w:eastAsia="hr-HR"/>
        </w:rPr>
      </w:pPr>
      <w:r w:rsidRPr="00CE63FC">
        <w:rPr>
          <w:rFonts w:eastAsia="Calibri"/>
          <w:b/>
          <w:i/>
          <w:sz w:val="22"/>
          <w:szCs w:val="22"/>
          <w:u w:val="single"/>
          <w:lang w:eastAsia="hr-HR"/>
        </w:rPr>
        <w:t>Obrazovne kvalifikacije: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Institucija (naziv, adresa)</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Razdoblje obrazovanja (od – do, mjesec i godina)</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Titula</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bl>
    <w:p w:rsidR="00CE63FC" w:rsidRPr="00CE63FC" w:rsidRDefault="00CE63FC" w:rsidP="00CE63FC">
      <w:pPr>
        <w:tabs>
          <w:tab w:val="left" w:pos="0"/>
        </w:tabs>
        <w:spacing w:line="259" w:lineRule="auto"/>
        <w:jc w:val="both"/>
        <w:rPr>
          <w:rFonts w:eastAsia="Calibri"/>
          <w:i/>
          <w:sz w:val="22"/>
          <w:szCs w:val="22"/>
          <w:lang w:eastAsia="hr-HR"/>
        </w:rPr>
      </w:pPr>
      <w:r w:rsidRPr="00CE63FC">
        <w:rPr>
          <w:rFonts w:eastAsia="Calibri"/>
          <w:i/>
          <w:sz w:val="22"/>
          <w:szCs w:val="22"/>
          <w:lang w:eastAsia="hr-HR"/>
        </w:rPr>
        <w:t>* Dodati tablice po potrebi</w:t>
      </w:r>
    </w:p>
    <w:p w:rsidR="00CE63FC" w:rsidRPr="00CE63FC" w:rsidRDefault="00CE63FC" w:rsidP="00CE63FC">
      <w:pPr>
        <w:spacing w:after="160" w:line="259" w:lineRule="auto"/>
        <w:rPr>
          <w:rFonts w:eastAsia="Arial"/>
          <w:b/>
          <w:color w:val="FF0000"/>
          <w:sz w:val="22"/>
          <w:szCs w:val="22"/>
          <w:lang w:eastAsia="hr-HR"/>
        </w:rPr>
      </w:pPr>
    </w:p>
    <w:p w:rsidR="00CE63FC" w:rsidRPr="00CE63FC" w:rsidRDefault="00CE63FC" w:rsidP="00CE63FC">
      <w:pPr>
        <w:tabs>
          <w:tab w:val="left" w:pos="0"/>
        </w:tabs>
        <w:spacing w:after="120" w:line="259" w:lineRule="auto"/>
        <w:jc w:val="both"/>
        <w:rPr>
          <w:rFonts w:eastAsia="Calibri"/>
          <w:b/>
          <w:i/>
          <w:sz w:val="22"/>
          <w:szCs w:val="22"/>
          <w:u w:val="single"/>
          <w:lang w:eastAsia="hr-HR"/>
        </w:rPr>
      </w:pPr>
      <w:r w:rsidRPr="00CE63FC">
        <w:rPr>
          <w:rFonts w:eastAsia="Calibri"/>
          <w:b/>
          <w:i/>
          <w:sz w:val="22"/>
          <w:szCs w:val="22"/>
          <w:u w:val="single"/>
          <w:lang w:eastAsia="hr-HR"/>
        </w:rPr>
        <w:t>Radno iskustvo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Poslodavac(naziv, adresa)</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Razdoblje trajanja radnog odnosa (od – do, mjesec i godina)</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Naziv i opis radnog mjesta</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bl>
    <w:p w:rsidR="00CE63FC" w:rsidRPr="00CE63FC" w:rsidRDefault="00CE63FC" w:rsidP="00CE63FC">
      <w:pPr>
        <w:tabs>
          <w:tab w:val="left" w:pos="0"/>
        </w:tabs>
        <w:spacing w:line="259" w:lineRule="auto"/>
        <w:jc w:val="both"/>
        <w:rPr>
          <w:rFonts w:eastAsia="Calibri"/>
          <w:i/>
          <w:sz w:val="22"/>
          <w:szCs w:val="22"/>
          <w:lang w:eastAsia="hr-HR"/>
        </w:rPr>
      </w:pPr>
      <w:r w:rsidRPr="00CE63FC">
        <w:rPr>
          <w:rFonts w:eastAsia="Calibri"/>
          <w:i/>
          <w:sz w:val="22"/>
          <w:szCs w:val="22"/>
          <w:lang w:eastAsia="hr-HR"/>
        </w:rPr>
        <w:t>* Dodati tablice po potrebi</w:t>
      </w:r>
    </w:p>
    <w:p w:rsidR="00CE63FC" w:rsidRPr="00CE63FC" w:rsidRDefault="00CE63FC" w:rsidP="00CE63FC">
      <w:pPr>
        <w:spacing w:after="160" w:line="259" w:lineRule="auto"/>
        <w:rPr>
          <w:rFonts w:eastAsia="Arial"/>
          <w:b/>
          <w:color w:val="FF0000"/>
          <w:sz w:val="22"/>
          <w:szCs w:val="22"/>
          <w:lang w:eastAsia="hr-HR"/>
        </w:rPr>
      </w:pPr>
    </w:p>
    <w:p w:rsidR="00CE63FC" w:rsidRPr="00CE63FC" w:rsidRDefault="00CE63FC" w:rsidP="00CE63FC">
      <w:pPr>
        <w:spacing w:after="160" w:line="259" w:lineRule="auto"/>
        <w:rPr>
          <w:rFonts w:eastAsia="Calibri"/>
          <w:b/>
          <w:i/>
          <w:sz w:val="22"/>
          <w:szCs w:val="22"/>
          <w:u w:val="single"/>
          <w:lang w:eastAsia="hr-HR"/>
        </w:rPr>
      </w:pPr>
      <w:r w:rsidRPr="00CE63FC">
        <w:rPr>
          <w:rFonts w:eastAsia="Calibri"/>
          <w:b/>
          <w:i/>
          <w:sz w:val="22"/>
          <w:szCs w:val="22"/>
          <w:u w:val="single"/>
          <w:lang w:eastAsia="hr-HR"/>
        </w:rPr>
        <w:t xml:space="preserve">Relevantni podaci o specifičnom iskustvu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 xml:space="preserve">Podaci o projektu/poslu/izrađenom dokumentu ili sl. (naziv/opis i dr. po potrebi) </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Uloga stručnjaka na projektu/poslu/izrađenom dokumentu ili sl.</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Opis poslova i odgovornosti na projektu/poslu/izrađenom dokumentu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lastRenderedPageBreak/>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bl>
    <w:p w:rsidR="00CE63FC" w:rsidRPr="00CE63FC" w:rsidRDefault="00CE63FC" w:rsidP="00CE63FC">
      <w:pPr>
        <w:tabs>
          <w:tab w:val="left" w:pos="0"/>
        </w:tabs>
        <w:spacing w:after="120" w:line="259" w:lineRule="auto"/>
        <w:jc w:val="both"/>
        <w:rPr>
          <w:rFonts w:eastAsia="Arial"/>
          <w:i/>
          <w:color w:val="FF0000"/>
          <w:sz w:val="22"/>
          <w:szCs w:val="22"/>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 xml:space="preserve">Podaci o projektu/poslu/izrađenom dokumentu ili sl. (naziv/opis i dr. po potrebi) </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Uloga stručnjaka projektu/poslu/izrađenom dokumentu ili sl.</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Opis poslova i odgovornosti na projektu/poslu/izrađenom dokumentu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bl>
    <w:p w:rsidR="00CE63FC" w:rsidRPr="00CE63FC" w:rsidRDefault="00CE63FC" w:rsidP="00CE63FC">
      <w:pPr>
        <w:spacing w:after="160" w:line="259" w:lineRule="auto"/>
        <w:jc w:val="center"/>
        <w:rPr>
          <w:rFonts w:eastAsia="Arial"/>
          <w:i/>
          <w:color w:val="FF0000"/>
          <w:sz w:val="22"/>
          <w:szCs w:val="22"/>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5961"/>
      </w:tblGrid>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 xml:space="preserve">Podaci o Projektu/Poslu ili sl. (naziv/opis, razdoblje provedbe i dr. po potrebi) </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Uloga stručnjaka na Projektu/Poslu ili sl.</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Opis poslova i odgovornosti na Projektu/Poslu ili sl. koji su relevantni za traženo specifično iskustvo stručnjaka</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r w:rsidR="00CE63FC" w:rsidRPr="00CE63FC" w:rsidTr="00AB3C06">
        <w:trPr>
          <w:trHeight w:val="397"/>
        </w:trPr>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E63FC" w:rsidRPr="00CE63FC" w:rsidRDefault="00CE63FC" w:rsidP="00CE63FC">
            <w:pPr>
              <w:spacing w:after="160" w:line="259" w:lineRule="auto"/>
              <w:outlineLvl w:val="6"/>
              <w:rPr>
                <w:rFonts w:eastAsia="Calibri"/>
                <w:i/>
                <w:sz w:val="22"/>
                <w:szCs w:val="22"/>
                <w:lang w:eastAsia="hr-HR"/>
              </w:rPr>
            </w:pPr>
            <w:r w:rsidRPr="00CE63FC">
              <w:rPr>
                <w:rFonts w:eastAsia="Calibri"/>
                <w:i/>
                <w:sz w:val="22"/>
                <w:szCs w:val="22"/>
                <w:lang w:eastAsia="hr-HR"/>
              </w:rPr>
              <w:t>Kontakt osoba za provjeru informacija, e-mail i/ili telefon kontakt osobe</w:t>
            </w:r>
          </w:p>
        </w:tc>
        <w:tc>
          <w:tcPr>
            <w:tcW w:w="3290" w:type="pct"/>
            <w:tcBorders>
              <w:top w:val="single" w:sz="4" w:space="0" w:color="auto"/>
              <w:left w:val="single" w:sz="4" w:space="0" w:color="auto"/>
              <w:bottom w:val="single" w:sz="4" w:space="0" w:color="auto"/>
              <w:right w:val="single" w:sz="4" w:space="0" w:color="auto"/>
            </w:tcBorders>
            <w:vAlign w:val="center"/>
          </w:tcPr>
          <w:p w:rsidR="00CE63FC" w:rsidRPr="00CE63FC" w:rsidRDefault="00CE63FC" w:rsidP="00CE63FC">
            <w:pPr>
              <w:spacing w:after="160" w:line="259" w:lineRule="auto"/>
              <w:rPr>
                <w:rFonts w:eastAsia="Calibri"/>
                <w:b/>
                <w:i/>
                <w:sz w:val="22"/>
                <w:szCs w:val="22"/>
                <w:lang w:eastAsia="hr-HR"/>
              </w:rPr>
            </w:pPr>
          </w:p>
        </w:tc>
      </w:tr>
    </w:tbl>
    <w:p w:rsidR="00CE63FC" w:rsidRPr="00CE63FC" w:rsidRDefault="00CE63FC" w:rsidP="00CE63FC">
      <w:pPr>
        <w:tabs>
          <w:tab w:val="left" w:pos="0"/>
        </w:tabs>
        <w:spacing w:line="259" w:lineRule="auto"/>
        <w:jc w:val="both"/>
        <w:rPr>
          <w:rFonts w:eastAsia="Calibri"/>
          <w:i/>
          <w:sz w:val="22"/>
          <w:szCs w:val="22"/>
          <w:lang w:eastAsia="hr-HR"/>
        </w:rPr>
      </w:pPr>
      <w:r w:rsidRPr="00CE63FC">
        <w:rPr>
          <w:rFonts w:eastAsia="Calibri"/>
          <w:i/>
          <w:sz w:val="22"/>
          <w:szCs w:val="22"/>
          <w:lang w:eastAsia="hr-HR"/>
        </w:rPr>
        <w:t>* Dodati tablice po potrebi</w:t>
      </w:r>
    </w:p>
    <w:p w:rsidR="00CE63FC" w:rsidRPr="00CE63FC" w:rsidRDefault="00CE63FC" w:rsidP="00CE63FC">
      <w:pPr>
        <w:spacing w:after="160" w:line="259" w:lineRule="auto"/>
        <w:rPr>
          <w:rFonts w:eastAsia="Calibri"/>
          <w:b/>
          <w:i/>
          <w:color w:val="FF0000"/>
          <w:sz w:val="22"/>
          <w:szCs w:val="22"/>
          <w:u w:val="single"/>
          <w:lang w:eastAsia="hr-HR"/>
        </w:rPr>
      </w:pPr>
    </w:p>
    <w:p w:rsidR="00CE63FC" w:rsidRPr="00CE63FC" w:rsidRDefault="00CE63FC" w:rsidP="00CE63FC">
      <w:pPr>
        <w:spacing w:after="160" w:line="259" w:lineRule="auto"/>
        <w:rPr>
          <w:rFonts w:eastAsia="Calibri"/>
          <w:b/>
          <w:i/>
          <w:color w:val="FF0000"/>
          <w:sz w:val="22"/>
          <w:szCs w:val="22"/>
          <w:u w:val="single"/>
          <w:lang w:eastAsia="hr-HR"/>
        </w:rPr>
      </w:pPr>
    </w:p>
    <w:p w:rsidR="00CE63FC" w:rsidRPr="00CE63FC" w:rsidRDefault="00CE63FC" w:rsidP="00CE63FC">
      <w:pPr>
        <w:spacing w:after="160" w:line="259" w:lineRule="auto"/>
        <w:rPr>
          <w:rFonts w:eastAsia="Calibri"/>
          <w:sz w:val="22"/>
          <w:szCs w:val="22"/>
          <w:lang w:eastAsia="hr-HR"/>
        </w:rPr>
      </w:pPr>
      <w:r w:rsidRPr="00CE63FC">
        <w:rPr>
          <w:rFonts w:eastAsia="Calibri"/>
          <w:b/>
          <w:i/>
          <w:sz w:val="22"/>
          <w:szCs w:val="22"/>
          <w:u w:val="single"/>
          <w:lang w:eastAsia="hr-HR"/>
        </w:rPr>
        <w:t>Ostalo</w:t>
      </w:r>
      <w:r w:rsidRPr="00CE63FC">
        <w:rPr>
          <w:rFonts w:eastAsia="Calibri"/>
          <w:sz w:val="22"/>
          <w:szCs w:val="22"/>
          <w:lang w:eastAsia="hr-HR"/>
        </w:rPr>
        <w:t>:</w:t>
      </w:r>
    </w:p>
    <w:p w:rsidR="00CE63FC" w:rsidRPr="00CE63FC" w:rsidRDefault="00CE63FC" w:rsidP="00CE63FC">
      <w:pPr>
        <w:spacing w:before="60" w:after="160" w:line="259" w:lineRule="auto"/>
        <w:jc w:val="both"/>
        <w:rPr>
          <w:rFonts w:eastAsia="Calibri"/>
          <w:b/>
          <w:sz w:val="22"/>
          <w:szCs w:val="22"/>
          <w:lang w:eastAsia="hr-HR"/>
        </w:rPr>
      </w:pPr>
      <w:r w:rsidRPr="00CE63FC">
        <w:rPr>
          <w:rFonts w:eastAsia="Calibri"/>
          <w:b/>
          <w:sz w:val="22"/>
          <w:szCs w:val="22"/>
          <w:lang w:eastAsia="hr-HR"/>
        </w:rPr>
        <w:t>Svojim potpisom, pod materijalnom i kaznenom odgovornošću potvrđujem točnost navedenih informacija.</w:t>
      </w:r>
    </w:p>
    <w:p w:rsidR="00CE63FC" w:rsidRPr="00CE63FC" w:rsidRDefault="00CE63FC" w:rsidP="00CE63FC">
      <w:pPr>
        <w:spacing w:before="60" w:after="160" w:line="259" w:lineRule="auto"/>
        <w:jc w:val="both"/>
        <w:rPr>
          <w:rFonts w:eastAsia="Calibri"/>
          <w:b/>
          <w:sz w:val="22"/>
          <w:szCs w:val="22"/>
          <w:lang w:eastAsia="hr-HR"/>
        </w:rPr>
      </w:pPr>
    </w:p>
    <w:p w:rsidR="00CE63FC" w:rsidRPr="00CE63FC" w:rsidRDefault="00CE63FC" w:rsidP="00CE63FC">
      <w:pPr>
        <w:spacing w:before="60" w:after="160" w:line="259" w:lineRule="auto"/>
        <w:jc w:val="both"/>
        <w:rPr>
          <w:rFonts w:ascii="Calibri" w:eastAsia="Calibri" w:hAnsi="Calibri"/>
          <w:sz w:val="22"/>
          <w:szCs w:val="22"/>
          <w:lang w:eastAsia="hr-HR"/>
        </w:rPr>
      </w:pPr>
      <w:r w:rsidRPr="00CE63FC">
        <w:rPr>
          <w:rFonts w:eastAsia="Calibri"/>
          <w:b/>
          <w:sz w:val="22"/>
          <w:szCs w:val="22"/>
          <w:lang w:eastAsia="hr-HR"/>
        </w:rPr>
        <w:t>Vlastoručni potpis stručnjaka i datum potpisa: _______________________________</w:t>
      </w:r>
    </w:p>
    <w:p w:rsidR="00CE63FC" w:rsidRPr="00CE63FC" w:rsidRDefault="00CE63FC" w:rsidP="00CE63FC">
      <w:pPr>
        <w:keepNext/>
        <w:keepLines/>
        <w:spacing w:before="240"/>
        <w:outlineLvl w:val="0"/>
        <w:rPr>
          <w:b/>
        </w:rPr>
      </w:pPr>
    </w:p>
    <w:p w:rsidR="00CE63FC" w:rsidRPr="00CE63FC" w:rsidRDefault="00CE63FC" w:rsidP="00CE63FC">
      <w:pPr>
        <w:rPr>
          <w:b/>
          <w:bCs/>
          <w:lang w:eastAsia="hr-HR" w:bidi="hr-HR"/>
        </w:rPr>
      </w:pPr>
    </w:p>
    <w:p w:rsidR="00CE63FC" w:rsidRPr="00CE63FC" w:rsidRDefault="00CE63FC" w:rsidP="00CE63FC">
      <w:pPr>
        <w:rPr>
          <w:b/>
          <w:bCs/>
          <w:lang w:eastAsia="hr-HR" w:bidi="hr-HR"/>
        </w:rPr>
      </w:pPr>
    </w:p>
    <w:p w:rsidR="00CE63FC" w:rsidRPr="00CE63FC" w:rsidRDefault="00CE63FC" w:rsidP="00CE63FC">
      <w:pPr>
        <w:rPr>
          <w:b/>
          <w:bCs/>
          <w:lang w:eastAsia="hr-HR" w:bidi="hr-HR"/>
        </w:rPr>
      </w:pPr>
    </w:p>
    <w:p w:rsidR="00CE63FC" w:rsidRPr="00CE63FC" w:rsidRDefault="00CE63FC" w:rsidP="00CE63FC">
      <w:pPr>
        <w:rPr>
          <w:b/>
          <w:bCs/>
          <w:lang w:eastAsia="hr-HR" w:bidi="hr-HR"/>
        </w:rPr>
      </w:pPr>
    </w:p>
    <w:p w:rsidR="00CE63FC" w:rsidRPr="00CE63FC" w:rsidRDefault="00CE63FC" w:rsidP="00CE63FC">
      <w:pPr>
        <w:rPr>
          <w:b/>
          <w:bCs/>
          <w:lang w:eastAsia="hr-HR" w:bidi="hr-HR"/>
        </w:rPr>
      </w:pPr>
    </w:p>
    <w:p w:rsidR="00CE63FC" w:rsidRPr="00CE63FC" w:rsidRDefault="00CE63FC" w:rsidP="00CE63FC">
      <w:pPr>
        <w:rPr>
          <w:b/>
          <w:bCs/>
          <w:lang w:eastAsia="hr-HR" w:bidi="hr-HR"/>
        </w:rPr>
      </w:pPr>
    </w:p>
    <w:p w:rsidR="00CE63FC" w:rsidRPr="00CE63FC" w:rsidRDefault="00CE63FC" w:rsidP="00CE63FC">
      <w:pPr>
        <w:rPr>
          <w:b/>
          <w:bCs/>
          <w:lang w:eastAsia="hr-HR" w:bidi="hr-HR"/>
        </w:rPr>
      </w:pPr>
    </w:p>
    <w:p w:rsidR="00CE63FC" w:rsidRPr="00CE63FC" w:rsidRDefault="00CE63FC" w:rsidP="00CE63FC">
      <w:pPr>
        <w:rPr>
          <w:b/>
          <w:bCs/>
          <w:lang w:eastAsia="hr-HR" w:bidi="hr-HR"/>
        </w:rPr>
      </w:pPr>
    </w:p>
    <w:p w:rsidR="00CE63FC" w:rsidRPr="00CE63FC" w:rsidRDefault="00CE63FC" w:rsidP="00CE63FC">
      <w:pPr>
        <w:rPr>
          <w:b/>
          <w:bCs/>
          <w:lang w:eastAsia="hr-HR" w:bidi="hr-HR"/>
        </w:rPr>
      </w:pPr>
    </w:p>
    <w:p w:rsidR="00CE63FC" w:rsidRPr="00CE63FC" w:rsidRDefault="00CE63FC" w:rsidP="00CE63FC">
      <w:pPr>
        <w:rPr>
          <w:b/>
          <w:bCs/>
          <w:lang w:eastAsia="hr-HR" w:bidi="hr-HR"/>
        </w:rPr>
      </w:pPr>
      <w:r w:rsidRPr="00CE63FC">
        <w:rPr>
          <w:b/>
          <w:bCs/>
          <w:lang w:eastAsia="hr-HR" w:bidi="hr-HR"/>
        </w:rPr>
        <w:t>Prilog 5.</w:t>
      </w:r>
    </w:p>
    <w:p w:rsidR="00CE63FC" w:rsidRPr="00CE63FC" w:rsidRDefault="00CE63FC" w:rsidP="00CE63FC">
      <w:pPr>
        <w:rPr>
          <w:b/>
          <w:bCs/>
          <w:lang w:eastAsia="hr-HR" w:bidi="hr-HR"/>
        </w:rPr>
      </w:pPr>
    </w:p>
    <w:p w:rsidR="00CE63FC" w:rsidRPr="00CE63FC" w:rsidRDefault="00CE63FC" w:rsidP="00CE63FC">
      <w:pPr>
        <w:rPr>
          <w:b/>
          <w:bCs/>
          <w:lang w:eastAsia="hr-HR" w:bidi="hr-HR"/>
        </w:rPr>
      </w:pPr>
    </w:p>
    <w:p w:rsidR="00CE63FC" w:rsidRPr="00CE63FC" w:rsidRDefault="00CE63FC" w:rsidP="00CE63FC">
      <w:pPr>
        <w:jc w:val="center"/>
        <w:rPr>
          <w:b/>
          <w:bCs/>
          <w:lang w:eastAsia="hr-HR" w:bidi="hr-HR"/>
        </w:rPr>
      </w:pPr>
      <w:r w:rsidRPr="00CE63FC">
        <w:rPr>
          <w:b/>
          <w:bCs/>
          <w:lang w:eastAsia="hr-HR" w:bidi="hr-HR"/>
        </w:rPr>
        <w:t>I Z J A V A</w:t>
      </w:r>
    </w:p>
    <w:p w:rsidR="00CE63FC" w:rsidRPr="00CE63FC" w:rsidRDefault="00CE63FC" w:rsidP="00CE63FC">
      <w:pPr>
        <w:jc w:val="both"/>
        <w:rPr>
          <w:lang w:eastAsia="hr-HR" w:bidi="hr-HR"/>
        </w:rPr>
      </w:pPr>
      <w:r w:rsidRPr="00CE63FC">
        <w:rPr>
          <w:lang w:eastAsia="hr-HR" w:bidi="hr-HR"/>
        </w:rPr>
        <w:t>kojom ja _______________________________________________________________</w:t>
      </w:r>
      <w:r w:rsidRPr="00CE63FC">
        <w:rPr>
          <w:lang w:eastAsia="hr-HR" w:bidi="hr-HR"/>
        </w:rPr>
        <w:tab/>
      </w:r>
    </w:p>
    <w:p w:rsidR="00CE63FC" w:rsidRPr="00CE63FC" w:rsidRDefault="00CE63FC" w:rsidP="00CE63FC">
      <w:pPr>
        <w:jc w:val="both"/>
        <w:rPr>
          <w:lang w:eastAsia="hr-HR" w:bidi="hr-HR"/>
        </w:rPr>
      </w:pPr>
      <w:r w:rsidRPr="00CE63FC">
        <w:rPr>
          <w:lang w:eastAsia="hr-HR" w:bidi="hr-HR"/>
        </w:rPr>
        <w:t>(ime i prezime, adresa, broj osobne iskaznice i tko ju je izdao)</w:t>
      </w:r>
    </w:p>
    <w:p w:rsidR="00CE63FC" w:rsidRPr="00CE63FC" w:rsidRDefault="00CE63FC" w:rsidP="00CE63FC">
      <w:pPr>
        <w:jc w:val="both"/>
        <w:rPr>
          <w:lang w:eastAsia="hr-HR" w:bidi="hr-HR"/>
        </w:rPr>
      </w:pPr>
      <w:r w:rsidRPr="00CE63FC">
        <w:rPr>
          <w:lang w:eastAsia="hr-HR" w:bidi="hr-HR"/>
        </w:rPr>
        <w:t>kao osoba ovlaštena po zakonu za zastupanje gospodarskog subjekta_______________________________________________________________</w:t>
      </w:r>
    </w:p>
    <w:p w:rsidR="00CE63FC" w:rsidRPr="00CE63FC" w:rsidRDefault="00CE63FC" w:rsidP="00CE63FC">
      <w:pPr>
        <w:jc w:val="both"/>
        <w:rPr>
          <w:lang w:eastAsia="hr-HR" w:bidi="hr-HR"/>
        </w:rPr>
      </w:pPr>
      <w:r w:rsidRPr="00CE63FC">
        <w:rPr>
          <w:lang w:eastAsia="hr-HR" w:bidi="hr-HR"/>
        </w:rPr>
        <w:t>(naziv i sjedište gospodarskog subjekta, OIB)</w:t>
      </w:r>
    </w:p>
    <w:p w:rsidR="00CE63FC" w:rsidRPr="00CE63FC" w:rsidRDefault="00CE63FC" w:rsidP="00CE63FC">
      <w:pPr>
        <w:jc w:val="both"/>
        <w:rPr>
          <w:lang w:eastAsia="hr-HR" w:bidi="hr-HR"/>
        </w:rPr>
      </w:pPr>
      <w:r w:rsidRPr="00CE63FC">
        <w:rPr>
          <w:lang w:eastAsia="hr-HR" w:bidi="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w:t>
      </w:r>
    </w:p>
    <w:p w:rsidR="00CE63FC" w:rsidRPr="00CE63FC" w:rsidRDefault="00CE63FC" w:rsidP="00CE63FC">
      <w:pPr>
        <w:jc w:val="both"/>
        <w:rPr>
          <w:lang w:eastAsia="hr-HR" w:bidi="hr-HR"/>
        </w:rPr>
      </w:pPr>
      <w:r w:rsidRPr="00CE63FC">
        <w:rPr>
          <w:lang w:eastAsia="hr-HR" w:bidi="hr-HR"/>
        </w:rPr>
        <w:t xml:space="preserve">po zakonu za zastupanje gospodarskog subjekta, </w:t>
      </w:r>
      <w:r w:rsidRPr="00CE63FC">
        <w:rPr>
          <w:b/>
          <w:bCs/>
          <w:u w:val="single"/>
          <w:lang w:eastAsia="hr-HR" w:bidi="hr-HR"/>
        </w:rPr>
        <w:t>nismo kažnjavani</w:t>
      </w:r>
      <w:r w:rsidRPr="00CE63FC">
        <w:rPr>
          <w:b/>
          <w:bCs/>
          <w:lang w:eastAsia="hr-HR" w:bidi="hr-HR"/>
        </w:rPr>
        <w:t xml:space="preserve"> </w:t>
      </w:r>
      <w:r w:rsidRPr="00CE63FC">
        <w:rPr>
          <w:lang w:eastAsia="hr-HR" w:bidi="hr-HR"/>
        </w:rPr>
        <w:t>za kaznena i druga djela</w:t>
      </w:r>
    </w:p>
    <w:p w:rsidR="00CE63FC" w:rsidRPr="00CE63FC" w:rsidRDefault="00CE63FC" w:rsidP="00CE63FC">
      <w:pPr>
        <w:jc w:val="both"/>
        <w:rPr>
          <w:lang w:eastAsia="hr-HR" w:bidi="hr-HR"/>
        </w:rPr>
      </w:pPr>
      <w:r w:rsidRPr="00CE63FC">
        <w:rPr>
          <w:lang w:eastAsia="hr-HR" w:bidi="hr-HR"/>
        </w:rPr>
        <w:t>sukladno opisu iz čl. 251. Zakona o javnoj nabavi (NN br. 120/16), kako slijedi:</w:t>
      </w:r>
    </w:p>
    <w:p w:rsidR="00CE63FC" w:rsidRPr="00CE63FC" w:rsidRDefault="00CE63FC" w:rsidP="00CE63FC">
      <w:pPr>
        <w:numPr>
          <w:ilvl w:val="0"/>
          <w:numId w:val="8"/>
        </w:numPr>
        <w:jc w:val="both"/>
        <w:rPr>
          <w:lang w:eastAsia="hr-HR" w:bidi="hr-HR"/>
        </w:rPr>
      </w:pPr>
      <w:r w:rsidRPr="00CE63FC">
        <w:rPr>
          <w:lang w:eastAsia="hr-HR" w:bidi="hr-HR"/>
        </w:rPr>
        <w:t xml:space="preserve">je gospodarski subjekt koji ima poslovni </w:t>
      </w:r>
      <w:proofErr w:type="spellStart"/>
      <w:r w:rsidRPr="00CE63FC">
        <w:rPr>
          <w:lang w:eastAsia="hr-HR" w:bidi="hr-HR"/>
        </w:rPr>
        <w:t>nastan</w:t>
      </w:r>
      <w:proofErr w:type="spellEnd"/>
      <w:r w:rsidRPr="00CE63FC">
        <w:rPr>
          <w:lang w:eastAsia="hr-HR"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CE63FC" w:rsidRPr="00CE63FC" w:rsidRDefault="00CE63FC" w:rsidP="00CE63FC">
      <w:pPr>
        <w:numPr>
          <w:ilvl w:val="0"/>
          <w:numId w:val="9"/>
        </w:numPr>
        <w:jc w:val="both"/>
        <w:rPr>
          <w:lang w:eastAsia="hr-HR" w:bidi="hr-HR"/>
        </w:rPr>
      </w:pPr>
      <w:r w:rsidRPr="00CE63FC">
        <w:rPr>
          <w:lang w:eastAsia="hr-HR" w:bidi="hr-HR"/>
        </w:rPr>
        <w:t>sudjelovanje u zločinačkoj organizaciji, na temelju</w:t>
      </w:r>
    </w:p>
    <w:p w:rsidR="00CE63FC" w:rsidRPr="00CE63FC" w:rsidRDefault="00CE63FC" w:rsidP="00CE63FC">
      <w:pPr>
        <w:numPr>
          <w:ilvl w:val="0"/>
          <w:numId w:val="7"/>
        </w:numPr>
        <w:jc w:val="both"/>
        <w:rPr>
          <w:lang w:eastAsia="hr-HR" w:bidi="hr-HR"/>
        </w:rPr>
      </w:pPr>
      <w:r w:rsidRPr="00CE63FC">
        <w:rPr>
          <w:lang w:eastAsia="hr-HR" w:bidi="hr-HR"/>
        </w:rPr>
        <w:t>članka 328. (zločinačko udruženje) i članka 329. (počinjenje kaznenog djela u sastavu zločinačkog udruženja) Kaznenog zakona</w:t>
      </w:r>
    </w:p>
    <w:p w:rsidR="00CE63FC" w:rsidRPr="00CE63FC" w:rsidRDefault="00CE63FC" w:rsidP="00CE63FC">
      <w:pPr>
        <w:numPr>
          <w:ilvl w:val="0"/>
          <w:numId w:val="7"/>
        </w:numPr>
        <w:jc w:val="both"/>
        <w:rPr>
          <w:lang w:eastAsia="hr-HR" w:bidi="hr-HR"/>
        </w:rPr>
      </w:pPr>
      <w:r w:rsidRPr="00CE63FC">
        <w:rPr>
          <w:lang w:eastAsia="hr-HR" w:bidi="hr-HR"/>
        </w:rPr>
        <w:t>članka 333. (udruživanje za počinjenje kaznenih djela), iz Kaznenog zakona (»Narodne</w:t>
      </w:r>
    </w:p>
    <w:p w:rsidR="00CE63FC" w:rsidRPr="00CE63FC" w:rsidRDefault="00CE63FC" w:rsidP="00CE63FC">
      <w:pPr>
        <w:jc w:val="both"/>
        <w:rPr>
          <w:lang w:eastAsia="hr-HR" w:bidi="hr-HR"/>
        </w:rPr>
      </w:pPr>
      <w:r w:rsidRPr="00CE63FC">
        <w:rPr>
          <w:lang w:eastAsia="hr-HR" w:bidi="hr-HR"/>
        </w:rPr>
        <w:t>novine«, br. 110/97., 27/98., 50/00., 129/00., 51/01., 111/03., 190/03., 105/04., 84/05., 71/06., 110/07., 152/08., 57/11., 77/11. i 143/12.)</w:t>
      </w:r>
    </w:p>
    <w:p w:rsidR="00CE63FC" w:rsidRPr="00CE63FC" w:rsidRDefault="00CE63FC" w:rsidP="00CE63FC">
      <w:pPr>
        <w:numPr>
          <w:ilvl w:val="0"/>
          <w:numId w:val="9"/>
        </w:numPr>
        <w:jc w:val="both"/>
        <w:rPr>
          <w:lang w:eastAsia="hr-HR" w:bidi="hr-HR"/>
        </w:rPr>
      </w:pPr>
      <w:r w:rsidRPr="00CE63FC">
        <w:rPr>
          <w:lang w:eastAsia="hr-HR" w:bidi="hr-HR"/>
        </w:rPr>
        <w:t>korupciju, na temelju</w:t>
      </w:r>
    </w:p>
    <w:p w:rsidR="00CE63FC" w:rsidRPr="00CE63FC" w:rsidRDefault="00CE63FC" w:rsidP="00CE63FC">
      <w:pPr>
        <w:numPr>
          <w:ilvl w:val="0"/>
          <w:numId w:val="7"/>
        </w:numPr>
        <w:jc w:val="both"/>
        <w:rPr>
          <w:lang w:eastAsia="hr-HR" w:bidi="hr-HR"/>
        </w:rPr>
      </w:pPr>
      <w:r w:rsidRPr="00CE63FC">
        <w:rPr>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E63FC" w:rsidRPr="00CE63FC" w:rsidRDefault="00CE63FC" w:rsidP="00CE63FC">
      <w:pPr>
        <w:numPr>
          <w:ilvl w:val="0"/>
          <w:numId w:val="7"/>
        </w:numPr>
        <w:jc w:val="both"/>
        <w:rPr>
          <w:lang w:eastAsia="hr-HR" w:bidi="hr-HR"/>
        </w:rPr>
      </w:pPr>
      <w:r w:rsidRPr="00CE63FC">
        <w:rPr>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rsidR="00CE63FC" w:rsidRPr="00CE63FC" w:rsidRDefault="00CE63FC" w:rsidP="00CE63FC">
      <w:pPr>
        <w:jc w:val="both"/>
        <w:rPr>
          <w:lang w:eastAsia="hr-HR" w:bidi="hr-HR"/>
        </w:rPr>
      </w:pPr>
      <w:r w:rsidRPr="00CE63FC">
        <w:rPr>
          <w:lang w:eastAsia="hr-HR" w:bidi="hr-HR"/>
        </w:rPr>
        <w:t>novine«, br. 110/97., 27/98., 50/00., 129/00., 51/01., 111/03., 190/03., 105/04., 84/05., 71/06., 110/07., 152/08., 57/11., 77/11. i 143/12.)</w:t>
      </w:r>
    </w:p>
    <w:p w:rsidR="00CE63FC" w:rsidRPr="00CE63FC" w:rsidRDefault="00CE63FC" w:rsidP="00CE63FC">
      <w:pPr>
        <w:numPr>
          <w:ilvl w:val="0"/>
          <w:numId w:val="9"/>
        </w:numPr>
        <w:jc w:val="both"/>
        <w:rPr>
          <w:lang w:eastAsia="hr-HR" w:bidi="hr-HR"/>
        </w:rPr>
      </w:pPr>
      <w:r w:rsidRPr="00CE63FC">
        <w:rPr>
          <w:lang w:eastAsia="hr-HR" w:bidi="hr-HR"/>
        </w:rPr>
        <w:t>prijevaru, na temelju</w:t>
      </w:r>
    </w:p>
    <w:p w:rsidR="00CE63FC" w:rsidRPr="00CE63FC" w:rsidRDefault="00CE63FC" w:rsidP="00CE63FC">
      <w:pPr>
        <w:numPr>
          <w:ilvl w:val="0"/>
          <w:numId w:val="7"/>
        </w:numPr>
        <w:jc w:val="both"/>
        <w:rPr>
          <w:lang w:eastAsia="hr-HR" w:bidi="hr-HR"/>
        </w:rPr>
      </w:pPr>
      <w:r w:rsidRPr="00CE63FC">
        <w:rPr>
          <w:lang w:eastAsia="hr-HR" w:bidi="hr-HR"/>
        </w:rPr>
        <w:t>članka 236. (prijevara), članka 247. (prijevara u gospodarskom poslovanju), članka 256. (utaja poreza ili carine) i članka 258. (subvencijska prijevara) Kaznenog zakona</w:t>
      </w:r>
    </w:p>
    <w:p w:rsidR="00CE63FC" w:rsidRPr="00CE63FC" w:rsidRDefault="00CE63FC" w:rsidP="00CE63FC">
      <w:pPr>
        <w:numPr>
          <w:ilvl w:val="0"/>
          <w:numId w:val="7"/>
        </w:numPr>
        <w:jc w:val="both"/>
        <w:rPr>
          <w:lang w:eastAsia="hr-HR" w:bidi="hr-HR"/>
        </w:rPr>
      </w:pPr>
      <w:r w:rsidRPr="00CE63FC">
        <w:rPr>
          <w:lang w:eastAsia="hr-HR" w:bidi="hr-HR"/>
        </w:rPr>
        <w:t>članka 224. (prijevara), članka 293. (prijevara u gospodarskom poslovanju) i članka 286. (utaja poreza i drugih davanja) iz Kaznenog zakona (»Narodne novine«, br. 110/97., 27/98.,</w:t>
      </w:r>
    </w:p>
    <w:p w:rsidR="00CE63FC" w:rsidRPr="00CE63FC" w:rsidRDefault="00CE63FC" w:rsidP="00CE63FC">
      <w:pPr>
        <w:jc w:val="both"/>
        <w:rPr>
          <w:lang w:eastAsia="hr-HR" w:bidi="hr-HR"/>
        </w:rPr>
      </w:pPr>
      <w:r w:rsidRPr="00CE63FC">
        <w:rPr>
          <w:lang w:eastAsia="hr-HR" w:bidi="hr-HR"/>
        </w:rPr>
        <w:t>50/00., 129/00., 51/01., 111/03., 190/03., 105/04., 84/05., 71/06., 110/07., 152/08., 57/11., 77/11. i 143/12.)</w:t>
      </w:r>
    </w:p>
    <w:p w:rsidR="00CE63FC" w:rsidRPr="00CE63FC" w:rsidRDefault="00CE63FC" w:rsidP="00CE63FC">
      <w:pPr>
        <w:numPr>
          <w:ilvl w:val="0"/>
          <w:numId w:val="9"/>
        </w:numPr>
        <w:jc w:val="both"/>
        <w:rPr>
          <w:lang w:eastAsia="hr-HR" w:bidi="hr-HR"/>
        </w:rPr>
      </w:pPr>
      <w:r w:rsidRPr="00CE63FC">
        <w:rPr>
          <w:lang w:eastAsia="hr-HR" w:bidi="hr-HR"/>
        </w:rPr>
        <w:t>terorizam ili kaznena djela povezana s terorističkim aktivnostima, na temelju</w:t>
      </w:r>
    </w:p>
    <w:p w:rsidR="00CE63FC" w:rsidRPr="00CE63FC" w:rsidRDefault="00CE63FC" w:rsidP="00CE63FC">
      <w:pPr>
        <w:numPr>
          <w:ilvl w:val="0"/>
          <w:numId w:val="7"/>
        </w:numPr>
        <w:jc w:val="both"/>
        <w:rPr>
          <w:lang w:eastAsia="hr-HR" w:bidi="hr-HR"/>
        </w:rPr>
      </w:pPr>
      <w:r w:rsidRPr="00CE63FC">
        <w:rPr>
          <w:lang w:eastAsia="hr-HR" w:bidi="hr-HR"/>
        </w:rPr>
        <w:lastRenderedPageBreak/>
        <w:t>članka 97. (terorizam), članka 99. (javno poticanje na terorizam), članka 100. (novačenje za terorizam), članka 101. (obuka za terorizam) i članka 102. (terorističko udruženje) Kaznenog</w:t>
      </w:r>
    </w:p>
    <w:p w:rsidR="00CE63FC" w:rsidRPr="00CE63FC" w:rsidRDefault="00CE63FC" w:rsidP="00CE63FC">
      <w:pPr>
        <w:jc w:val="both"/>
        <w:rPr>
          <w:lang w:eastAsia="hr-HR" w:bidi="hr-HR"/>
        </w:rPr>
      </w:pPr>
      <w:r w:rsidRPr="00CE63FC">
        <w:rPr>
          <w:lang w:eastAsia="hr-HR" w:bidi="hr-HR"/>
        </w:rPr>
        <w:t>zakona</w:t>
      </w:r>
    </w:p>
    <w:p w:rsidR="00CE63FC" w:rsidRPr="00CE63FC" w:rsidRDefault="00CE63FC" w:rsidP="00CE63FC">
      <w:pPr>
        <w:numPr>
          <w:ilvl w:val="0"/>
          <w:numId w:val="7"/>
        </w:numPr>
        <w:jc w:val="both"/>
        <w:rPr>
          <w:lang w:eastAsia="hr-HR" w:bidi="hr-HR"/>
        </w:rPr>
      </w:pPr>
      <w:r w:rsidRPr="00CE63FC">
        <w:rPr>
          <w:lang w:eastAsia="hr-HR" w:bidi="hr-HR"/>
        </w:rPr>
        <w:t>članka 169. (terorizam), članka 169.a (javno poticanje na terorizam) i članka 169.b (novačenje i obuka za terorizam) iz Kaznenog zakona (»Narodne novine«, br. 110/97., 27/98.,</w:t>
      </w:r>
    </w:p>
    <w:p w:rsidR="00CE63FC" w:rsidRPr="00CE63FC" w:rsidRDefault="00CE63FC" w:rsidP="00CE63FC">
      <w:pPr>
        <w:jc w:val="both"/>
        <w:rPr>
          <w:lang w:eastAsia="hr-HR" w:bidi="hr-HR"/>
        </w:rPr>
      </w:pPr>
      <w:r w:rsidRPr="00CE63FC">
        <w:rPr>
          <w:lang w:eastAsia="hr-HR" w:bidi="hr-HR"/>
        </w:rPr>
        <w:t>50/00., 129/00., 51/01., 111/03., 190/03., 105/04., 84/05., 71/06., 110/07., 152/08., 57/11., 77/11. i 143/12.)</w:t>
      </w:r>
    </w:p>
    <w:p w:rsidR="00CE63FC" w:rsidRPr="00CE63FC" w:rsidRDefault="00CE63FC" w:rsidP="00CE63FC">
      <w:pPr>
        <w:numPr>
          <w:ilvl w:val="0"/>
          <w:numId w:val="9"/>
        </w:numPr>
        <w:jc w:val="both"/>
        <w:rPr>
          <w:lang w:eastAsia="hr-HR" w:bidi="hr-HR"/>
        </w:rPr>
      </w:pPr>
      <w:r w:rsidRPr="00CE63FC">
        <w:rPr>
          <w:lang w:eastAsia="hr-HR" w:bidi="hr-HR"/>
        </w:rPr>
        <w:t>pranje novca ili financiranje terorizma, na temelju</w:t>
      </w:r>
    </w:p>
    <w:p w:rsidR="00CE63FC" w:rsidRPr="00CE63FC" w:rsidRDefault="00CE63FC" w:rsidP="00CE63FC">
      <w:pPr>
        <w:numPr>
          <w:ilvl w:val="0"/>
          <w:numId w:val="7"/>
        </w:numPr>
        <w:jc w:val="both"/>
        <w:rPr>
          <w:lang w:eastAsia="hr-HR" w:bidi="hr-HR"/>
        </w:rPr>
      </w:pPr>
      <w:r w:rsidRPr="00CE63FC">
        <w:rPr>
          <w:lang w:eastAsia="hr-HR" w:bidi="hr-HR"/>
        </w:rPr>
        <w:t>članka 98. (financiranje terorizma) i članka 265. (pranje novca) Kaznenog zakona</w:t>
      </w:r>
    </w:p>
    <w:p w:rsidR="00CE63FC" w:rsidRPr="00CE63FC" w:rsidRDefault="00CE63FC" w:rsidP="00CE63FC">
      <w:pPr>
        <w:numPr>
          <w:ilvl w:val="0"/>
          <w:numId w:val="7"/>
        </w:numPr>
        <w:jc w:val="both"/>
        <w:rPr>
          <w:lang w:eastAsia="hr-HR" w:bidi="hr-HR"/>
        </w:rPr>
      </w:pPr>
      <w:r w:rsidRPr="00CE63FC">
        <w:rPr>
          <w:lang w:eastAsia="hr-HR" w:bidi="hr-HR"/>
        </w:rPr>
        <w:t>članka 279. (pranje novca) iz Kaznenog zakona (»Narodne novine«, br. 110/97., 27/98.,</w:t>
      </w:r>
    </w:p>
    <w:p w:rsidR="00CE63FC" w:rsidRPr="00CE63FC" w:rsidRDefault="00CE63FC" w:rsidP="00CE63FC">
      <w:pPr>
        <w:jc w:val="both"/>
        <w:rPr>
          <w:lang w:eastAsia="hr-HR" w:bidi="hr-HR"/>
        </w:rPr>
      </w:pPr>
      <w:r w:rsidRPr="00CE63FC">
        <w:rPr>
          <w:lang w:eastAsia="hr-HR" w:bidi="hr-HR"/>
        </w:rPr>
        <w:t>50/00., 129/00., 51/01., 111/03., 190/03., 105/04., 84/05., 71/06., 110/07., 152/08., 57/11., 77/11. i 143/12.)</w:t>
      </w:r>
    </w:p>
    <w:p w:rsidR="00CE63FC" w:rsidRPr="00CE63FC" w:rsidRDefault="00CE63FC" w:rsidP="00CE63FC">
      <w:pPr>
        <w:numPr>
          <w:ilvl w:val="0"/>
          <w:numId w:val="9"/>
        </w:numPr>
        <w:jc w:val="both"/>
        <w:rPr>
          <w:lang w:eastAsia="hr-HR" w:bidi="hr-HR"/>
        </w:rPr>
      </w:pPr>
      <w:r w:rsidRPr="00CE63FC">
        <w:rPr>
          <w:lang w:eastAsia="hr-HR" w:bidi="hr-HR"/>
        </w:rPr>
        <w:t>dječji rad ili druge oblike trgovanja ljudima, na temelju</w:t>
      </w:r>
    </w:p>
    <w:p w:rsidR="00CE63FC" w:rsidRPr="00CE63FC" w:rsidRDefault="00CE63FC" w:rsidP="00CE63FC">
      <w:pPr>
        <w:numPr>
          <w:ilvl w:val="0"/>
          <w:numId w:val="7"/>
        </w:numPr>
        <w:jc w:val="both"/>
        <w:rPr>
          <w:lang w:eastAsia="hr-HR" w:bidi="hr-HR"/>
        </w:rPr>
      </w:pPr>
      <w:r w:rsidRPr="00CE63FC">
        <w:rPr>
          <w:lang w:eastAsia="hr-HR" w:bidi="hr-HR"/>
        </w:rPr>
        <w:t>članka 106. (trgovanje ljudima) Kaznenog zakona</w:t>
      </w:r>
    </w:p>
    <w:p w:rsidR="00CE63FC" w:rsidRPr="00CE63FC" w:rsidRDefault="00CE63FC" w:rsidP="00CE63FC">
      <w:pPr>
        <w:numPr>
          <w:ilvl w:val="0"/>
          <w:numId w:val="7"/>
        </w:numPr>
        <w:jc w:val="both"/>
        <w:rPr>
          <w:lang w:eastAsia="hr-HR" w:bidi="hr-HR"/>
        </w:rPr>
      </w:pPr>
      <w:r w:rsidRPr="00CE63FC">
        <w:rPr>
          <w:lang w:eastAsia="hr-HR" w:bidi="hr-HR"/>
        </w:rPr>
        <w:t>članka 175. (trgovanje ljudima i ropstvo) iz Kaznenog zakona (»Narodne novine«, br.</w:t>
      </w:r>
    </w:p>
    <w:p w:rsidR="00CE63FC" w:rsidRPr="00CE63FC" w:rsidRDefault="00CE63FC" w:rsidP="00CE63FC">
      <w:pPr>
        <w:jc w:val="both"/>
        <w:rPr>
          <w:lang w:eastAsia="hr-HR" w:bidi="hr-HR"/>
        </w:rPr>
      </w:pPr>
      <w:r w:rsidRPr="00CE63FC">
        <w:rPr>
          <w:lang w:eastAsia="hr-HR" w:bidi="hr-HR"/>
        </w:rPr>
        <w:t>110/97., 27/98., 50/00., 129/00., 51/01., 111/03., 190/03., 105/04., 84/05., 71/06., 110/07., 152/08., 57/11., 77/11. i 143/12.), ili</w:t>
      </w:r>
    </w:p>
    <w:p w:rsidR="00CE63FC" w:rsidRPr="00CE63FC" w:rsidRDefault="00CE63FC" w:rsidP="00CE63FC">
      <w:pPr>
        <w:numPr>
          <w:ilvl w:val="0"/>
          <w:numId w:val="8"/>
        </w:numPr>
        <w:jc w:val="both"/>
        <w:rPr>
          <w:lang w:eastAsia="hr-HR" w:bidi="hr-HR"/>
        </w:rPr>
      </w:pPr>
      <w:r w:rsidRPr="00CE63FC">
        <w:rPr>
          <w:lang w:eastAsia="hr-HR" w:bidi="hr-HR"/>
        </w:rPr>
        <w:t xml:space="preserve">je gospodarski subjekt koji nema poslovni </w:t>
      </w:r>
      <w:proofErr w:type="spellStart"/>
      <w:r w:rsidRPr="00CE63FC">
        <w:rPr>
          <w:lang w:eastAsia="hr-HR" w:bidi="hr-HR"/>
        </w:rPr>
        <w:t>nastan</w:t>
      </w:r>
      <w:proofErr w:type="spellEnd"/>
      <w:r w:rsidRPr="00CE63FC">
        <w:rPr>
          <w:lang w:eastAsia="hr-HR" w:bidi="hr-HR"/>
        </w:rPr>
        <w:t xml:space="preserve"> u Republici Hrvatskoj ili osoba koja je</w:t>
      </w:r>
    </w:p>
    <w:p w:rsidR="00CE63FC" w:rsidRPr="00CE63FC" w:rsidRDefault="00CE63FC" w:rsidP="00CE63FC">
      <w:pPr>
        <w:jc w:val="both"/>
        <w:rPr>
          <w:lang w:eastAsia="hr-HR" w:bidi="hr-HR"/>
        </w:rPr>
      </w:pPr>
      <w:r w:rsidRPr="00CE63FC">
        <w:rPr>
          <w:lang w:eastAsia="hr-HR" w:bidi="hr-HR"/>
        </w:rPr>
        <w:t xml:space="preserve">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w:t>
      </w:r>
      <w:proofErr w:type="spellStart"/>
      <w:r w:rsidRPr="00CE63FC">
        <w:rPr>
          <w:lang w:eastAsia="hr-HR" w:bidi="hr-HR"/>
        </w:rPr>
        <w:t>nastana</w:t>
      </w:r>
      <w:proofErr w:type="spellEnd"/>
      <w:r w:rsidRPr="00CE63FC">
        <w:rPr>
          <w:lang w:eastAsia="hr-HR" w:bidi="hr-HR"/>
        </w:rPr>
        <w:t xml:space="preserve"> gospodarskog subjekta, odnosno države čiji je osoba državljanin, obuhvaćaju razloge za isključenje iz članka 57. stavka 1. točaka od (a) do (f) Direktive 2014/24/EU.</w:t>
      </w:r>
    </w:p>
    <w:p w:rsidR="00CE63FC" w:rsidRPr="00CE63FC" w:rsidRDefault="00CE63FC" w:rsidP="00CE63FC">
      <w:pPr>
        <w:jc w:val="both"/>
        <w:rPr>
          <w:lang w:eastAsia="hr-HR" w:bidi="hr-HR"/>
        </w:rPr>
      </w:pPr>
    </w:p>
    <w:p w:rsidR="00CE63FC" w:rsidRPr="00CE63FC" w:rsidRDefault="00CE63FC" w:rsidP="00CE63FC">
      <w:pPr>
        <w:rPr>
          <w:lang w:eastAsia="hr-HR" w:bidi="hr-HR"/>
        </w:rPr>
      </w:pPr>
    </w:p>
    <w:p w:rsidR="00CE63FC" w:rsidRPr="00CE63FC" w:rsidRDefault="00CE63FC" w:rsidP="00CE63FC">
      <w:pPr>
        <w:rPr>
          <w:lang w:eastAsia="hr-HR" w:bidi="hr-HR"/>
        </w:rPr>
      </w:pPr>
      <w:r w:rsidRPr="00CE63FC">
        <w:rPr>
          <w:lang w:eastAsia="hr-HR" w:bidi="hr-HR"/>
        </w:rPr>
        <w:t>U _____________, ___________2021.</w:t>
      </w:r>
    </w:p>
    <w:p w:rsidR="00CE63FC" w:rsidRPr="00CE63FC" w:rsidRDefault="00CE63FC" w:rsidP="00CE63FC">
      <w:pPr>
        <w:rPr>
          <w:lang w:eastAsia="hr-HR" w:bidi="hr-HR"/>
        </w:rPr>
      </w:pPr>
      <w:r w:rsidRPr="00CE63FC">
        <w:rPr>
          <w:lang w:eastAsia="hr-HR" w:bidi="hr-HR"/>
        </w:rPr>
        <w:t xml:space="preserve"> </w:t>
      </w:r>
    </w:p>
    <w:p w:rsidR="00CE63FC" w:rsidRPr="00CE63FC" w:rsidRDefault="00CE63FC" w:rsidP="00CE63FC">
      <w:pPr>
        <w:rPr>
          <w:color w:val="FF0000"/>
          <w:lang w:eastAsia="hr-HR" w:bidi="hr-HR"/>
        </w:rPr>
      </w:pPr>
    </w:p>
    <w:p w:rsidR="00CE63FC" w:rsidRPr="00CE63FC" w:rsidRDefault="00CE63FC" w:rsidP="00CE63FC">
      <w:pPr>
        <w:rPr>
          <w:color w:val="FF0000"/>
          <w:lang w:eastAsia="hr-HR" w:bidi="hr-HR"/>
        </w:rPr>
      </w:pPr>
    </w:p>
    <w:p w:rsidR="00CE63FC" w:rsidRPr="00CE63FC" w:rsidRDefault="00CE63FC" w:rsidP="00CE63FC">
      <w:pPr>
        <w:rPr>
          <w:color w:val="FF0000"/>
          <w:lang w:eastAsia="hr-HR" w:bidi="hr-HR"/>
        </w:rPr>
      </w:pPr>
    </w:p>
    <w:p w:rsidR="00CE63FC" w:rsidRPr="00CE63FC" w:rsidRDefault="00CE63FC" w:rsidP="00CE63FC">
      <w:pPr>
        <w:rPr>
          <w:lang w:eastAsia="hr-HR" w:bidi="hr-HR"/>
        </w:rPr>
      </w:pPr>
      <w:r w:rsidRPr="00CE63FC">
        <w:rPr>
          <w:color w:val="FF0000"/>
          <w:lang w:eastAsia="hr-HR" w:bidi="hr-HR"/>
        </w:rPr>
        <w:tab/>
      </w:r>
      <w:r w:rsidRPr="00CE63FC">
        <w:rPr>
          <w:color w:val="FF0000"/>
          <w:lang w:eastAsia="hr-HR" w:bidi="hr-HR"/>
        </w:rPr>
        <w:tab/>
      </w:r>
      <w:r w:rsidRPr="00CE63FC">
        <w:rPr>
          <w:color w:val="FF0000"/>
          <w:lang w:eastAsia="hr-HR" w:bidi="hr-HR"/>
        </w:rPr>
        <w:tab/>
        <w:t xml:space="preserve">                             _</w:t>
      </w:r>
      <w:r w:rsidRPr="00CE63FC">
        <w:rPr>
          <w:lang w:eastAsia="hr-HR" w:bidi="hr-HR"/>
        </w:rPr>
        <w:t>__________________________________________</w:t>
      </w:r>
    </w:p>
    <w:p w:rsidR="00CE63FC" w:rsidRPr="00CE63FC" w:rsidRDefault="00CE63FC" w:rsidP="00CE63FC">
      <w:pPr>
        <w:ind w:left="993" w:firstLine="994"/>
        <w:rPr>
          <w:lang w:eastAsia="hr-HR" w:bidi="hr-HR"/>
        </w:rPr>
      </w:pPr>
      <w:r w:rsidRPr="00CE63FC">
        <w:rPr>
          <w:lang w:eastAsia="hr-HR" w:bidi="hr-HR"/>
        </w:rPr>
        <w:tab/>
      </w:r>
      <w:r w:rsidRPr="00CE63FC">
        <w:rPr>
          <w:lang w:eastAsia="hr-HR" w:bidi="hr-HR"/>
        </w:rPr>
        <w:tab/>
      </w:r>
      <w:r w:rsidRPr="00CE63FC">
        <w:rPr>
          <w:lang w:eastAsia="hr-HR" w:bidi="hr-HR"/>
        </w:rPr>
        <w:tab/>
      </w:r>
      <w:proofErr w:type="spellStart"/>
      <w:r w:rsidRPr="00CE63FC">
        <w:rPr>
          <w:lang w:eastAsia="hr-HR" w:bidi="hr-HR"/>
        </w:rPr>
        <w:t>m.p</w:t>
      </w:r>
      <w:proofErr w:type="spellEnd"/>
      <w:r w:rsidRPr="00CE63FC">
        <w:rPr>
          <w:lang w:eastAsia="hr-HR" w:bidi="hr-HR"/>
        </w:rPr>
        <w:t xml:space="preserve">.         (potpis osobe ovlaštene po zakonu za </w:t>
      </w:r>
    </w:p>
    <w:p w:rsidR="00CE63FC" w:rsidRPr="00CE63FC" w:rsidRDefault="00CE63FC" w:rsidP="00CE63FC">
      <w:pPr>
        <w:ind w:left="993" w:firstLine="994"/>
        <w:rPr>
          <w:lang w:eastAsia="hr-HR" w:bidi="hr-HR"/>
        </w:rPr>
      </w:pPr>
      <w:r w:rsidRPr="00CE63FC">
        <w:rPr>
          <w:lang w:eastAsia="hr-HR" w:bidi="hr-HR"/>
        </w:rPr>
        <w:tab/>
      </w:r>
      <w:r w:rsidRPr="00CE63FC">
        <w:rPr>
          <w:lang w:eastAsia="hr-HR" w:bidi="hr-HR"/>
        </w:rPr>
        <w:tab/>
      </w:r>
      <w:r w:rsidRPr="00CE63FC">
        <w:rPr>
          <w:lang w:eastAsia="hr-HR" w:bidi="hr-HR"/>
        </w:rPr>
        <w:tab/>
        <w:t xml:space="preserve">                  zastupanje gospodarskog subjekta)</w:t>
      </w:r>
    </w:p>
    <w:p w:rsidR="00CE63FC" w:rsidRPr="00CE63FC" w:rsidRDefault="00CE63FC" w:rsidP="00CE63FC">
      <w:pPr>
        <w:keepNext/>
        <w:keepLines/>
        <w:spacing w:before="240"/>
        <w:outlineLvl w:val="0"/>
        <w:rPr>
          <w:b/>
        </w:rPr>
      </w:pPr>
    </w:p>
    <w:p w:rsidR="00CE63FC" w:rsidRPr="00CE63FC" w:rsidRDefault="00CE63FC" w:rsidP="00CE63FC">
      <w:pPr>
        <w:keepNext/>
        <w:keepLines/>
        <w:spacing w:before="240"/>
        <w:outlineLvl w:val="0"/>
        <w:rPr>
          <w:b/>
        </w:rPr>
      </w:pPr>
    </w:p>
    <w:p w:rsidR="00CE63FC" w:rsidRPr="00CE63FC" w:rsidRDefault="00CE63FC" w:rsidP="00CE63FC">
      <w:pPr>
        <w:keepNext/>
        <w:keepLines/>
        <w:spacing w:before="240"/>
        <w:outlineLvl w:val="0"/>
        <w:rPr>
          <w:b/>
        </w:rPr>
      </w:pPr>
    </w:p>
    <w:p w:rsidR="00CE63FC" w:rsidRPr="00CE63FC" w:rsidRDefault="00CE63FC" w:rsidP="00CE63FC">
      <w:pPr>
        <w:keepNext/>
        <w:keepLines/>
        <w:spacing w:before="240"/>
        <w:outlineLvl w:val="0"/>
        <w:rPr>
          <w:b/>
        </w:rPr>
      </w:pPr>
    </w:p>
    <w:p w:rsidR="00A47218" w:rsidRDefault="00A47218" w:rsidP="00CE63FC">
      <w:pPr>
        <w:keepNext/>
        <w:keepLines/>
        <w:spacing w:before="240"/>
        <w:outlineLvl w:val="0"/>
        <w:rPr>
          <w:b/>
        </w:rPr>
      </w:pPr>
    </w:p>
    <w:p w:rsidR="00A47218" w:rsidRDefault="00A47218" w:rsidP="00CE63FC">
      <w:pPr>
        <w:keepNext/>
        <w:keepLines/>
        <w:spacing w:before="240"/>
        <w:outlineLvl w:val="0"/>
        <w:rPr>
          <w:b/>
        </w:rPr>
      </w:pPr>
    </w:p>
    <w:p w:rsidR="00A47218" w:rsidRPr="00CE63FC" w:rsidRDefault="00A47218" w:rsidP="00CE63FC">
      <w:pPr>
        <w:keepNext/>
        <w:keepLines/>
        <w:spacing w:before="240"/>
        <w:outlineLvl w:val="0"/>
        <w:rPr>
          <w:b/>
        </w:rPr>
      </w:pPr>
    </w:p>
    <w:p w:rsidR="00CE63FC" w:rsidRPr="00CE63FC" w:rsidRDefault="00CE63FC" w:rsidP="00CE63FC">
      <w:pPr>
        <w:keepNext/>
        <w:keepLines/>
        <w:spacing w:before="240"/>
        <w:outlineLvl w:val="0"/>
        <w:rPr>
          <w:b/>
        </w:rPr>
      </w:pPr>
    </w:p>
    <w:p w:rsidR="00CE63FC" w:rsidRPr="00CE63FC" w:rsidRDefault="00CE63FC" w:rsidP="00CE63FC">
      <w:pPr>
        <w:keepNext/>
        <w:keepLines/>
        <w:spacing w:before="240"/>
        <w:outlineLvl w:val="0"/>
        <w:rPr>
          <w:b/>
        </w:rPr>
      </w:pPr>
      <w:r w:rsidRPr="00CE63FC">
        <w:rPr>
          <w:b/>
        </w:rPr>
        <w:t>Prilog 6. – TROŠKOVNIK</w:t>
      </w:r>
    </w:p>
    <w:p w:rsidR="00CE63FC" w:rsidRPr="00CE63FC" w:rsidRDefault="00CE63FC" w:rsidP="00CE63FC">
      <w:pPr>
        <w:rPr>
          <w:color w:val="FF0000"/>
          <w:lang w:eastAsia="hr-HR"/>
        </w:rPr>
      </w:pPr>
    </w:p>
    <w:tbl>
      <w:tblPr>
        <w:tblW w:w="9639" w:type="dxa"/>
        <w:tblInd w:w="-10" w:type="dxa"/>
        <w:tblLook w:val="04A0" w:firstRow="1" w:lastRow="0" w:firstColumn="1" w:lastColumn="0" w:noHBand="0" w:noVBand="1"/>
      </w:tblPr>
      <w:tblGrid>
        <w:gridCol w:w="3328"/>
        <w:gridCol w:w="1457"/>
        <w:gridCol w:w="1273"/>
        <w:gridCol w:w="1179"/>
        <w:gridCol w:w="2402"/>
      </w:tblGrid>
      <w:tr w:rsidR="00CE63FC" w:rsidRPr="00CE63FC" w:rsidTr="005C4F73">
        <w:trPr>
          <w:trHeight w:val="705"/>
        </w:trPr>
        <w:tc>
          <w:tcPr>
            <w:tcW w:w="344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CE63FC" w:rsidRPr="00CE63FC" w:rsidRDefault="00CE63FC" w:rsidP="00CE63FC">
            <w:pPr>
              <w:jc w:val="center"/>
              <w:rPr>
                <w:b/>
                <w:bCs/>
                <w:color w:val="000000"/>
                <w:lang w:eastAsia="hr-HR"/>
              </w:rPr>
            </w:pPr>
            <w:r w:rsidRPr="00CE63FC">
              <w:rPr>
                <w:b/>
                <w:bCs/>
                <w:color w:val="000000"/>
              </w:rPr>
              <w:t>TEKSTUALNI OPIS STAVKE</w:t>
            </w:r>
          </w:p>
        </w:tc>
        <w:tc>
          <w:tcPr>
            <w:tcW w:w="1242" w:type="dxa"/>
            <w:tcBorders>
              <w:top w:val="single" w:sz="8" w:space="0" w:color="auto"/>
              <w:left w:val="nil"/>
              <w:bottom w:val="single" w:sz="8" w:space="0" w:color="000000"/>
              <w:right w:val="single" w:sz="8" w:space="0" w:color="auto"/>
            </w:tcBorders>
            <w:shd w:val="clear" w:color="auto" w:fill="D9D9D9" w:themeFill="background1" w:themeFillShade="D9"/>
            <w:vAlign w:val="center"/>
            <w:hideMark/>
          </w:tcPr>
          <w:p w:rsidR="00CE63FC" w:rsidRPr="00CE63FC" w:rsidRDefault="00CE63FC" w:rsidP="00CE63FC">
            <w:pPr>
              <w:jc w:val="center"/>
              <w:rPr>
                <w:b/>
                <w:bCs/>
                <w:color w:val="000000"/>
              </w:rPr>
            </w:pPr>
            <w:r w:rsidRPr="00CE63FC">
              <w:rPr>
                <w:b/>
                <w:bCs/>
                <w:color w:val="000000"/>
              </w:rPr>
              <w:t>KOLIČINA</w:t>
            </w:r>
          </w:p>
        </w:tc>
        <w:tc>
          <w:tcPr>
            <w:tcW w:w="1273" w:type="dxa"/>
            <w:tcBorders>
              <w:top w:val="single" w:sz="8" w:space="0" w:color="auto"/>
              <w:left w:val="nil"/>
              <w:bottom w:val="single" w:sz="8" w:space="0" w:color="000000"/>
              <w:right w:val="single" w:sz="8" w:space="0" w:color="auto"/>
            </w:tcBorders>
            <w:shd w:val="clear" w:color="auto" w:fill="D9D9D9" w:themeFill="background1" w:themeFillShade="D9"/>
            <w:vAlign w:val="center"/>
            <w:hideMark/>
          </w:tcPr>
          <w:p w:rsidR="00CE63FC" w:rsidRPr="00CE63FC" w:rsidRDefault="00CE63FC" w:rsidP="00CE63FC">
            <w:pPr>
              <w:jc w:val="center"/>
              <w:rPr>
                <w:b/>
                <w:bCs/>
                <w:color w:val="000000"/>
              </w:rPr>
            </w:pPr>
            <w:r w:rsidRPr="00CE63FC">
              <w:rPr>
                <w:b/>
                <w:bCs/>
                <w:color w:val="000000"/>
              </w:rPr>
              <w:t>UKUPNA CIJENA BEZ PDV-a</w:t>
            </w:r>
          </w:p>
        </w:tc>
        <w:tc>
          <w:tcPr>
            <w:tcW w:w="1216" w:type="dxa"/>
            <w:tcBorders>
              <w:top w:val="single" w:sz="8" w:space="0" w:color="auto"/>
              <w:left w:val="nil"/>
              <w:bottom w:val="nil"/>
              <w:right w:val="single" w:sz="8" w:space="0" w:color="auto"/>
            </w:tcBorders>
            <w:shd w:val="clear" w:color="auto" w:fill="D9D9D9" w:themeFill="background1" w:themeFillShade="D9"/>
            <w:vAlign w:val="center"/>
            <w:hideMark/>
          </w:tcPr>
          <w:p w:rsidR="00CE63FC" w:rsidRPr="00CE63FC" w:rsidRDefault="00CE63FC" w:rsidP="00CE63FC">
            <w:pPr>
              <w:jc w:val="center"/>
              <w:rPr>
                <w:color w:val="000000"/>
              </w:rPr>
            </w:pPr>
            <w:r w:rsidRPr="00CE63FC">
              <w:rPr>
                <w:bCs/>
                <w:color w:val="000000"/>
              </w:rPr>
              <w:t>PDV</w:t>
            </w:r>
          </w:p>
        </w:tc>
        <w:tc>
          <w:tcPr>
            <w:tcW w:w="2461" w:type="dxa"/>
            <w:tcBorders>
              <w:top w:val="single" w:sz="8" w:space="0" w:color="auto"/>
              <w:left w:val="nil"/>
              <w:bottom w:val="single" w:sz="8" w:space="0" w:color="000000"/>
              <w:right w:val="single" w:sz="8" w:space="0" w:color="auto"/>
            </w:tcBorders>
            <w:shd w:val="clear" w:color="auto" w:fill="D9D9D9" w:themeFill="background1" w:themeFillShade="D9"/>
            <w:vAlign w:val="center"/>
            <w:hideMark/>
          </w:tcPr>
          <w:p w:rsidR="00CE63FC" w:rsidRPr="00CE63FC" w:rsidRDefault="005C4F73" w:rsidP="005C4F73">
            <w:pPr>
              <w:ind w:right="170"/>
              <w:jc w:val="center"/>
              <w:rPr>
                <w:b/>
                <w:bCs/>
                <w:color w:val="000000"/>
              </w:rPr>
            </w:pPr>
            <w:r>
              <w:rPr>
                <w:b/>
                <w:bCs/>
                <w:color w:val="000000"/>
              </w:rPr>
              <w:t xml:space="preserve">UKUPNA </w:t>
            </w:r>
            <w:r w:rsidR="00CE63FC" w:rsidRPr="00CE63FC">
              <w:rPr>
                <w:b/>
                <w:bCs/>
                <w:color w:val="000000"/>
              </w:rPr>
              <w:t>CIJENA s PDV-om</w:t>
            </w:r>
          </w:p>
        </w:tc>
      </w:tr>
      <w:tr w:rsidR="00CE63FC" w:rsidRPr="00CE63FC" w:rsidTr="00AB3C06">
        <w:trPr>
          <w:trHeight w:val="360"/>
        </w:trPr>
        <w:tc>
          <w:tcPr>
            <w:tcW w:w="3447" w:type="dxa"/>
            <w:tcBorders>
              <w:top w:val="nil"/>
              <w:left w:val="single" w:sz="8" w:space="0" w:color="auto"/>
              <w:bottom w:val="single" w:sz="8" w:space="0" w:color="auto"/>
              <w:right w:val="single" w:sz="8" w:space="0" w:color="auto"/>
            </w:tcBorders>
            <w:shd w:val="clear" w:color="auto" w:fill="auto"/>
            <w:vAlign w:val="center"/>
            <w:hideMark/>
          </w:tcPr>
          <w:p w:rsidR="00CE63FC" w:rsidRPr="00CE63FC" w:rsidRDefault="00CE63FC" w:rsidP="00CE63FC">
            <w:pPr>
              <w:jc w:val="center"/>
              <w:rPr>
                <w:color w:val="000000"/>
              </w:rPr>
            </w:pPr>
            <w:r w:rsidRPr="00CE63FC">
              <w:rPr>
                <w:color w:val="000000"/>
              </w:rPr>
              <w:t>a</w:t>
            </w:r>
          </w:p>
        </w:tc>
        <w:tc>
          <w:tcPr>
            <w:tcW w:w="1242" w:type="dxa"/>
            <w:tcBorders>
              <w:top w:val="nil"/>
              <w:left w:val="nil"/>
              <w:bottom w:val="single" w:sz="8" w:space="0" w:color="auto"/>
              <w:right w:val="single" w:sz="8" w:space="0" w:color="auto"/>
            </w:tcBorders>
            <w:shd w:val="clear" w:color="auto" w:fill="auto"/>
            <w:vAlign w:val="center"/>
            <w:hideMark/>
          </w:tcPr>
          <w:p w:rsidR="00CE63FC" w:rsidRPr="00CE63FC" w:rsidRDefault="00CE63FC" w:rsidP="00CE63FC">
            <w:pPr>
              <w:jc w:val="center"/>
              <w:rPr>
                <w:color w:val="000000"/>
              </w:rPr>
            </w:pPr>
            <w:r w:rsidRPr="00CE63FC">
              <w:rPr>
                <w:color w:val="000000"/>
              </w:rPr>
              <w:t>b</w:t>
            </w:r>
          </w:p>
        </w:tc>
        <w:tc>
          <w:tcPr>
            <w:tcW w:w="1273" w:type="dxa"/>
            <w:tcBorders>
              <w:top w:val="nil"/>
              <w:left w:val="nil"/>
              <w:bottom w:val="single" w:sz="8" w:space="0" w:color="auto"/>
              <w:right w:val="single" w:sz="8" w:space="0" w:color="auto"/>
            </w:tcBorders>
            <w:shd w:val="clear" w:color="auto" w:fill="auto"/>
            <w:vAlign w:val="center"/>
            <w:hideMark/>
          </w:tcPr>
          <w:p w:rsidR="00CE63FC" w:rsidRPr="00CE63FC" w:rsidRDefault="00CE63FC" w:rsidP="00CE63FC">
            <w:pPr>
              <w:jc w:val="center"/>
              <w:rPr>
                <w:color w:val="000000"/>
              </w:rPr>
            </w:pPr>
            <w:r w:rsidRPr="00CE63FC">
              <w:rPr>
                <w:color w:val="000000"/>
              </w:rPr>
              <w:t>c</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rsidR="00CE63FC" w:rsidRPr="00CE63FC" w:rsidRDefault="00CE63FC" w:rsidP="00CE63FC">
            <w:pPr>
              <w:jc w:val="center"/>
              <w:rPr>
                <w:color w:val="000000"/>
              </w:rPr>
            </w:pPr>
            <w:r w:rsidRPr="00CE63FC">
              <w:rPr>
                <w:color w:val="000000"/>
              </w:rPr>
              <w:t>d</w:t>
            </w:r>
          </w:p>
        </w:tc>
        <w:tc>
          <w:tcPr>
            <w:tcW w:w="2461" w:type="dxa"/>
            <w:tcBorders>
              <w:top w:val="nil"/>
              <w:left w:val="nil"/>
              <w:bottom w:val="single" w:sz="8" w:space="0" w:color="auto"/>
              <w:right w:val="single" w:sz="8" w:space="0" w:color="auto"/>
            </w:tcBorders>
            <w:shd w:val="clear" w:color="auto" w:fill="auto"/>
            <w:vAlign w:val="center"/>
            <w:hideMark/>
          </w:tcPr>
          <w:p w:rsidR="00CE63FC" w:rsidRPr="00CE63FC" w:rsidRDefault="00CE63FC" w:rsidP="00CE63FC">
            <w:pPr>
              <w:ind w:right="1306"/>
              <w:jc w:val="center"/>
              <w:rPr>
                <w:color w:val="000000"/>
              </w:rPr>
            </w:pPr>
            <w:r w:rsidRPr="00CE63FC">
              <w:rPr>
                <w:color w:val="000000"/>
              </w:rPr>
              <w:t>e</w:t>
            </w:r>
          </w:p>
        </w:tc>
      </w:tr>
      <w:tr w:rsidR="00CE63FC" w:rsidRPr="00CE63FC" w:rsidTr="00AB3C06">
        <w:trPr>
          <w:trHeight w:val="804"/>
        </w:trPr>
        <w:tc>
          <w:tcPr>
            <w:tcW w:w="3447" w:type="dxa"/>
            <w:tcBorders>
              <w:top w:val="nil"/>
              <w:left w:val="single" w:sz="8" w:space="0" w:color="auto"/>
              <w:bottom w:val="single" w:sz="8" w:space="0" w:color="000000"/>
              <w:right w:val="single" w:sz="8" w:space="0" w:color="auto"/>
            </w:tcBorders>
            <w:shd w:val="clear" w:color="000000" w:fill="FFFFFF"/>
            <w:vAlign w:val="center"/>
            <w:hideMark/>
          </w:tcPr>
          <w:p w:rsidR="00CE63FC" w:rsidRPr="00CE63FC" w:rsidRDefault="00CE63FC" w:rsidP="00CE63FC">
            <w:pPr>
              <w:jc w:val="center"/>
              <w:rPr>
                <w:color w:val="000000"/>
              </w:rPr>
            </w:pPr>
            <w:r w:rsidRPr="00CE63FC">
              <w:rPr>
                <w:color w:val="000000"/>
              </w:rPr>
              <w:t>Nabava usluge prethodnog vrednovanja Strategije razvoja održivog turizma do 2030 godine</w:t>
            </w:r>
          </w:p>
        </w:tc>
        <w:tc>
          <w:tcPr>
            <w:tcW w:w="1242" w:type="dxa"/>
            <w:tcBorders>
              <w:top w:val="nil"/>
              <w:left w:val="nil"/>
              <w:bottom w:val="single" w:sz="8" w:space="0" w:color="auto"/>
              <w:right w:val="single" w:sz="8" w:space="0" w:color="auto"/>
            </w:tcBorders>
            <w:shd w:val="clear" w:color="auto" w:fill="auto"/>
            <w:noWrap/>
            <w:vAlign w:val="center"/>
            <w:hideMark/>
          </w:tcPr>
          <w:p w:rsidR="00CE63FC" w:rsidRPr="00CE63FC" w:rsidRDefault="00CE63FC" w:rsidP="00CE63FC">
            <w:pPr>
              <w:jc w:val="center"/>
              <w:rPr>
                <w:color w:val="000000"/>
              </w:rPr>
            </w:pPr>
            <w:r w:rsidRPr="00CE63FC">
              <w:rPr>
                <w:color w:val="000000"/>
              </w:rPr>
              <w:t>1</w:t>
            </w:r>
          </w:p>
        </w:tc>
        <w:tc>
          <w:tcPr>
            <w:tcW w:w="1273" w:type="dxa"/>
            <w:tcBorders>
              <w:top w:val="nil"/>
              <w:left w:val="nil"/>
              <w:bottom w:val="single" w:sz="8" w:space="0" w:color="auto"/>
              <w:right w:val="single" w:sz="8" w:space="0" w:color="auto"/>
            </w:tcBorders>
            <w:shd w:val="clear" w:color="auto" w:fill="auto"/>
            <w:noWrap/>
            <w:vAlign w:val="center"/>
            <w:hideMark/>
          </w:tcPr>
          <w:p w:rsidR="00CE63FC" w:rsidRPr="00CE63FC" w:rsidRDefault="00CE63FC" w:rsidP="00CE63FC">
            <w:pPr>
              <w:rPr>
                <w:color w:val="000000"/>
                <w:sz w:val="20"/>
                <w:szCs w:val="20"/>
              </w:rPr>
            </w:pPr>
            <w:r w:rsidRPr="00CE63FC">
              <w:rPr>
                <w:color w:val="000000"/>
                <w:sz w:val="20"/>
                <w:szCs w:val="20"/>
              </w:rPr>
              <w:t> </w:t>
            </w:r>
          </w:p>
        </w:tc>
        <w:tc>
          <w:tcPr>
            <w:tcW w:w="1216" w:type="dxa"/>
            <w:tcBorders>
              <w:top w:val="nil"/>
              <w:left w:val="nil"/>
              <w:bottom w:val="single" w:sz="8" w:space="0" w:color="auto"/>
              <w:right w:val="single" w:sz="8" w:space="0" w:color="auto"/>
            </w:tcBorders>
            <w:shd w:val="clear" w:color="auto" w:fill="auto"/>
            <w:vAlign w:val="center"/>
            <w:hideMark/>
          </w:tcPr>
          <w:p w:rsidR="00CE63FC" w:rsidRPr="00CE63FC" w:rsidRDefault="00CE63FC" w:rsidP="00CE63FC">
            <w:pPr>
              <w:jc w:val="center"/>
              <w:rPr>
                <w:color w:val="000000"/>
              </w:rPr>
            </w:pPr>
            <w:r w:rsidRPr="00CE63FC">
              <w:rPr>
                <w:color w:val="000000"/>
              </w:rPr>
              <w:t> </w:t>
            </w:r>
          </w:p>
        </w:tc>
        <w:tc>
          <w:tcPr>
            <w:tcW w:w="2461" w:type="dxa"/>
            <w:tcBorders>
              <w:top w:val="nil"/>
              <w:left w:val="nil"/>
              <w:bottom w:val="single" w:sz="8" w:space="0" w:color="auto"/>
              <w:right w:val="single" w:sz="8" w:space="0" w:color="auto"/>
            </w:tcBorders>
            <w:shd w:val="clear" w:color="000000" w:fill="FFFFFF"/>
            <w:vAlign w:val="center"/>
            <w:hideMark/>
          </w:tcPr>
          <w:p w:rsidR="00CE63FC" w:rsidRPr="00CE63FC" w:rsidRDefault="00CE63FC" w:rsidP="00CE63FC">
            <w:pPr>
              <w:ind w:right="1306"/>
              <w:rPr>
                <w:color w:val="000000"/>
                <w:sz w:val="20"/>
                <w:szCs w:val="20"/>
              </w:rPr>
            </w:pPr>
            <w:r w:rsidRPr="00CE63FC">
              <w:rPr>
                <w:color w:val="000000"/>
                <w:sz w:val="20"/>
                <w:szCs w:val="20"/>
              </w:rPr>
              <w:t> </w:t>
            </w:r>
          </w:p>
        </w:tc>
      </w:tr>
    </w:tbl>
    <w:p w:rsidR="00CE63FC" w:rsidRPr="00CE63FC" w:rsidRDefault="00CE63FC" w:rsidP="00CE63FC">
      <w:pPr>
        <w:rPr>
          <w:color w:val="FF0000"/>
          <w:lang w:eastAsia="hr-HR"/>
        </w:rPr>
      </w:pPr>
    </w:p>
    <w:p w:rsidR="00CE63FC" w:rsidRPr="00CE63FC" w:rsidRDefault="00CE63FC" w:rsidP="00CE63FC">
      <w:pPr>
        <w:rPr>
          <w:color w:val="FF0000"/>
          <w:lang w:eastAsia="hr-HR"/>
        </w:rPr>
      </w:pPr>
    </w:p>
    <w:p w:rsidR="00CE63FC" w:rsidRPr="00CE63FC" w:rsidRDefault="00CE63FC" w:rsidP="00CE63FC">
      <w:pPr>
        <w:rPr>
          <w:color w:val="FF0000"/>
          <w:lang w:eastAsia="hr-HR"/>
        </w:rPr>
      </w:pPr>
    </w:p>
    <w:p w:rsidR="00CE63FC" w:rsidRPr="00CE63FC" w:rsidRDefault="00CE63FC" w:rsidP="00CE63FC">
      <w:pPr>
        <w:ind w:left="4248" w:firstLine="708"/>
        <w:rPr>
          <w:rFonts w:ascii="Arial" w:hAnsi="Arial"/>
          <w:color w:val="FF0000"/>
          <w:sz w:val="20"/>
          <w:szCs w:val="20"/>
          <w:lang w:eastAsia="hr-HR"/>
        </w:rPr>
      </w:pPr>
    </w:p>
    <w:p w:rsidR="00CE63FC" w:rsidRPr="00CE63FC" w:rsidRDefault="00CE63FC" w:rsidP="00CE63FC">
      <w:pPr>
        <w:ind w:left="4248" w:firstLine="708"/>
        <w:rPr>
          <w:color w:val="FF0000"/>
          <w:sz w:val="20"/>
          <w:lang w:eastAsia="hr-HR"/>
        </w:rPr>
      </w:pPr>
    </w:p>
    <w:p w:rsidR="00CE63FC" w:rsidRPr="00CE63FC" w:rsidRDefault="00CE63FC" w:rsidP="00CE63FC">
      <w:pPr>
        <w:ind w:left="4248" w:firstLine="708"/>
        <w:rPr>
          <w:color w:val="FF0000"/>
          <w:sz w:val="20"/>
          <w:lang w:eastAsia="hr-HR"/>
        </w:rPr>
      </w:pPr>
    </w:p>
    <w:p w:rsidR="00CE63FC" w:rsidRPr="00CE63FC" w:rsidRDefault="00CE63FC" w:rsidP="00CE63FC">
      <w:pPr>
        <w:jc w:val="both"/>
        <w:rPr>
          <w:lang w:eastAsia="hr-HR"/>
        </w:rPr>
      </w:pPr>
      <w:r w:rsidRPr="00CE63FC">
        <w:rPr>
          <w:lang w:eastAsia="hr-HR"/>
        </w:rPr>
        <w:t>U _____________,  ______________ 2021.</w:t>
      </w:r>
    </w:p>
    <w:p w:rsidR="00CE63FC" w:rsidRPr="00CE63FC" w:rsidRDefault="00CE63FC" w:rsidP="00CE63FC">
      <w:pPr>
        <w:ind w:left="4248" w:firstLine="708"/>
        <w:rPr>
          <w:sz w:val="20"/>
          <w:lang w:eastAsia="hr-HR"/>
        </w:rPr>
      </w:pPr>
    </w:p>
    <w:p w:rsidR="00CE63FC" w:rsidRPr="00CE63FC" w:rsidRDefault="00CE63FC" w:rsidP="00CE63FC">
      <w:pPr>
        <w:rPr>
          <w:sz w:val="20"/>
          <w:lang w:eastAsia="hr-HR"/>
        </w:rPr>
      </w:pPr>
    </w:p>
    <w:p w:rsidR="00CE63FC" w:rsidRPr="00CE63FC" w:rsidRDefault="00CE63FC" w:rsidP="00CE63FC">
      <w:pPr>
        <w:rPr>
          <w:lang w:eastAsia="hr-HR"/>
        </w:rPr>
      </w:pPr>
      <w:r w:rsidRPr="00CE63FC">
        <w:rPr>
          <w:lang w:eastAsia="hr-HR"/>
        </w:rPr>
        <w:t xml:space="preserve">                                                                     MP                 ________________________</w:t>
      </w:r>
    </w:p>
    <w:p w:rsidR="00CE63FC" w:rsidRPr="00CE63FC" w:rsidRDefault="00CE63FC" w:rsidP="00CE63FC">
      <w:pPr>
        <w:keepNext/>
        <w:keepLines/>
        <w:spacing w:before="240"/>
        <w:ind w:left="5529" w:hanging="573"/>
        <w:outlineLvl w:val="0"/>
        <w:rPr>
          <w:rFonts w:cs="Arial"/>
          <w:lang w:eastAsia="hr-HR"/>
        </w:rPr>
      </w:pPr>
      <w:r w:rsidRPr="00CE63FC">
        <w:rPr>
          <w:rFonts w:cs="Arial"/>
          <w:lang w:eastAsia="hr-HR"/>
        </w:rPr>
        <w:t xml:space="preserve">      (potpis osobe ovlaštene za zastupanje)</w:t>
      </w:r>
    </w:p>
    <w:p w:rsidR="00CE63FC" w:rsidRPr="00CE63FC" w:rsidRDefault="00CE63FC" w:rsidP="00CE63FC">
      <w:pPr>
        <w:keepNext/>
        <w:keepLines/>
        <w:spacing w:before="240"/>
        <w:ind w:left="5388" w:hanging="432"/>
        <w:outlineLvl w:val="0"/>
        <w:rPr>
          <w:rFonts w:cs="Arial"/>
          <w:color w:val="FF0000"/>
          <w:szCs w:val="22"/>
          <w:lang w:eastAsia="hr-HR"/>
        </w:rPr>
      </w:pPr>
    </w:p>
    <w:p w:rsidR="005811E2" w:rsidRPr="005811E2" w:rsidRDefault="005811E2" w:rsidP="005811E2"/>
    <w:p w:rsidR="005811E2" w:rsidRPr="005811E2" w:rsidRDefault="005811E2" w:rsidP="005811E2">
      <w:pPr>
        <w:jc w:val="both"/>
      </w:pPr>
    </w:p>
    <w:p w:rsidR="004C2CAB" w:rsidRPr="00992CDC" w:rsidRDefault="00707585" w:rsidP="00AE4F49">
      <w:pPr>
        <w:tabs>
          <w:tab w:val="left" w:pos="1134"/>
          <w:tab w:val="left" w:pos="5024"/>
        </w:tabs>
      </w:pPr>
    </w:p>
    <w:bookmarkEnd w:id="0"/>
    <w:p w:rsidR="00BC52AA" w:rsidRPr="00992CDC" w:rsidRDefault="00707585" w:rsidP="0035655E">
      <w:pPr>
        <w:rPr>
          <w:b/>
        </w:rPr>
      </w:pPr>
    </w:p>
    <w:sectPr w:rsidR="00BC52AA" w:rsidRPr="00992CDC" w:rsidSect="00BC52AA">
      <w:footerReference w:type="default" r:id="rId18"/>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585" w:rsidRDefault="00707585">
      <w:r>
        <w:separator/>
      </w:r>
    </w:p>
  </w:endnote>
  <w:endnote w:type="continuationSeparator" w:id="0">
    <w:p w:rsidR="00707585" w:rsidRDefault="0070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CarolinaBar-B39-25F2">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640507"/>
      <w:docPartObj>
        <w:docPartGallery w:val="Page Numbers (Bottom of Page)"/>
        <w:docPartUnique/>
      </w:docPartObj>
    </w:sdtPr>
    <w:sdtEndPr>
      <w:rPr>
        <w:noProof/>
      </w:rPr>
    </w:sdtEndPr>
    <w:sdtContent>
      <w:p w:rsidR="00CE63FC" w:rsidRDefault="00CE63FC">
        <w:pPr>
          <w:pStyle w:val="Footer"/>
          <w:jc w:val="right"/>
        </w:pPr>
        <w:r>
          <w:fldChar w:fldCharType="begin"/>
        </w:r>
        <w:r>
          <w:instrText xml:space="preserve"> PAGE   \* MERGEFORMAT </w:instrText>
        </w:r>
        <w:r>
          <w:fldChar w:fldCharType="separate"/>
        </w:r>
        <w:r w:rsidR="00F43803">
          <w:rPr>
            <w:noProof/>
          </w:rPr>
          <w:t>14</w:t>
        </w:r>
        <w:r>
          <w:rPr>
            <w:noProof/>
          </w:rPr>
          <w:fldChar w:fldCharType="end"/>
        </w:r>
      </w:p>
    </w:sdtContent>
  </w:sdt>
  <w:p w:rsidR="00BC52AA" w:rsidRDefault="00707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585" w:rsidRDefault="00707585">
      <w:r>
        <w:separator/>
      </w:r>
    </w:p>
  </w:footnote>
  <w:footnote w:type="continuationSeparator" w:id="0">
    <w:p w:rsidR="00707585" w:rsidRDefault="00707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114F"/>
    <w:multiLevelType w:val="hybridMultilevel"/>
    <w:tmpl w:val="ABBAB1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35409B"/>
    <w:multiLevelType w:val="multilevel"/>
    <w:tmpl w:val="38A0E032"/>
    <w:lvl w:ilvl="0">
      <w:start w:val="1"/>
      <w:numFmt w:val="decimal"/>
      <w:lvlText w:val="%1."/>
      <w:lvlJc w:val="left"/>
      <w:pPr>
        <w:ind w:left="360" w:hanging="360"/>
      </w:pPr>
    </w:lvl>
    <w:lvl w:ilvl="1">
      <w:start w:val="1"/>
      <w:numFmt w:val="decimal"/>
      <w:lvlText w:val="%1.%2."/>
      <w:lvlJc w:val="left"/>
      <w:pPr>
        <w:ind w:left="2280" w:hanging="720"/>
      </w:pPr>
      <w:rPr>
        <w:b/>
        <w:color w:val="auto"/>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207"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2"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C0F13"/>
    <w:multiLevelType w:val="hybridMultilevel"/>
    <w:tmpl w:val="F38E3C08"/>
    <w:lvl w:ilvl="0" w:tplc="288023F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F55185"/>
    <w:multiLevelType w:val="hybridMultilevel"/>
    <w:tmpl w:val="24E847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44338A"/>
    <w:multiLevelType w:val="hybridMultilevel"/>
    <w:tmpl w:val="16DE9DA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9B11BB2"/>
    <w:multiLevelType w:val="hybridMultilevel"/>
    <w:tmpl w:val="BE6A7520"/>
    <w:lvl w:ilvl="0" w:tplc="FEAE265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2E12E78"/>
    <w:multiLevelType w:val="multilevel"/>
    <w:tmpl w:val="A9E8BDBC"/>
    <w:lvl w:ilvl="0">
      <w:start w:val="1"/>
      <w:numFmt w:val="decimal"/>
      <w:lvlText w:val="%1."/>
      <w:lvlJc w:val="left"/>
      <w:pPr>
        <w:ind w:left="720" w:hanging="360"/>
      </w:pPr>
    </w:lvl>
    <w:lvl w:ilvl="1">
      <w:start w:val="1"/>
      <w:numFmt w:val="decimal"/>
      <w:isLgl/>
      <w:lvlText w:val="%1.%2."/>
      <w:lvlJc w:val="left"/>
      <w:pPr>
        <w:ind w:left="1146" w:hanging="720"/>
      </w:pPr>
      <w:rPr>
        <w:u w:val="no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33AA4166"/>
    <w:multiLevelType w:val="hybridMultilevel"/>
    <w:tmpl w:val="6576B5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BB5387"/>
    <w:multiLevelType w:val="hybridMultilevel"/>
    <w:tmpl w:val="3B6E4A64"/>
    <w:lvl w:ilvl="0" w:tplc="041A0001">
      <w:start w:val="1"/>
      <w:numFmt w:val="bullet"/>
      <w:lvlText w:val=""/>
      <w:lvlJc w:val="left"/>
      <w:pPr>
        <w:ind w:left="1146" w:hanging="360"/>
      </w:pPr>
      <w:rPr>
        <w:rFonts w:ascii="Symbol" w:hAnsi="Symbol" w:hint="default"/>
      </w:rPr>
    </w:lvl>
    <w:lvl w:ilvl="1" w:tplc="D7A2D94A">
      <w:numFmt w:val="bullet"/>
      <w:lvlText w:val="-"/>
      <w:lvlJc w:val="left"/>
      <w:pPr>
        <w:ind w:left="1866" w:hanging="360"/>
      </w:pPr>
      <w:rPr>
        <w:rFonts w:ascii="Times New Roman" w:eastAsia="Times New Roman" w:hAnsi="Times New Roman" w:cs="Times New Roman"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40745F33"/>
    <w:multiLevelType w:val="hybridMultilevel"/>
    <w:tmpl w:val="62E437E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6D3539"/>
    <w:multiLevelType w:val="hybridMultilevel"/>
    <w:tmpl w:val="058C11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A543F81"/>
    <w:multiLevelType w:val="hybridMultilevel"/>
    <w:tmpl w:val="A21A4308"/>
    <w:lvl w:ilvl="0" w:tplc="041A000B">
      <w:start w:val="1"/>
      <w:numFmt w:val="bullet"/>
      <w:lvlText w:val=""/>
      <w:lvlJc w:val="left"/>
      <w:pPr>
        <w:ind w:left="1800" w:hanging="360"/>
      </w:pPr>
      <w:rPr>
        <w:rFonts w:ascii="Wingdings" w:hAnsi="Wingdings"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5" w15:restartNumberingAfterBreak="0">
    <w:nsid w:val="4F443C62"/>
    <w:multiLevelType w:val="hybridMultilevel"/>
    <w:tmpl w:val="B03C8A54"/>
    <w:lvl w:ilvl="0" w:tplc="BE8C7E02">
      <w:start w:val="1"/>
      <w:numFmt w:val="decimal"/>
      <w:lvlText w:val="%1."/>
      <w:lvlJc w:val="left"/>
      <w:pPr>
        <w:ind w:left="1410" w:hanging="624"/>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6" w15:restartNumberingAfterBreak="0">
    <w:nsid w:val="5161307B"/>
    <w:multiLevelType w:val="hybridMultilevel"/>
    <w:tmpl w:val="19240218"/>
    <w:lvl w:ilvl="0" w:tplc="D6DE8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72E9B"/>
    <w:multiLevelType w:val="hybridMultilevel"/>
    <w:tmpl w:val="B88A0174"/>
    <w:lvl w:ilvl="0" w:tplc="041A0001">
      <w:start w:val="1"/>
      <w:numFmt w:val="bullet"/>
      <w:lvlText w:val=""/>
      <w:lvlJc w:val="left"/>
      <w:pPr>
        <w:ind w:left="1512" w:hanging="360"/>
      </w:pPr>
      <w:rPr>
        <w:rFonts w:ascii="Symbol" w:hAnsi="Symbol" w:hint="default"/>
      </w:rPr>
    </w:lvl>
    <w:lvl w:ilvl="1" w:tplc="041A0003" w:tentative="1">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18" w15:restartNumberingAfterBreak="0">
    <w:nsid w:val="5A430EBF"/>
    <w:multiLevelType w:val="hybridMultilevel"/>
    <w:tmpl w:val="A7806700"/>
    <w:lvl w:ilvl="0" w:tplc="FC9213F4">
      <w:start w:val="1"/>
      <w:numFmt w:val="bullet"/>
      <w:pStyle w:val="DLis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632248C3"/>
    <w:multiLevelType w:val="hybridMultilevel"/>
    <w:tmpl w:val="4622E3C0"/>
    <w:lvl w:ilvl="0" w:tplc="DD94F714">
      <w:start w:val="5"/>
      <w:numFmt w:val="bullet"/>
      <w:lvlText w:val="-"/>
      <w:lvlJc w:val="left"/>
      <w:pPr>
        <w:ind w:left="786" w:hanging="360"/>
      </w:pPr>
      <w:rPr>
        <w:rFonts w:ascii="Times New Roman" w:eastAsia="Times New Roman" w:hAnsi="Times New Roman"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1"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157C23"/>
    <w:multiLevelType w:val="hybridMultilevel"/>
    <w:tmpl w:val="9FA856B4"/>
    <w:lvl w:ilvl="0" w:tplc="041A000F">
      <w:start w:val="1"/>
      <w:numFmt w:val="decimal"/>
      <w:lvlText w:val="%1."/>
      <w:lvlJc w:val="left"/>
      <w:pPr>
        <w:ind w:left="644" w:hanging="360"/>
      </w:pPr>
    </w:lvl>
    <w:lvl w:ilvl="1" w:tplc="288023FA">
      <w:numFmt w:val="bullet"/>
      <w:lvlText w:val="-"/>
      <w:lvlJc w:val="left"/>
      <w:pPr>
        <w:ind w:left="1364" w:hanging="360"/>
      </w:pPr>
      <w:rPr>
        <w:rFonts w:ascii="Calibri" w:eastAsiaTheme="minorHAnsi" w:hAnsi="Calibri" w:cs="Calibri"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15:restartNumberingAfterBreak="0">
    <w:nsid w:val="6F0B4DD5"/>
    <w:multiLevelType w:val="multilevel"/>
    <w:tmpl w:val="82CADF72"/>
    <w:lvl w:ilvl="0">
      <w:start w:val="2"/>
      <w:numFmt w:val="decimal"/>
      <w:lvlText w:val="%1."/>
      <w:lvlJc w:val="left"/>
      <w:pPr>
        <w:ind w:left="502" w:hanging="360"/>
      </w:pPr>
    </w:lvl>
    <w:lvl w:ilvl="1">
      <w:start w:val="1"/>
      <w:numFmt w:val="decimal"/>
      <w:lvlText w:val="%1.%2."/>
      <w:lvlJc w:val="left"/>
      <w:pPr>
        <w:ind w:left="862" w:hanging="720"/>
      </w:pPr>
      <w:rPr>
        <w:b/>
        <w:i w:val="0"/>
        <w:color w:val="auto"/>
      </w:rPr>
    </w:lvl>
    <w:lvl w:ilvl="2">
      <w:start w:val="1"/>
      <w:numFmt w:val="decimal"/>
      <w:lvlText w:val="%1.%2.%3."/>
      <w:lvlJc w:val="left"/>
      <w:pPr>
        <w:ind w:left="862" w:hanging="720"/>
      </w:pPr>
      <w:rPr>
        <w:b/>
        <w:color w:val="auto"/>
      </w:rPr>
    </w:lvl>
    <w:lvl w:ilvl="3">
      <w:start w:val="1"/>
      <w:numFmt w:val="decimal"/>
      <w:lvlText w:val="%1.%2.%3.%4."/>
      <w:lvlJc w:val="left"/>
      <w:pPr>
        <w:ind w:left="2302" w:hanging="1080"/>
      </w:pPr>
    </w:lvl>
    <w:lvl w:ilvl="4">
      <w:start w:val="1"/>
      <w:numFmt w:val="decimal"/>
      <w:lvlText w:val="%1.%2.%3.%4.%5."/>
      <w:lvlJc w:val="left"/>
      <w:pPr>
        <w:ind w:left="2662" w:hanging="1080"/>
      </w:pPr>
    </w:lvl>
    <w:lvl w:ilvl="5">
      <w:start w:val="1"/>
      <w:numFmt w:val="decimal"/>
      <w:lvlText w:val="%1.%2.%3.%4.%5.%6."/>
      <w:lvlJc w:val="left"/>
      <w:pPr>
        <w:ind w:left="3382" w:hanging="1440"/>
      </w:pPr>
    </w:lvl>
    <w:lvl w:ilvl="6">
      <w:start w:val="1"/>
      <w:numFmt w:val="decimal"/>
      <w:lvlText w:val="%1.%2.%3.%4.%5.%6.%7."/>
      <w:lvlJc w:val="left"/>
      <w:pPr>
        <w:ind w:left="3742" w:hanging="1440"/>
      </w:pPr>
    </w:lvl>
    <w:lvl w:ilvl="7">
      <w:start w:val="1"/>
      <w:numFmt w:val="decimal"/>
      <w:lvlText w:val="%1.%2.%3.%4.%5.%6.%7.%8."/>
      <w:lvlJc w:val="left"/>
      <w:pPr>
        <w:ind w:left="4462" w:hanging="1800"/>
      </w:pPr>
    </w:lvl>
    <w:lvl w:ilvl="8">
      <w:start w:val="1"/>
      <w:numFmt w:val="decimal"/>
      <w:lvlText w:val="%1.%2.%3.%4.%5.%6.%7.%8.%9."/>
      <w:lvlJc w:val="left"/>
      <w:pPr>
        <w:ind w:left="4822" w:hanging="1800"/>
      </w:pPr>
    </w:lvl>
  </w:abstractNum>
  <w:abstractNum w:abstractNumId="24" w15:restartNumberingAfterBreak="0">
    <w:nsid w:val="75A57B10"/>
    <w:multiLevelType w:val="multilevel"/>
    <w:tmpl w:val="6652C32A"/>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9"/>
  </w:num>
  <w:num w:numId="6">
    <w:abstractNumId w:val="19"/>
  </w:num>
  <w:num w:numId="7">
    <w:abstractNumId w:val="2"/>
  </w:num>
  <w:num w:numId="8">
    <w:abstractNumId w:val="21"/>
  </w:num>
  <w:num w:numId="9">
    <w:abstractNumId w:val="3"/>
  </w:num>
  <w:num w:numId="10">
    <w:abstractNumId w:val="6"/>
  </w:num>
  <w:num w:numId="11">
    <w:abstractNumId w:val="20"/>
  </w:num>
  <w:num w:numId="12">
    <w:abstractNumId w:val="8"/>
  </w:num>
  <w:num w:numId="13">
    <w:abstractNumId w:val="18"/>
  </w:num>
  <w:num w:numId="14">
    <w:abstractNumId w:val="16"/>
  </w:num>
  <w:num w:numId="15">
    <w:abstractNumId w:val="11"/>
  </w:num>
  <w:num w:numId="16">
    <w:abstractNumId w:val="7"/>
  </w:num>
  <w:num w:numId="17">
    <w:abstractNumId w:val="4"/>
  </w:num>
  <w:num w:numId="18">
    <w:abstractNumId w:val="22"/>
  </w:num>
  <w:num w:numId="19">
    <w:abstractNumId w:val="17"/>
  </w:num>
  <w:num w:numId="20">
    <w:abstractNumId w:val="5"/>
  </w:num>
  <w:num w:numId="21">
    <w:abstractNumId w:val="13"/>
  </w:num>
  <w:num w:numId="22">
    <w:abstractNumId w:val="0"/>
  </w:num>
  <w:num w:numId="23">
    <w:abstractNumId w:val="15"/>
  </w:num>
  <w:num w:numId="24">
    <w:abstractNumId w:val="24"/>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56"/>
    <w:rsid w:val="00073720"/>
    <w:rsid w:val="002D4A3C"/>
    <w:rsid w:val="005811E2"/>
    <w:rsid w:val="005877CE"/>
    <w:rsid w:val="005C4F73"/>
    <w:rsid w:val="00611C90"/>
    <w:rsid w:val="00707585"/>
    <w:rsid w:val="007D76F2"/>
    <w:rsid w:val="009549E9"/>
    <w:rsid w:val="00986D43"/>
    <w:rsid w:val="00A47218"/>
    <w:rsid w:val="00B27561"/>
    <w:rsid w:val="00B74687"/>
    <w:rsid w:val="00C25D56"/>
    <w:rsid w:val="00CE63FC"/>
    <w:rsid w:val="00F26D66"/>
    <w:rsid w:val="00F438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D1A72"/>
  <w15:docId w15:val="{174F79BB-B2AF-47C8-94E1-BD5B3387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1">
    <w:name w:val="heading 1"/>
    <w:basedOn w:val="Normal"/>
    <w:next w:val="Normal"/>
    <w:link w:val="Heading1Char"/>
    <w:qFormat/>
    <w:rsid w:val="005811E2"/>
    <w:pPr>
      <w:keepNext/>
      <w:keepLines/>
      <w:spacing w:before="240"/>
      <w:ind w:left="432" w:hanging="432"/>
      <w:outlineLvl w:val="0"/>
    </w:pPr>
    <w:rPr>
      <w:rFonts w:ascii="Cambria" w:hAnsi="Cambria"/>
      <w:color w:val="365F91"/>
      <w:sz w:val="32"/>
      <w:szCs w:val="32"/>
    </w:rPr>
  </w:style>
  <w:style w:type="paragraph" w:styleId="Heading2">
    <w:name w:val="heading 2"/>
    <w:basedOn w:val="Normal"/>
    <w:next w:val="Normal"/>
    <w:link w:val="Heading2Char"/>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811E2"/>
    <w:pPr>
      <w:keepNext/>
      <w:keepLines/>
      <w:spacing w:before="4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811E2"/>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5811E2"/>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5811E2"/>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5811E2"/>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811E2"/>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281B"/>
    <w:rPr>
      <w:rFonts w:ascii="Tahoma" w:hAnsi="Tahoma" w:cs="Tahoma"/>
      <w:sz w:val="16"/>
      <w:szCs w:val="16"/>
    </w:rPr>
  </w:style>
  <w:style w:type="paragraph" w:styleId="Header">
    <w:name w:val="header"/>
    <w:aliases w:val="Header1"/>
    <w:basedOn w:val="Normal"/>
    <w:link w:val="HeaderChar"/>
    <w:rsid w:val="00CB042D"/>
    <w:pPr>
      <w:tabs>
        <w:tab w:val="center" w:pos="4536"/>
        <w:tab w:val="right" w:pos="9072"/>
      </w:tabs>
    </w:pPr>
  </w:style>
  <w:style w:type="character" w:customStyle="1" w:styleId="HeaderChar">
    <w:name w:val="Header Char"/>
    <w:aliases w:val="Header1 Char"/>
    <w:link w:val="Header"/>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ListParagraphChar"/>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customStyle="1" w:styleId="Heading1Char">
    <w:name w:val="Heading 1 Char"/>
    <w:basedOn w:val="DefaultParagraphFont"/>
    <w:link w:val="Heading1"/>
    <w:rsid w:val="005811E2"/>
    <w:rPr>
      <w:rFonts w:ascii="Cambria" w:hAnsi="Cambria"/>
      <w:color w:val="365F91"/>
      <w:sz w:val="32"/>
      <w:szCs w:val="32"/>
      <w:lang w:eastAsia="en-US"/>
    </w:rPr>
  </w:style>
  <w:style w:type="character" w:customStyle="1" w:styleId="Heading4Char">
    <w:name w:val="Heading 4 Char"/>
    <w:basedOn w:val="DefaultParagraphFont"/>
    <w:link w:val="Heading4"/>
    <w:semiHidden/>
    <w:rsid w:val="005811E2"/>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semiHidden/>
    <w:rsid w:val="005811E2"/>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semiHidden/>
    <w:rsid w:val="005811E2"/>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semiHidden/>
    <w:rsid w:val="005811E2"/>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semiHidden/>
    <w:rsid w:val="005811E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5811E2"/>
    <w:rPr>
      <w:rFonts w:asciiTheme="majorHAnsi" w:eastAsiaTheme="majorEastAsia" w:hAnsiTheme="majorHAnsi" w:cstheme="majorBidi"/>
      <w:i/>
      <w:iCs/>
      <w:color w:val="272727" w:themeColor="text1" w:themeTint="D8"/>
      <w:sz w:val="21"/>
      <w:szCs w:val="21"/>
      <w:lang w:eastAsia="en-US"/>
    </w:rPr>
  </w:style>
  <w:style w:type="character" w:customStyle="1" w:styleId="Heading2Char">
    <w:name w:val="Heading 2 Char"/>
    <w:basedOn w:val="DefaultParagraphFont"/>
    <w:link w:val="Heading2"/>
    <w:rsid w:val="005811E2"/>
    <w:rPr>
      <w:b/>
      <w:i/>
      <w:snapToGrid w:val="0"/>
      <w:sz w:val="24"/>
      <w:szCs w:val="24"/>
      <w:lang w:eastAsia="en-US"/>
    </w:rPr>
  </w:style>
  <w:style w:type="character" w:customStyle="1" w:styleId="BalloonTextChar">
    <w:name w:val="Balloon Text Char"/>
    <w:basedOn w:val="DefaultParagraphFont"/>
    <w:link w:val="BalloonText"/>
    <w:rsid w:val="005811E2"/>
    <w:rPr>
      <w:rFonts w:ascii="Tahoma" w:hAnsi="Tahoma" w:cs="Tahoma"/>
      <w:sz w:val="16"/>
      <w:szCs w:val="16"/>
      <w:lang w:eastAsia="en-US"/>
    </w:rPr>
  </w:style>
  <w:style w:type="table" w:styleId="TableGrid">
    <w:name w:val="Table Grid"/>
    <w:basedOn w:val="TableNormal"/>
    <w:uiPriority w:val="39"/>
    <w:rsid w:val="00581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811E2"/>
    <w:rPr>
      <w:color w:val="0000FF"/>
      <w:u w:val="single"/>
    </w:rPr>
  </w:style>
  <w:style w:type="character" w:customStyle="1" w:styleId="HeaderChar1">
    <w:name w:val="Header Char1"/>
    <w:basedOn w:val="DefaultParagraphFont"/>
    <w:uiPriority w:val="99"/>
    <w:rsid w:val="005811E2"/>
    <w:rPr>
      <w:sz w:val="24"/>
      <w:szCs w:val="24"/>
    </w:rPr>
  </w:style>
  <w:style w:type="paragraph" w:styleId="BodyText">
    <w:name w:val="Body Text"/>
    <w:basedOn w:val="Normal"/>
    <w:link w:val="BodyTextChar"/>
    <w:unhideWhenUsed/>
    <w:rsid w:val="005811E2"/>
    <w:pPr>
      <w:jc w:val="both"/>
    </w:pPr>
    <w:rPr>
      <w:sz w:val="22"/>
      <w:szCs w:val="20"/>
    </w:rPr>
  </w:style>
  <w:style w:type="character" w:customStyle="1" w:styleId="BodyTextChar">
    <w:name w:val="Body Text Char"/>
    <w:basedOn w:val="DefaultParagraphFont"/>
    <w:link w:val="BodyText"/>
    <w:rsid w:val="005811E2"/>
    <w:rPr>
      <w:sz w:val="22"/>
      <w:lang w:eastAsia="en-US"/>
    </w:rPr>
  </w:style>
  <w:style w:type="paragraph" w:styleId="NoSpacing">
    <w:name w:val="No Spacing"/>
    <w:link w:val="NoSpacingChar"/>
    <w:uiPriority w:val="1"/>
    <w:qFormat/>
    <w:rsid w:val="005811E2"/>
    <w:rPr>
      <w:rFonts w:ascii="Calibri" w:eastAsia="Calibri" w:hAnsi="Calibri"/>
      <w:sz w:val="22"/>
      <w:szCs w:val="22"/>
      <w:lang w:eastAsia="en-US"/>
    </w:rPr>
  </w:style>
  <w:style w:type="character" w:customStyle="1" w:styleId="ListParagraphChar">
    <w:name w:val="List Paragraph Char"/>
    <w:aliases w:val="IN2 List Paragraph Char,Paragraph Char,Paragraphe de liste PBLH Char,Graph &amp; Table tite Char,Normal bullet 2 Char,Bullet list Char,Figure_name Char,Equipment Char,Numbered Indented Text Char,lp1 Char,List Paragraph11 Char"/>
    <w:link w:val="ListParagraph"/>
    <w:uiPriority w:val="34"/>
    <w:qFormat/>
    <w:locked/>
    <w:rsid w:val="005811E2"/>
    <w:rPr>
      <w:sz w:val="24"/>
      <w:szCs w:val="24"/>
      <w:lang w:eastAsia="en-US"/>
    </w:rPr>
  </w:style>
  <w:style w:type="paragraph" w:customStyle="1" w:styleId="Tekst">
    <w:name w:val="Tekst"/>
    <w:basedOn w:val="Normal"/>
    <w:rsid w:val="005811E2"/>
    <w:pPr>
      <w:spacing w:after="120"/>
      <w:jc w:val="both"/>
    </w:pPr>
    <w:rPr>
      <w:sz w:val="22"/>
      <w:szCs w:val="20"/>
    </w:rPr>
  </w:style>
  <w:style w:type="paragraph" w:customStyle="1" w:styleId="Default">
    <w:name w:val="Default"/>
    <w:rsid w:val="005811E2"/>
    <w:pPr>
      <w:autoSpaceDE w:val="0"/>
      <w:autoSpaceDN w:val="0"/>
      <w:adjustRightInd w:val="0"/>
    </w:pPr>
    <w:rPr>
      <w:rFonts w:eastAsia="Calibri"/>
      <w:color w:val="000000"/>
      <w:sz w:val="24"/>
      <w:szCs w:val="24"/>
      <w:lang w:eastAsia="en-US"/>
    </w:rPr>
  </w:style>
  <w:style w:type="paragraph" w:styleId="FootnoteText">
    <w:name w:val="footnote text"/>
    <w:basedOn w:val="Normal"/>
    <w:link w:val="FootnoteTextChar"/>
    <w:uiPriority w:val="99"/>
    <w:unhideWhenUsed/>
    <w:rsid w:val="005811E2"/>
    <w:pPr>
      <w:jc w:val="both"/>
    </w:pPr>
    <w:rPr>
      <w:rFonts w:ascii="Calibri" w:eastAsia="Calibri" w:hAnsi="Calibri"/>
      <w:sz w:val="20"/>
      <w:szCs w:val="20"/>
    </w:rPr>
  </w:style>
  <w:style w:type="character" w:customStyle="1" w:styleId="FootnoteTextChar">
    <w:name w:val="Footnote Text Char"/>
    <w:basedOn w:val="DefaultParagraphFont"/>
    <w:link w:val="FootnoteText"/>
    <w:uiPriority w:val="99"/>
    <w:rsid w:val="005811E2"/>
    <w:rPr>
      <w:rFonts w:ascii="Calibri" w:eastAsia="Calibri" w:hAnsi="Calibri"/>
      <w:lang w:eastAsia="en-US"/>
    </w:rPr>
  </w:style>
  <w:style w:type="character" w:styleId="FootnoteReference">
    <w:name w:val="footnote reference"/>
    <w:uiPriority w:val="99"/>
    <w:unhideWhenUsed/>
    <w:rsid w:val="005811E2"/>
    <w:rPr>
      <w:vertAlign w:val="superscript"/>
    </w:rPr>
  </w:style>
  <w:style w:type="table" w:customStyle="1" w:styleId="TableGrid2">
    <w:name w:val="Table Grid2"/>
    <w:basedOn w:val="TableNormal"/>
    <w:next w:val="TableGrid"/>
    <w:rsid w:val="005811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811E2"/>
    <w:rPr>
      <w:sz w:val="16"/>
      <w:szCs w:val="16"/>
    </w:rPr>
  </w:style>
  <w:style w:type="paragraph" w:styleId="CommentText">
    <w:name w:val="annotation text"/>
    <w:aliases w:val=" Char Char"/>
    <w:basedOn w:val="Normal"/>
    <w:link w:val="CommentTextChar"/>
    <w:uiPriority w:val="99"/>
    <w:qFormat/>
    <w:rsid w:val="005811E2"/>
    <w:rPr>
      <w:sz w:val="20"/>
      <w:szCs w:val="20"/>
      <w:lang w:eastAsia="hr-HR"/>
    </w:rPr>
  </w:style>
  <w:style w:type="character" w:customStyle="1" w:styleId="CommentTextChar">
    <w:name w:val="Comment Text Char"/>
    <w:aliases w:val=" Char Char Char"/>
    <w:basedOn w:val="DefaultParagraphFont"/>
    <w:link w:val="CommentText"/>
    <w:uiPriority w:val="99"/>
    <w:qFormat/>
    <w:rsid w:val="005811E2"/>
  </w:style>
  <w:style w:type="paragraph" w:styleId="CommentSubject">
    <w:name w:val="annotation subject"/>
    <w:basedOn w:val="CommentText"/>
    <w:next w:val="CommentText"/>
    <w:link w:val="CommentSubjectChar"/>
    <w:rsid w:val="005811E2"/>
    <w:rPr>
      <w:b/>
      <w:bCs/>
    </w:rPr>
  </w:style>
  <w:style w:type="character" w:customStyle="1" w:styleId="CommentSubjectChar">
    <w:name w:val="Comment Subject Char"/>
    <w:basedOn w:val="CommentTextChar"/>
    <w:link w:val="CommentSubject"/>
    <w:rsid w:val="005811E2"/>
    <w:rPr>
      <w:b/>
      <w:bCs/>
    </w:rPr>
  </w:style>
  <w:style w:type="character" w:customStyle="1" w:styleId="NoSpacingChar">
    <w:name w:val="No Spacing Char"/>
    <w:link w:val="NoSpacing"/>
    <w:uiPriority w:val="1"/>
    <w:rsid w:val="005811E2"/>
    <w:rPr>
      <w:rFonts w:ascii="Calibri" w:eastAsia="Calibri" w:hAnsi="Calibri"/>
      <w:sz w:val="22"/>
      <w:szCs w:val="22"/>
      <w:lang w:eastAsia="en-US"/>
    </w:rPr>
  </w:style>
  <w:style w:type="paragraph" w:styleId="Revision">
    <w:name w:val="Revision"/>
    <w:hidden/>
    <w:uiPriority w:val="99"/>
    <w:semiHidden/>
    <w:rsid w:val="005811E2"/>
    <w:rPr>
      <w:sz w:val="24"/>
      <w:szCs w:val="24"/>
    </w:rPr>
  </w:style>
  <w:style w:type="paragraph" w:customStyle="1" w:styleId="DList">
    <w:name w:val="DList"/>
    <w:basedOn w:val="ListParagraph"/>
    <w:link w:val="DListChar"/>
    <w:qFormat/>
    <w:rsid w:val="005811E2"/>
    <w:pPr>
      <w:numPr>
        <w:numId w:val="13"/>
      </w:numPr>
      <w:spacing w:after="200" w:line="252" w:lineRule="auto"/>
    </w:pPr>
    <w:rPr>
      <w:rFonts w:ascii="Arial Narrow" w:eastAsiaTheme="majorEastAsia" w:hAnsi="Arial Narrow" w:cstheme="majorBidi"/>
      <w:szCs w:val="22"/>
    </w:rPr>
  </w:style>
  <w:style w:type="character" w:customStyle="1" w:styleId="DListChar">
    <w:name w:val="DList Char"/>
    <w:basedOn w:val="DefaultParagraphFont"/>
    <w:link w:val="DList"/>
    <w:rsid w:val="005811E2"/>
    <w:rPr>
      <w:rFonts w:ascii="Arial Narrow" w:eastAsiaTheme="majorEastAsia" w:hAnsi="Arial Narrow" w:cstheme="majorBidi"/>
      <w:sz w:val="24"/>
      <w:szCs w:val="22"/>
      <w:lang w:eastAsia="en-US"/>
    </w:rPr>
  </w:style>
  <w:style w:type="paragraph" w:styleId="NormalWeb">
    <w:name w:val="Normal (Web)"/>
    <w:basedOn w:val="Normal"/>
    <w:uiPriority w:val="99"/>
    <w:semiHidden/>
    <w:unhideWhenUsed/>
    <w:rsid w:val="005811E2"/>
    <w:pPr>
      <w:spacing w:before="100" w:beforeAutospacing="1" w:after="100" w:afterAutospacing="1"/>
    </w:pPr>
    <w:rPr>
      <w:lang w:eastAsia="hr-HR"/>
    </w:rPr>
  </w:style>
  <w:style w:type="paragraph" w:customStyle="1" w:styleId="Naslov11">
    <w:name w:val="Naslov 11"/>
    <w:basedOn w:val="Normal"/>
    <w:qFormat/>
    <w:rsid w:val="005811E2"/>
    <w:pPr>
      <w:numPr>
        <w:numId w:val="16"/>
      </w:numPr>
      <w:autoSpaceDE w:val="0"/>
      <w:autoSpaceDN w:val="0"/>
      <w:adjustRightInd w:val="0"/>
    </w:pPr>
    <w:rPr>
      <w:rFonts w:ascii="Arial" w:hAnsi="Arial" w:cs="Helvetica-BoldOblique"/>
      <w:b/>
      <w:szCs w:val="22"/>
      <w:lang w:eastAsia="hr-HR"/>
    </w:rPr>
  </w:style>
  <w:style w:type="table" w:styleId="GridTable1Light">
    <w:name w:val="Grid Table 1 Light"/>
    <w:basedOn w:val="TableNormal"/>
    <w:rsid w:val="005811E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CE63F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ts.gov.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bava@mints.hr" TargetMode="External"/><Relationship Id="rId17" Type="http://schemas.openxmlformats.org/officeDocument/2006/relationships/hyperlink" Target="mailto:nabava@mints.hr" TargetMode="External"/><Relationship Id="rId2" Type="http://schemas.openxmlformats.org/officeDocument/2006/relationships/customXml" Target="../customXml/item2.xml"/><Relationship Id="rId16" Type="http://schemas.openxmlformats.org/officeDocument/2006/relationships/hyperlink" Target="mailto:nabava@mints.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nabava@mints.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bava@mints.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EE906A20893246851FD464476F3B5C" ma:contentTypeVersion="0" ma:contentTypeDescription="Create a new document." ma:contentTypeScope="" ma:versionID="b513d701ddf1f38770aef6816a3cb4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2.xml><?xml version="1.0" encoding="utf-8"?>
<ds:datastoreItem xmlns:ds="http://schemas.openxmlformats.org/officeDocument/2006/customXml" ds:itemID="{0707D104-0041-4286-8974-7A414C20D6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A6B7FE-9EA5-4614-B359-E2F7EDE21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67F7AD-DEEA-4427-B8B9-63601988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(1).dot</Template>
  <TotalTime>8</TotalTime>
  <Pages>28</Pages>
  <Words>9288</Words>
  <Characters>52947</Characters>
  <Application>Microsoft Office Word</Application>
  <DocSecurity>0</DocSecurity>
  <Lines>441</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62111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Maja Lugarić</cp:lastModifiedBy>
  <cp:revision>3</cp:revision>
  <cp:lastPrinted>2021-12-13T08:17:00Z</cp:lastPrinted>
  <dcterms:created xsi:type="dcterms:W3CDTF">2021-12-13T08:09:00Z</dcterms:created>
  <dcterms:modified xsi:type="dcterms:W3CDTF">2021-12-13T08:21:00Z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0x010100E8EE906A20893246851FD464476F3B5C</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